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F78" w:rsidRPr="00E1412D" w:rsidRDefault="00EB5F78" w:rsidP="00EB5F78">
      <w:pPr>
        <w:jc w:val="right"/>
        <w:rPr>
          <w:sz w:val="22"/>
          <w:szCs w:val="22"/>
          <w:lang w:val="uk-UA"/>
        </w:rPr>
      </w:pPr>
      <w:r w:rsidRPr="00E1412D">
        <w:rPr>
          <w:sz w:val="22"/>
          <w:szCs w:val="22"/>
          <w:lang w:val="uk-UA"/>
        </w:rPr>
        <w:t>Додаток 3</w:t>
      </w:r>
    </w:p>
    <w:p w:rsidR="00EB5F78" w:rsidRPr="00E1412D" w:rsidRDefault="00EB5F78" w:rsidP="00EB5F78">
      <w:pPr>
        <w:jc w:val="center"/>
        <w:rPr>
          <w:b/>
          <w:bCs/>
          <w:color w:val="000000"/>
          <w:sz w:val="22"/>
          <w:szCs w:val="22"/>
        </w:rPr>
      </w:pPr>
    </w:p>
    <w:p w:rsidR="004F597E" w:rsidRPr="00E1412D" w:rsidRDefault="004F597E" w:rsidP="00EB5F78">
      <w:pPr>
        <w:ind w:right="345"/>
        <w:jc w:val="center"/>
        <w:rPr>
          <w:b/>
          <w:bCs/>
          <w:color w:val="000000"/>
          <w:sz w:val="22"/>
          <w:szCs w:val="22"/>
        </w:rPr>
      </w:pPr>
      <w:r w:rsidRPr="00E1412D">
        <w:rPr>
          <w:b/>
          <w:bCs/>
          <w:color w:val="000000"/>
          <w:sz w:val="22"/>
          <w:szCs w:val="22"/>
        </w:rPr>
        <w:t xml:space="preserve">Інформація про необхідні технічні, якісні та кількісні характеристики предмета закупівлі </w:t>
      </w:r>
    </w:p>
    <w:p w:rsidR="004A7FC6" w:rsidRPr="00E1412D" w:rsidRDefault="00C421F4" w:rsidP="00EB5F78">
      <w:pPr>
        <w:ind w:right="345"/>
        <w:jc w:val="center"/>
        <w:rPr>
          <w:b/>
          <w:bCs/>
          <w:color w:val="000000"/>
          <w:sz w:val="22"/>
          <w:szCs w:val="22"/>
          <w:lang w:val="uk-UA"/>
        </w:rPr>
      </w:pPr>
      <w:r w:rsidRPr="00E1412D">
        <w:rPr>
          <w:b/>
          <w:bCs/>
          <w:color w:val="000000"/>
          <w:sz w:val="22"/>
          <w:szCs w:val="22"/>
          <w:lang w:val="uk-UA"/>
        </w:rPr>
        <w:t xml:space="preserve">Кимень газоподібний медичний </w:t>
      </w:r>
    </w:p>
    <w:p w:rsidR="00EB5F78" w:rsidRPr="00E1412D" w:rsidRDefault="004A7FC6" w:rsidP="00C421F4">
      <w:pPr>
        <w:ind w:right="345"/>
        <w:jc w:val="both"/>
        <w:rPr>
          <w:b/>
          <w:color w:val="000000"/>
          <w:sz w:val="22"/>
          <w:szCs w:val="22"/>
        </w:rPr>
      </w:pPr>
      <w:r w:rsidRPr="00E1412D">
        <w:rPr>
          <w:b/>
          <w:color w:val="000000"/>
          <w:sz w:val="22"/>
          <w:szCs w:val="22"/>
        </w:rPr>
        <w:t xml:space="preserve">                         </w:t>
      </w:r>
      <w:r w:rsidRPr="00E1412D">
        <w:rPr>
          <w:b/>
          <w:color w:val="000000"/>
          <w:sz w:val="22"/>
          <w:szCs w:val="22"/>
          <w:lang w:val="uk-UA"/>
        </w:rPr>
        <w:t xml:space="preserve">     </w:t>
      </w:r>
      <w:r w:rsidR="00264F1C" w:rsidRPr="00E1412D">
        <w:rPr>
          <w:b/>
          <w:color w:val="000000"/>
          <w:sz w:val="22"/>
          <w:szCs w:val="22"/>
        </w:rPr>
        <w:t xml:space="preserve"> ДК 021:2015 </w:t>
      </w:r>
      <w:r w:rsidRPr="00E1412D">
        <w:rPr>
          <w:b/>
          <w:color w:val="000000"/>
          <w:sz w:val="22"/>
          <w:szCs w:val="22"/>
        </w:rPr>
        <w:t xml:space="preserve">– </w:t>
      </w:r>
      <w:r w:rsidR="00C421F4" w:rsidRPr="00E1412D">
        <w:rPr>
          <w:b/>
          <w:color w:val="000000"/>
          <w:sz w:val="22"/>
          <w:szCs w:val="22"/>
        </w:rPr>
        <w:t>24110000-8 Промислові гази</w:t>
      </w:r>
    </w:p>
    <w:p w:rsidR="00C421F4" w:rsidRPr="00E1412D" w:rsidRDefault="00C421F4" w:rsidP="00C421F4">
      <w:pPr>
        <w:autoSpaceDE w:val="0"/>
        <w:ind w:firstLine="567"/>
        <w:jc w:val="both"/>
        <w:rPr>
          <w:sz w:val="22"/>
          <w:szCs w:val="22"/>
        </w:rPr>
      </w:pPr>
      <w:r w:rsidRPr="00E1412D">
        <w:rPr>
          <w:rFonts w:cs="Liberation Serif;Times New Roma"/>
          <w:bCs/>
          <w:sz w:val="22"/>
          <w:szCs w:val="22"/>
        </w:rPr>
        <w:t>1. Термін придатності кисню медичного газоподібного повинен складати на момент поставки не менше як 80% від встановлених інструкцією термінів зберігання</w:t>
      </w:r>
      <w:bookmarkStart w:id="0" w:name="_GoBack"/>
      <w:bookmarkEnd w:id="0"/>
      <w:r w:rsidRPr="00E1412D">
        <w:rPr>
          <w:rFonts w:cs="Liberation Serif;Times New Roma"/>
          <w:smallCaps/>
          <w:sz w:val="22"/>
          <w:szCs w:val="22"/>
        </w:rPr>
        <w:t xml:space="preserve">. </w:t>
      </w:r>
    </w:p>
    <w:p w:rsidR="00C421F4" w:rsidRPr="00E1412D" w:rsidRDefault="00C421F4" w:rsidP="00C421F4">
      <w:pPr>
        <w:autoSpaceDE w:val="0"/>
        <w:ind w:firstLine="567"/>
        <w:jc w:val="both"/>
        <w:rPr>
          <w:rFonts w:cs="Liberation Serif;Times New Roma"/>
          <w:sz w:val="22"/>
          <w:szCs w:val="22"/>
        </w:rPr>
      </w:pPr>
      <w:r w:rsidRPr="00E1412D">
        <w:rPr>
          <w:rFonts w:cs="Liberation Serif;Times New Roma"/>
          <w:sz w:val="22"/>
          <w:szCs w:val="22"/>
        </w:rPr>
        <w:t xml:space="preserve">2. </w:t>
      </w:r>
      <w:r w:rsidRPr="00E1412D">
        <w:rPr>
          <w:rFonts w:cs="Liberation Serif;Times New Roma"/>
          <w:sz w:val="22"/>
          <w:szCs w:val="22"/>
          <w:lang w:val="uk-UA"/>
        </w:rPr>
        <w:t>Кількість – 1812,60 м3 або 285 балонів</w:t>
      </w:r>
      <w:r w:rsidRPr="00E1412D">
        <w:rPr>
          <w:rFonts w:cs="Liberation Serif;Times New Roma"/>
          <w:sz w:val="22"/>
          <w:szCs w:val="22"/>
        </w:rPr>
        <w:t>.</w:t>
      </w:r>
    </w:p>
    <w:p w:rsidR="00C421F4" w:rsidRPr="00E1412D" w:rsidRDefault="00C421F4" w:rsidP="00C421F4">
      <w:pPr>
        <w:ind w:firstLine="567"/>
        <w:jc w:val="both"/>
        <w:rPr>
          <w:sz w:val="22"/>
          <w:szCs w:val="22"/>
        </w:rPr>
      </w:pPr>
      <w:r w:rsidRPr="00E1412D">
        <w:rPr>
          <w:sz w:val="22"/>
          <w:szCs w:val="22"/>
        </w:rPr>
        <w:t>3. Наповнення кисню медичного газоподібного проводиться в балони Замовника  об'єм 40 л (тиск в балонах не менше 150 атм., кількість газу в балоні не менш  6,</w:t>
      </w:r>
      <w:r w:rsidRPr="00E1412D">
        <w:rPr>
          <w:sz w:val="22"/>
          <w:szCs w:val="22"/>
          <w:lang w:val="uk-UA"/>
        </w:rPr>
        <w:t>36</w:t>
      </w:r>
      <w:r w:rsidRPr="00E1412D">
        <w:rPr>
          <w:sz w:val="22"/>
          <w:szCs w:val="22"/>
        </w:rPr>
        <w:t xml:space="preserve"> м</w:t>
      </w:r>
      <w:r w:rsidRPr="00E1412D">
        <w:rPr>
          <w:sz w:val="22"/>
          <w:szCs w:val="22"/>
          <w:vertAlign w:val="superscript"/>
        </w:rPr>
        <w:t>3</w:t>
      </w:r>
      <w:r w:rsidRPr="00E1412D">
        <w:rPr>
          <w:sz w:val="22"/>
          <w:szCs w:val="22"/>
        </w:rPr>
        <w:t xml:space="preserve">). </w:t>
      </w:r>
    </w:p>
    <w:tbl>
      <w:tblPr>
        <w:tblpPr w:leftFromText="180" w:rightFromText="180" w:bottomFromText="160" w:vertAnchor="text" w:horzAnchor="margin" w:tblpY="615"/>
        <w:tblW w:w="8650" w:type="dxa"/>
        <w:tblBorders>
          <w:top w:val="single" w:sz="6" w:space="0" w:color="046ACE"/>
          <w:left w:val="single" w:sz="6" w:space="0" w:color="046ACE"/>
          <w:bottom w:val="single" w:sz="6" w:space="0" w:color="046ACE"/>
          <w:right w:val="single" w:sz="6" w:space="0" w:color="046ACE"/>
        </w:tblBorders>
        <w:shd w:val="clear" w:color="auto" w:fill="FFFFFF"/>
        <w:tblLook w:val="04A0" w:firstRow="1" w:lastRow="0" w:firstColumn="1" w:lastColumn="0" w:noHBand="0" w:noVBand="1"/>
      </w:tblPr>
      <w:tblGrid>
        <w:gridCol w:w="4957"/>
        <w:gridCol w:w="3693"/>
      </w:tblGrid>
      <w:tr w:rsidR="00C421F4" w:rsidRPr="00E1412D" w:rsidTr="00C421F4">
        <w:trPr>
          <w:trHeight w:val="766"/>
        </w:trPr>
        <w:tc>
          <w:tcPr>
            <w:tcW w:w="49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421F4" w:rsidRPr="00E1412D" w:rsidRDefault="00C421F4">
            <w:pPr>
              <w:spacing w:before="360" w:after="360"/>
              <w:jc w:val="center"/>
              <w:rPr>
                <w:b/>
                <w:color w:val="000000"/>
                <w:sz w:val="22"/>
                <w:szCs w:val="22"/>
              </w:rPr>
            </w:pPr>
            <w:r w:rsidRPr="00E1412D">
              <w:rPr>
                <w:b/>
                <w:color w:val="000000"/>
                <w:sz w:val="22"/>
                <w:szCs w:val="22"/>
              </w:rPr>
              <w:t>Найменування показників</w:t>
            </w:r>
          </w:p>
        </w:tc>
        <w:tc>
          <w:tcPr>
            <w:tcW w:w="369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421F4" w:rsidRPr="00E1412D" w:rsidRDefault="00C421F4">
            <w:pPr>
              <w:spacing w:before="360" w:after="360"/>
              <w:jc w:val="center"/>
              <w:rPr>
                <w:color w:val="000000"/>
                <w:sz w:val="22"/>
                <w:szCs w:val="22"/>
              </w:rPr>
            </w:pPr>
            <w:r w:rsidRPr="00E1412D">
              <w:rPr>
                <w:b/>
                <w:sz w:val="22"/>
                <w:szCs w:val="22"/>
              </w:rPr>
              <w:t>Кисень медичний газоподібний</w:t>
            </w:r>
            <w:r w:rsidRPr="00E1412D">
              <w:rPr>
                <w:sz w:val="22"/>
                <w:szCs w:val="22"/>
              </w:rPr>
              <w:t xml:space="preserve"> </w:t>
            </w:r>
            <w:r w:rsidRPr="00E1412D">
              <w:rPr>
                <w:b/>
                <w:bCs/>
                <w:color w:val="000000"/>
                <w:sz w:val="22"/>
                <w:szCs w:val="22"/>
              </w:rPr>
              <w:t>(Норма)</w:t>
            </w:r>
          </w:p>
        </w:tc>
      </w:tr>
      <w:tr w:rsidR="00C421F4" w:rsidRPr="00E1412D" w:rsidTr="00E31E00">
        <w:trPr>
          <w:trHeight w:val="527"/>
        </w:trPr>
        <w:tc>
          <w:tcPr>
            <w:tcW w:w="495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421F4" w:rsidRPr="00E1412D" w:rsidRDefault="00C421F4">
            <w:pPr>
              <w:spacing w:before="360" w:after="360"/>
              <w:rPr>
                <w:b/>
                <w:sz w:val="22"/>
                <w:szCs w:val="22"/>
              </w:rPr>
            </w:pPr>
            <w:r w:rsidRPr="00E1412D">
              <w:rPr>
                <w:b/>
                <w:sz w:val="22"/>
                <w:szCs w:val="22"/>
              </w:rPr>
              <w:t>1.  Об’ємна доля кисню %,  не менше</w:t>
            </w:r>
          </w:p>
        </w:tc>
        <w:tc>
          <w:tcPr>
            <w:tcW w:w="369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421F4" w:rsidRPr="00E1412D" w:rsidRDefault="00C421F4">
            <w:pPr>
              <w:spacing w:before="360" w:after="360"/>
              <w:jc w:val="center"/>
              <w:rPr>
                <w:b/>
                <w:sz w:val="22"/>
                <w:szCs w:val="22"/>
              </w:rPr>
            </w:pPr>
            <w:r w:rsidRPr="00E1412D">
              <w:rPr>
                <w:b/>
                <w:sz w:val="22"/>
                <w:szCs w:val="22"/>
              </w:rPr>
              <w:t>99,5</w:t>
            </w:r>
          </w:p>
        </w:tc>
      </w:tr>
      <w:tr w:rsidR="00C421F4" w:rsidRPr="00E1412D" w:rsidTr="00C421F4">
        <w:trPr>
          <w:trHeight w:val="1003"/>
        </w:trPr>
        <w:tc>
          <w:tcPr>
            <w:tcW w:w="495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421F4" w:rsidRPr="00E1412D" w:rsidRDefault="00C421F4">
            <w:pPr>
              <w:spacing w:before="360" w:after="360"/>
              <w:rPr>
                <w:b/>
                <w:sz w:val="22"/>
                <w:szCs w:val="22"/>
              </w:rPr>
            </w:pPr>
            <w:r w:rsidRPr="00E1412D">
              <w:rPr>
                <w:b/>
                <w:sz w:val="22"/>
                <w:szCs w:val="22"/>
              </w:rPr>
              <w:t>2.  Об’ємна доля водяної пари, %,  не більше</w:t>
            </w:r>
          </w:p>
        </w:tc>
        <w:tc>
          <w:tcPr>
            <w:tcW w:w="369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421F4" w:rsidRPr="00E1412D" w:rsidRDefault="00C421F4">
            <w:pPr>
              <w:spacing w:before="360" w:after="360"/>
              <w:jc w:val="center"/>
              <w:rPr>
                <w:b/>
                <w:sz w:val="22"/>
                <w:szCs w:val="22"/>
              </w:rPr>
            </w:pPr>
            <w:r w:rsidRPr="00E1412D">
              <w:rPr>
                <w:b/>
                <w:sz w:val="22"/>
                <w:szCs w:val="22"/>
              </w:rPr>
              <w:t>0,009</w:t>
            </w:r>
          </w:p>
        </w:tc>
      </w:tr>
      <w:tr w:rsidR="00C421F4" w:rsidRPr="00E1412D" w:rsidTr="00C421F4">
        <w:trPr>
          <w:trHeight w:val="1003"/>
        </w:trPr>
        <w:tc>
          <w:tcPr>
            <w:tcW w:w="495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421F4" w:rsidRPr="00E1412D" w:rsidRDefault="00C421F4">
            <w:pPr>
              <w:spacing w:before="360" w:after="360"/>
              <w:rPr>
                <w:b/>
                <w:sz w:val="22"/>
                <w:szCs w:val="22"/>
              </w:rPr>
            </w:pPr>
            <w:r w:rsidRPr="00E1412D">
              <w:rPr>
                <w:b/>
                <w:sz w:val="22"/>
                <w:szCs w:val="22"/>
              </w:rPr>
              <w:t>3.  Об'ємна частка двоокису вуглецю,%, не більше</w:t>
            </w:r>
          </w:p>
        </w:tc>
        <w:tc>
          <w:tcPr>
            <w:tcW w:w="369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421F4" w:rsidRPr="00E1412D" w:rsidRDefault="00C421F4">
            <w:pPr>
              <w:spacing w:before="360" w:after="360"/>
              <w:jc w:val="center"/>
              <w:rPr>
                <w:b/>
                <w:sz w:val="22"/>
                <w:szCs w:val="22"/>
              </w:rPr>
            </w:pPr>
            <w:r w:rsidRPr="00E1412D">
              <w:rPr>
                <w:b/>
                <w:sz w:val="22"/>
                <w:szCs w:val="22"/>
              </w:rPr>
              <w:t>0,01</w:t>
            </w:r>
          </w:p>
        </w:tc>
      </w:tr>
      <w:tr w:rsidR="00C421F4" w:rsidRPr="00E1412D" w:rsidTr="00C421F4">
        <w:tc>
          <w:tcPr>
            <w:tcW w:w="495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421F4" w:rsidRPr="00E1412D" w:rsidRDefault="00C421F4">
            <w:pPr>
              <w:spacing w:before="360" w:after="360"/>
              <w:rPr>
                <w:b/>
                <w:sz w:val="22"/>
                <w:szCs w:val="22"/>
              </w:rPr>
            </w:pPr>
            <w:r w:rsidRPr="00E1412D">
              <w:rPr>
                <w:b/>
                <w:sz w:val="22"/>
                <w:szCs w:val="22"/>
              </w:rPr>
              <w:t xml:space="preserve">4.  Зміст окису вуглецю </w:t>
            </w:r>
          </w:p>
        </w:tc>
        <w:tc>
          <w:tcPr>
            <w:tcW w:w="369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C421F4" w:rsidRPr="00E1412D" w:rsidRDefault="00C421F4">
            <w:pPr>
              <w:jc w:val="center"/>
              <w:rPr>
                <w:b/>
                <w:sz w:val="22"/>
                <w:szCs w:val="22"/>
              </w:rPr>
            </w:pPr>
            <w:r w:rsidRPr="00E1412D">
              <w:rPr>
                <w:b/>
                <w:sz w:val="22"/>
                <w:szCs w:val="22"/>
              </w:rPr>
              <w:t>Не допускається</w:t>
            </w:r>
          </w:p>
        </w:tc>
      </w:tr>
      <w:tr w:rsidR="00C421F4" w:rsidRPr="00E1412D" w:rsidTr="00C421F4">
        <w:trPr>
          <w:trHeight w:val="677"/>
        </w:trPr>
        <w:tc>
          <w:tcPr>
            <w:tcW w:w="495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421F4" w:rsidRPr="00E1412D" w:rsidRDefault="00C421F4">
            <w:pPr>
              <w:spacing w:before="360" w:after="360"/>
              <w:rPr>
                <w:b/>
                <w:sz w:val="22"/>
                <w:szCs w:val="22"/>
              </w:rPr>
            </w:pPr>
            <w:r w:rsidRPr="00E1412D">
              <w:rPr>
                <w:b/>
                <w:sz w:val="22"/>
                <w:szCs w:val="22"/>
              </w:rPr>
              <w:t>5.  Зміст газоподібних кислот і основ</w:t>
            </w:r>
          </w:p>
        </w:tc>
        <w:tc>
          <w:tcPr>
            <w:tcW w:w="369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C421F4" w:rsidRPr="00E1412D" w:rsidRDefault="00C421F4">
            <w:pPr>
              <w:jc w:val="center"/>
              <w:rPr>
                <w:b/>
                <w:sz w:val="22"/>
                <w:szCs w:val="22"/>
              </w:rPr>
            </w:pPr>
            <w:r w:rsidRPr="00E1412D">
              <w:rPr>
                <w:b/>
                <w:sz w:val="22"/>
                <w:szCs w:val="22"/>
              </w:rPr>
              <w:t>Не допускається</w:t>
            </w:r>
          </w:p>
        </w:tc>
      </w:tr>
      <w:tr w:rsidR="00C421F4" w:rsidRPr="00E1412D" w:rsidTr="00C421F4">
        <w:trPr>
          <w:trHeight w:val="773"/>
        </w:trPr>
        <w:tc>
          <w:tcPr>
            <w:tcW w:w="495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421F4" w:rsidRPr="00E1412D" w:rsidRDefault="00C421F4">
            <w:pPr>
              <w:spacing w:before="360" w:after="360"/>
              <w:rPr>
                <w:b/>
                <w:sz w:val="22"/>
                <w:szCs w:val="22"/>
              </w:rPr>
            </w:pPr>
            <w:r w:rsidRPr="00E1412D">
              <w:rPr>
                <w:b/>
                <w:sz w:val="22"/>
                <w:szCs w:val="22"/>
              </w:rPr>
              <w:t>6.  Вміст озону та інших газів-окислювачів</w:t>
            </w:r>
          </w:p>
        </w:tc>
        <w:tc>
          <w:tcPr>
            <w:tcW w:w="369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C421F4" w:rsidRPr="00E1412D" w:rsidRDefault="00C421F4">
            <w:pPr>
              <w:jc w:val="center"/>
              <w:rPr>
                <w:b/>
                <w:sz w:val="22"/>
                <w:szCs w:val="22"/>
              </w:rPr>
            </w:pPr>
            <w:r w:rsidRPr="00E1412D">
              <w:rPr>
                <w:b/>
                <w:sz w:val="22"/>
                <w:szCs w:val="22"/>
              </w:rPr>
              <w:t>Не допускається</w:t>
            </w:r>
          </w:p>
        </w:tc>
      </w:tr>
      <w:tr w:rsidR="00C421F4" w:rsidRPr="00E1412D" w:rsidTr="00C421F4">
        <w:tc>
          <w:tcPr>
            <w:tcW w:w="495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421F4" w:rsidRPr="00E1412D" w:rsidRDefault="00C421F4">
            <w:pPr>
              <w:rPr>
                <w:b/>
                <w:sz w:val="22"/>
                <w:szCs w:val="22"/>
              </w:rPr>
            </w:pPr>
            <w:r w:rsidRPr="00E1412D">
              <w:rPr>
                <w:b/>
                <w:sz w:val="22"/>
                <w:szCs w:val="22"/>
              </w:rPr>
              <w:t>7. Запах</w:t>
            </w:r>
          </w:p>
        </w:tc>
        <w:tc>
          <w:tcPr>
            <w:tcW w:w="369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421F4" w:rsidRPr="00E1412D" w:rsidRDefault="00C421F4">
            <w:pPr>
              <w:jc w:val="center"/>
              <w:rPr>
                <w:rFonts w:eastAsiaTheme="minorHAnsi"/>
                <w:b/>
                <w:sz w:val="22"/>
                <w:szCs w:val="22"/>
                <w:lang w:eastAsia="en-US"/>
              </w:rPr>
            </w:pPr>
            <w:r w:rsidRPr="00E1412D">
              <w:rPr>
                <w:b/>
                <w:sz w:val="22"/>
                <w:szCs w:val="22"/>
              </w:rPr>
              <w:t>відсутній</w:t>
            </w:r>
          </w:p>
        </w:tc>
      </w:tr>
    </w:tbl>
    <w:p w:rsidR="00C421F4" w:rsidRPr="00E1412D" w:rsidRDefault="00C421F4" w:rsidP="00C421F4">
      <w:pPr>
        <w:ind w:firstLine="567"/>
        <w:jc w:val="both"/>
        <w:rPr>
          <w:sz w:val="22"/>
          <w:szCs w:val="22"/>
          <w:lang w:val="uk-UA" w:eastAsia="en-US"/>
        </w:rPr>
      </w:pPr>
      <w:r w:rsidRPr="00E1412D">
        <w:rPr>
          <w:sz w:val="22"/>
          <w:szCs w:val="22"/>
        </w:rPr>
        <w:t>4. Якість поставленого кисню медичного газоподібного повинна відповідати «Методам контролю якості виробника».</w:t>
      </w:r>
    </w:p>
    <w:p w:rsidR="00E1412D" w:rsidRPr="00E1412D" w:rsidRDefault="00C421F4" w:rsidP="00C421F4">
      <w:pPr>
        <w:ind w:firstLine="567"/>
        <w:rPr>
          <w:sz w:val="22"/>
          <w:szCs w:val="22"/>
        </w:rPr>
      </w:pPr>
      <w:r w:rsidRPr="00E1412D">
        <w:rPr>
          <w:sz w:val="22"/>
          <w:szCs w:val="22"/>
        </w:rPr>
        <w:t>5. На кожну партію продукції Постачальник надає  документи,</w:t>
      </w:r>
      <w:r w:rsidR="00C75129" w:rsidRPr="00E1412D">
        <w:rPr>
          <w:sz w:val="22"/>
          <w:szCs w:val="22"/>
        </w:rPr>
        <w:t xml:space="preserve"> що підтверджують якість кисню </w:t>
      </w:r>
      <w:r w:rsidRPr="00E1412D">
        <w:rPr>
          <w:sz w:val="22"/>
          <w:szCs w:val="22"/>
        </w:rPr>
        <w:t xml:space="preserve"> газоподібного </w:t>
      </w:r>
      <w:r w:rsidR="00C75129" w:rsidRPr="00E1412D">
        <w:rPr>
          <w:sz w:val="22"/>
          <w:szCs w:val="22"/>
          <w:lang w:val="uk-UA"/>
        </w:rPr>
        <w:t>медичного</w:t>
      </w:r>
      <w:r w:rsidRPr="00E1412D">
        <w:rPr>
          <w:sz w:val="22"/>
          <w:szCs w:val="22"/>
        </w:rPr>
        <w:t xml:space="preserve"> (</w:t>
      </w:r>
      <w:r w:rsidR="00E1412D" w:rsidRPr="00E1412D">
        <w:rPr>
          <w:sz w:val="22"/>
          <w:szCs w:val="22"/>
          <w:lang w:val="uk-UA" w:eastAsia="zh-CN"/>
        </w:rPr>
        <w:t>копію паспорта якості, або сертифікату якості, або сертифікату аналізу</w:t>
      </w:r>
      <w:r w:rsidRPr="00E1412D">
        <w:rPr>
          <w:sz w:val="22"/>
          <w:szCs w:val="22"/>
        </w:rPr>
        <w:t xml:space="preserve">).  </w:t>
      </w:r>
    </w:p>
    <w:p w:rsidR="00C421F4" w:rsidRPr="00E1412D" w:rsidRDefault="00C75129" w:rsidP="00C421F4">
      <w:pPr>
        <w:ind w:firstLine="567"/>
        <w:rPr>
          <w:sz w:val="22"/>
          <w:szCs w:val="22"/>
        </w:rPr>
      </w:pPr>
      <w:r w:rsidRPr="00E1412D">
        <w:rPr>
          <w:sz w:val="22"/>
          <w:szCs w:val="22"/>
          <w:lang w:val="uk-UA"/>
        </w:rPr>
        <w:t>6</w:t>
      </w:r>
      <w:r w:rsidR="00C421F4" w:rsidRPr="00E1412D">
        <w:rPr>
          <w:sz w:val="22"/>
          <w:szCs w:val="22"/>
        </w:rPr>
        <w:t>. Кожен балон з медичним киснем після отримання його з заводу (заправної станції) в обов'язковому порядку піддається контрольному аналізу в газоаналітичної лабораторії ДВГРС на визначення:</w:t>
      </w:r>
    </w:p>
    <w:p w:rsidR="00C421F4" w:rsidRPr="00E1412D" w:rsidRDefault="00C421F4" w:rsidP="00C421F4">
      <w:pPr>
        <w:ind w:firstLine="567"/>
        <w:rPr>
          <w:sz w:val="22"/>
          <w:szCs w:val="22"/>
        </w:rPr>
      </w:pPr>
      <w:r w:rsidRPr="00E1412D">
        <w:rPr>
          <w:sz w:val="22"/>
          <w:szCs w:val="22"/>
        </w:rPr>
        <w:t>- об'ємної  частки  кисню;</w:t>
      </w:r>
    </w:p>
    <w:p w:rsidR="00C421F4" w:rsidRPr="00E1412D" w:rsidRDefault="00C421F4" w:rsidP="00C421F4">
      <w:pPr>
        <w:ind w:firstLine="567"/>
        <w:rPr>
          <w:sz w:val="22"/>
          <w:szCs w:val="22"/>
        </w:rPr>
      </w:pPr>
      <w:r w:rsidRPr="00E1412D">
        <w:rPr>
          <w:sz w:val="22"/>
          <w:szCs w:val="22"/>
        </w:rPr>
        <w:t>- вміст двоокису вуглецю;</w:t>
      </w:r>
    </w:p>
    <w:p w:rsidR="00C421F4" w:rsidRPr="00E1412D" w:rsidRDefault="00C421F4" w:rsidP="00C421F4">
      <w:pPr>
        <w:ind w:firstLine="567"/>
        <w:rPr>
          <w:sz w:val="22"/>
          <w:szCs w:val="22"/>
        </w:rPr>
      </w:pPr>
      <w:r w:rsidRPr="00E1412D">
        <w:rPr>
          <w:sz w:val="22"/>
          <w:szCs w:val="22"/>
        </w:rPr>
        <w:t>- відсутність запаху.</w:t>
      </w:r>
    </w:p>
    <w:sectPr w:rsidR="00C421F4" w:rsidRPr="00E1412D"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E0B" w:rsidRDefault="00DA7E0B">
      <w:r>
        <w:separator/>
      </w:r>
    </w:p>
  </w:endnote>
  <w:endnote w:type="continuationSeparator" w:id="0">
    <w:p w:rsidR="00DA7E0B" w:rsidRDefault="00DA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Times New R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E0B" w:rsidRPr="004E275E" w:rsidRDefault="00DA7E0B">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E0B" w:rsidRDefault="00DA7E0B">
      <w:r>
        <w:separator/>
      </w:r>
    </w:p>
  </w:footnote>
  <w:footnote w:type="continuationSeparator" w:id="0">
    <w:p w:rsidR="00DA7E0B" w:rsidRDefault="00DA7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E0B" w:rsidRDefault="00DA7E0B">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E7A94">
      <w:rPr>
        <w:rStyle w:val="a3"/>
        <w:noProof/>
      </w:rPr>
      <w:t>34</w:t>
    </w:r>
    <w:r>
      <w:rPr>
        <w:rStyle w:val="a3"/>
      </w:rPr>
      <w:fldChar w:fldCharType="end"/>
    </w:r>
  </w:p>
  <w:p w:rsidR="00DA7E0B" w:rsidRPr="00916578" w:rsidRDefault="00DA7E0B">
    <w:pPr>
      <w:pStyle w:val="a8"/>
      <w:ind w:right="360"/>
      <w:rPr>
        <w:lang w:val="uk-UA"/>
      </w:rPr>
    </w:pPr>
    <w:r>
      <w:rPr>
        <w:lang w:val="uk-UA"/>
      </w:rPr>
      <w:t xml:space="preserve"> </w:t>
    </w:r>
  </w:p>
  <w:p w:rsidR="00DA7E0B" w:rsidRDefault="00DA7E0B"/>
  <w:p w:rsidR="00DA7E0B" w:rsidRDefault="00DA7E0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2"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8"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2"/>
  </w:num>
  <w:num w:numId="3">
    <w:abstractNumId w:val="16"/>
  </w:num>
  <w:num w:numId="4">
    <w:abstractNumId w:val="3"/>
  </w:num>
  <w:num w:numId="5">
    <w:abstractNumId w:val="10"/>
  </w:num>
  <w:num w:numId="6">
    <w:abstractNumId w:val="18"/>
  </w:num>
  <w:num w:numId="7">
    <w:abstractNumId w:val="8"/>
  </w:num>
  <w:num w:numId="8">
    <w:abstractNumId w:val="4"/>
  </w:num>
  <w:num w:numId="9">
    <w:abstractNumId w:val="9"/>
  </w:num>
  <w:num w:numId="10">
    <w:abstractNumId w:val="7"/>
  </w:num>
  <w:num w:numId="11">
    <w:abstractNumId w:val="2"/>
  </w:num>
  <w:num w:numId="12">
    <w:abstractNumId w:val="14"/>
  </w:num>
  <w:num w:numId="13">
    <w:abstractNumId w:val="15"/>
  </w:num>
  <w:num w:numId="14">
    <w:abstractNumId w:val="1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3"/>
  </w:num>
  <w:num w:numId="17">
    <w:abstractNumId w:val="11"/>
  </w:num>
  <w:num w:numId="18">
    <w:abstractNumId w:val="11"/>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8B4"/>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7C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ADD"/>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083"/>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732"/>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159D"/>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1C"/>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34E"/>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6EBD"/>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18C"/>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10D"/>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984"/>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3F34"/>
    <w:rsid w:val="004A4591"/>
    <w:rsid w:val="004A4638"/>
    <w:rsid w:val="004A46D6"/>
    <w:rsid w:val="004A52C7"/>
    <w:rsid w:val="004A56E4"/>
    <w:rsid w:val="004A570E"/>
    <w:rsid w:val="004A5FA3"/>
    <w:rsid w:val="004A7FC6"/>
    <w:rsid w:val="004B00E5"/>
    <w:rsid w:val="004B035E"/>
    <w:rsid w:val="004B0E8E"/>
    <w:rsid w:val="004B1256"/>
    <w:rsid w:val="004B1D09"/>
    <w:rsid w:val="004B267F"/>
    <w:rsid w:val="004B2D3A"/>
    <w:rsid w:val="004B372C"/>
    <w:rsid w:val="004B3A42"/>
    <w:rsid w:val="004B3B10"/>
    <w:rsid w:val="004B3C77"/>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5F4F"/>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97E"/>
    <w:rsid w:val="004F5A03"/>
    <w:rsid w:val="004F5B19"/>
    <w:rsid w:val="004F5EC5"/>
    <w:rsid w:val="004F621D"/>
    <w:rsid w:val="004F73CB"/>
    <w:rsid w:val="004F73E7"/>
    <w:rsid w:val="004F78FE"/>
    <w:rsid w:val="005004ED"/>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C00"/>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878F2"/>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93F"/>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8BE"/>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5FC2"/>
    <w:rsid w:val="00706880"/>
    <w:rsid w:val="00706F7C"/>
    <w:rsid w:val="007075CE"/>
    <w:rsid w:val="00707695"/>
    <w:rsid w:val="00712548"/>
    <w:rsid w:val="0071293F"/>
    <w:rsid w:val="007129D0"/>
    <w:rsid w:val="007129EB"/>
    <w:rsid w:val="00712C46"/>
    <w:rsid w:val="00712D13"/>
    <w:rsid w:val="00713312"/>
    <w:rsid w:val="00713825"/>
    <w:rsid w:val="00713A5B"/>
    <w:rsid w:val="00713C78"/>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058A"/>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AAB"/>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57A16"/>
    <w:rsid w:val="00857AFE"/>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50D"/>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414E"/>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A70"/>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41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2F6"/>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218B"/>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1E4"/>
    <w:rsid w:val="00A7547D"/>
    <w:rsid w:val="00A76399"/>
    <w:rsid w:val="00A76660"/>
    <w:rsid w:val="00A76983"/>
    <w:rsid w:val="00A80320"/>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17BF9"/>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3694B"/>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B12"/>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2E6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C54"/>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E7A94"/>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1BF"/>
    <w:rsid w:val="00C421F4"/>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129"/>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D49"/>
    <w:rsid w:val="00C92F2E"/>
    <w:rsid w:val="00C93483"/>
    <w:rsid w:val="00C93CCA"/>
    <w:rsid w:val="00C95758"/>
    <w:rsid w:val="00C95DE5"/>
    <w:rsid w:val="00C96483"/>
    <w:rsid w:val="00C96AEC"/>
    <w:rsid w:val="00C97443"/>
    <w:rsid w:val="00CA1F7A"/>
    <w:rsid w:val="00CA2189"/>
    <w:rsid w:val="00CA252F"/>
    <w:rsid w:val="00CA2DEA"/>
    <w:rsid w:val="00CA34CE"/>
    <w:rsid w:val="00CA387E"/>
    <w:rsid w:val="00CA58D0"/>
    <w:rsid w:val="00CA5B3B"/>
    <w:rsid w:val="00CA6413"/>
    <w:rsid w:val="00CA6696"/>
    <w:rsid w:val="00CA6C5F"/>
    <w:rsid w:val="00CA7A49"/>
    <w:rsid w:val="00CA7F23"/>
    <w:rsid w:val="00CB0345"/>
    <w:rsid w:val="00CB060B"/>
    <w:rsid w:val="00CB079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1F6A"/>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287"/>
    <w:rsid w:val="00D074A5"/>
    <w:rsid w:val="00D07F12"/>
    <w:rsid w:val="00D1057F"/>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5F3"/>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E0B"/>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E7156"/>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412D"/>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1E00"/>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8F8"/>
    <w:rsid w:val="00E54E33"/>
    <w:rsid w:val="00E55347"/>
    <w:rsid w:val="00E56F30"/>
    <w:rsid w:val="00E56F65"/>
    <w:rsid w:val="00E61341"/>
    <w:rsid w:val="00E61A99"/>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5F78"/>
    <w:rsid w:val="00EB6EAB"/>
    <w:rsid w:val="00EB74F4"/>
    <w:rsid w:val="00EB7B42"/>
    <w:rsid w:val="00EB7C50"/>
    <w:rsid w:val="00EB7D9D"/>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115C"/>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AF8"/>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54143263">
    <w:name w:val="xfm_54143263"/>
    <w:basedOn w:val="a0"/>
    <w:rsid w:val="0070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76087038">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750350696">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1CAB-EC5A-4319-A7F6-5A9D4B95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201</Words>
  <Characters>1320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10</cp:revision>
  <cp:lastPrinted>2023-08-28T10:22:00Z</cp:lastPrinted>
  <dcterms:created xsi:type="dcterms:W3CDTF">2024-01-22T08:03:00Z</dcterms:created>
  <dcterms:modified xsi:type="dcterms:W3CDTF">2024-01-22T13:35:00Z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