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B4" w:rsidRDefault="00BF4FB4" w:rsidP="00BF4FB4">
      <w:pPr>
        <w:ind w:left="6379"/>
        <w:jc w:val="right"/>
        <w:rPr>
          <w:rFonts w:ascii="Times New Roman" w:hAnsi="Times New Roman"/>
          <w:bCs/>
          <w:lang w:val="ru-RU"/>
        </w:rPr>
      </w:pPr>
      <w:r>
        <w:rPr>
          <w:rFonts w:ascii="Times New Roman" w:hAnsi="Times New Roman"/>
          <w:bCs/>
        </w:rPr>
        <w:t xml:space="preserve">Додаток № </w:t>
      </w:r>
      <w:r>
        <w:rPr>
          <w:rFonts w:ascii="Times New Roman" w:hAnsi="Times New Roman"/>
          <w:bCs/>
          <w:lang w:val="ru-RU"/>
        </w:rPr>
        <w:t>5</w:t>
      </w:r>
    </w:p>
    <w:p w:rsidR="00BF4FB4" w:rsidRDefault="00BF4FB4" w:rsidP="00BF4FB4">
      <w:pPr>
        <w:spacing w:line="240" w:lineRule="auto"/>
        <w:ind w:left="6379"/>
        <w:jc w:val="right"/>
        <w:rPr>
          <w:rFonts w:ascii="Times New Roman" w:hAnsi="Times New Roman"/>
          <w:color w:val="FF0000"/>
          <w:sz w:val="20"/>
          <w:szCs w:val="20"/>
        </w:rPr>
      </w:pPr>
      <w:r>
        <w:rPr>
          <w:rFonts w:ascii="Times New Roman" w:hAnsi="Times New Roman"/>
          <w:bCs/>
        </w:rPr>
        <w:t>до тендерної документації</w:t>
      </w:r>
    </w:p>
    <w:p w:rsidR="00BF4FB4" w:rsidRDefault="00BF4FB4" w:rsidP="00BF4FB4">
      <w:pPr>
        <w:ind w:hanging="720"/>
        <w:jc w:val="center"/>
        <w:rPr>
          <w:rFonts w:ascii="Times New Roman" w:hAnsi="Times New Roman"/>
          <w:b/>
          <w:bCs/>
          <w:color w:val="FF0000"/>
          <w:sz w:val="20"/>
          <w:szCs w:val="20"/>
        </w:rPr>
      </w:pPr>
      <w:bookmarkStart w:id="0" w:name="_GoBack"/>
      <w:bookmarkEnd w:id="0"/>
    </w:p>
    <w:p w:rsidR="00BF4FB4" w:rsidRDefault="00BF4FB4" w:rsidP="00BF4FB4">
      <w:pPr>
        <w:jc w:val="center"/>
        <w:rPr>
          <w:rFonts w:ascii="Times New Roman" w:hAnsi="Times New Roman"/>
          <w:b/>
          <w:bCs/>
          <w:color w:val="FF0000"/>
          <w:sz w:val="28"/>
          <w:szCs w:val="28"/>
        </w:rPr>
      </w:pPr>
      <w:r>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BF4FB4" w:rsidRDefault="00BF4FB4" w:rsidP="00BF4FB4">
      <w:pPr>
        <w:ind w:hanging="720"/>
        <w:jc w:val="center"/>
        <w:rPr>
          <w:rFonts w:ascii="Times New Roman" w:hAnsi="Times New Roman"/>
          <w:b/>
          <w:bCs/>
          <w:color w:val="FF0000"/>
          <w:sz w:val="20"/>
          <w:szCs w:val="20"/>
        </w:rPr>
      </w:pPr>
    </w:p>
    <w:p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Pr>
          <w:rFonts w:ascii="Times New Roman" w:eastAsia="Times New Roman" w:hAnsi="Times New Roman"/>
          <w:sz w:val="24"/>
          <w:szCs w:val="24"/>
          <w:lang w:eastAsia="ru-RU"/>
        </w:rPr>
        <w:t xml:space="preserve">процедури закупівлі </w:t>
      </w:r>
      <w:r>
        <w:rPr>
          <w:rFonts w:ascii="Times New Roman" w:eastAsia="Times New Roman" w:hAnsi="Times New Roman" w:cs="Lohit Devanagari"/>
          <w:color w:val="00000A"/>
          <w:sz w:val="24"/>
          <w:szCs w:val="24"/>
          <w:lang w:eastAsia="ru-RU" w:bidi="hi-IN"/>
        </w:rPr>
        <w:t xml:space="preserve">підтверджує, що </w:t>
      </w:r>
      <w:r>
        <w:rPr>
          <w:rFonts w:ascii="Times New Roman" w:eastAsia="Times New Roman" w:hAnsi="Times New Roman"/>
          <w:sz w:val="24"/>
          <w:szCs w:val="24"/>
          <w:lang w:eastAsia="ru-RU"/>
        </w:rPr>
        <w:t>він  не є:</w:t>
      </w:r>
    </w:p>
    <w:p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громадянином  </w:t>
      </w:r>
      <w:bookmarkStart w:id="1" w:name="w2_1"/>
      <w:r>
        <w:rPr>
          <w:rFonts w:ascii="Times New Roman" w:eastAsia="Times New Roman" w:hAnsi="Times New Roman"/>
          <w:sz w:val="24"/>
          <w:szCs w:val="24"/>
          <w:lang w:eastAsia="ru-RU"/>
        </w:rPr>
        <w:t>Російської</w:t>
      </w:r>
      <w:bookmarkEnd w:id="1"/>
      <w:r>
        <w:rPr>
          <w:rFonts w:ascii="Times New Roman" w:eastAsia="Times New Roman" w:hAnsi="Times New Roman"/>
          <w:sz w:val="24"/>
          <w:szCs w:val="24"/>
          <w:lang w:eastAsia="ru-RU"/>
        </w:rPr>
        <w:t> </w:t>
      </w:r>
      <w:bookmarkStart w:id="2" w:name="w3_1"/>
      <w:r>
        <w:rPr>
          <w:rFonts w:ascii="Times New Roman" w:eastAsia="Times New Roman" w:hAnsi="Times New Roman"/>
          <w:sz w:val="24"/>
          <w:szCs w:val="24"/>
          <w:lang w:eastAsia="ru-RU"/>
        </w:rPr>
        <w:t>Федерації</w:t>
      </w:r>
      <w:bookmarkEnd w:id="2"/>
      <w:r>
        <w:rPr>
          <w:rFonts w:ascii="Times New Roman" w:eastAsia="Times New Roman" w:hAnsi="Times New Roman"/>
          <w:sz w:val="24"/>
          <w:szCs w:val="24"/>
          <w:lang w:eastAsia="ru-RU"/>
        </w:rPr>
        <w:t>/</w:t>
      </w:r>
      <w:bookmarkStart w:id="3" w:name="w4_1"/>
      <w:r>
        <w:rPr>
          <w:rFonts w:ascii="Times New Roman" w:eastAsia="Times New Roman" w:hAnsi="Times New Roman"/>
          <w:sz w:val="24"/>
          <w:szCs w:val="24"/>
          <w:lang w:eastAsia="ru-RU"/>
        </w:rPr>
        <w:t>Республіки</w:t>
      </w:r>
      <w:bookmarkEnd w:id="3"/>
      <w:r>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BF4FB4" w:rsidRDefault="00BF4FB4" w:rsidP="00BF4FB4">
      <w:pPr>
        <w:pStyle w:val="a3"/>
        <w:numPr>
          <w:ilvl w:val="0"/>
          <w:numId w:val="2"/>
        </w:numPr>
        <w:tabs>
          <w:tab w:val="left" w:pos="993"/>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w:t>
      </w:r>
      <w:proofErr w:type="spellStart"/>
      <w:r>
        <w:rPr>
          <w:rFonts w:ascii="Times New Roman" w:eastAsia="Times New Roman" w:hAnsi="Times New Roman"/>
          <w:sz w:val="24"/>
          <w:szCs w:val="24"/>
          <w:lang w:eastAsia="ru-RU"/>
        </w:rPr>
        <w:t>законодавства </w:t>
      </w:r>
      <w:bookmarkStart w:id="4" w:name="w2_2"/>
      <w:r>
        <w:rPr>
          <w:rFonts w:ascii="Times New Roman" w:eastAsia="Times New Roman" w:hAnsi="Times New Roman"/>
          <w:sz w:val="24"/>
          <w:szCs w:val="24"/>
          <w:lang w:eastAsia="ru-RU"/>
        </w:rPr>
        <w:t>Російс</w:t>
      </w:r>
      <w:proofErr w:type="spellEnd"/>
      <w:r>
        <w:rPr>
          <w:rFonts w:ascii="Times New Roman" w:eastAsia="Times New Roman" w:hAnsi="Times New Roman"/>
          <w:sz w:val="24"/>
          <w:szCs w:val="24"/>
          <w:lang w:eastAsia="ru-RU"/>
        </w:rPr>
        <w:t>ької</w:t>
      </w:r>
      <w:bookmarkEnd w:id="4"/>
      <w:r>
        <w:rPr>
          <w:rFonts w:ascii="Times New Roman" w:eastAsia="Times New Roman" w:hAnsi="Times New Roman"/>
          <w:sz w:val="24"/>
          <w:szCs w:val="24"/>
          <w:lang w:eastAsia="ru-RU"/>
        </w:rPr>
        <w:t> </w:t>
      </w:r>
      <w:bookmarkStart w:id="5" w:name="w3_2"/>
      <w:r>
        <w:rPr>
          <w:rFonts w:ascii="Times New Roman" w:eastAsia="Times New Roman" w:hAnsi="Times New Roman"/>
          <w:sz w:val="24"/>
          <w:szCs w:val="24"/>
          <w:lang w:eastAsia="ru-RU"/>
        </w:rPr>
        <w:t>Федерації</w:t>
      </w:r>
      <w:bookmarkEnd w:id="5"/>
      <w:r>
        <w:rPr>
          <w:rFonts w:ascii="Times New Roman" w:eastAsia="Times New Roman" w:hAnsi="Times New Roman"/>
          <w:sz w:val="24"/>
          <w:szCs w:val="24"/>
          <w:lang w:eastAsia="ru-RU"/>
        </w:rPr>
        <w:t>/</w:t>
      </w:r>
      <w:bookmarkStart w:id="6" w:name="w4_2"/>
      <w:r>
        <w:rPr>
          <w:rFonts w:ascii="Times New Roman" w:eastAsia="Times New Roman" w:hAnsi="Times New Roman"/>
          <w:sz w:val="24"/>
          <w:szCs w:val="24"/>
          <w:lang w:eastAsia="ru-RU"/>
        </w:rPr>
        <w:t>Республіки</w:t>
      </w:r>
      <w:bookmarkEnd w:id="6"/>
      <w:r>
        <w:rPr>
          <w:rFonts w:ascii="Times New Roman" w:eastAsia="Times New Roman" w:hAnsi="Times New Roman"/>
          <w:sz w:val="24"/>
          <w:szCs w:val="24"/>
          <w:lang w:eastAsia="ru-RU"/>
        </w:rPr>
        <w:t> Білорусь;</w:t>
      </w:r>
    </w:p>
    <w:p w:rsidR="00BF4FB4" w:rsidRDefault="00BF4FB4" w:rsidP="00BF4FB4">
      <w:pPr>
        <w:pStyle w:val="a3"/>
        <w:numPr>
          <w:ilvl w:val="0"/>
          <w:numId w:val="2"/>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eastAsia="ru-RU"/>
        </w:rPr>
        <w:t>бенефіціарним</w:t>
      </w:r>
      <w:proofErr w:type="spellEnd"/>
      <w:r>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proofErr w:type="spellStart"/>
      <w:r>
        <w:rPr>
          <w:rFonts w:ascii="Times New Roman" w:eastAsia="Times New Roman" w:hAnsi="Times New Roman"/>
          <w:sz w:val="24"/>
          <w:szCs w:val="24"/>
          <w:lang w:eastAsia="ru-RU"/>
        </w:rPr>
        <w:t>громадянин </w:t>
      </w:r>
      <w:bookmarkStart w:id="7" w:name="w2_3"/>
      <w:r>
        <w:rPr>
          <w:rFonts w:ascii="Times New Roman" w:eastAsia="Times New Roman" w:hAnsi="Times New Roman"/>
          <w:sz w:val="24"/>
          <w:szCs w:val="24"/>
          <w:lang w:eastAsia="ru-RU"/>
        </w:rPr>
        <w:t>Російсько</w:t>
      </w:r>
      <w:proofErr w:type="spellEnd"/>
      <w:r>
        <w:rPr>
          <w:rFonts w:ascii="Times New Roman" w:eastAsia="Times New Roman" w:hAnsi="Times New Roman"/>
          <w:sz w:val="24"/>
          <w:szCs w:val="24"/>
          <w:lang w:eastAsia="ru-RU"/>
        </w:rPr>
        <w:t>ї</w:t>
      </w:r>
      <w:bookmarkEnd w:id="7"/>
      <w:r>
        <w:rPr>
          <w:rFonts w:ascii="Times New Roman" w:eastAsia="Times New Roman" w:hAnsi="Times New Roman"/>
          <w:sz w:val="24"/>
          <w:szCs w:val="24"/>
          <w:lang w:eastAsia="ru-RU"/>
        </w:rPr>
        <w:t> </w:t>
      </w:r>
      <w:bookmarkStart w:id="8" w:name="w3_3"/>
      <w:r>
        <w:rPr>
          <w:rFonts w:ascii="Times New Roman" w:eastAsia="Times New Roman" w:hAnsi="Times New Roman"/>
          <w:sz w:val="24"/>
          <w:szCs w:val="24"/>
          <w:lang w:eastAsia="ru-RU"/>
        </w:rPr>
        <w:t>Федерації</w:t>
      </w:r>
      <w:bookmarkEnd w:id="8"/>
      <w:r>
        <w:rPr>
          <w:rFonts w:ascii="Times New Roman" w:eastAsia="Times New Roman" w:hAnsi="Times New Roman"/>
          <w:sz w:val="24"/>
          <w:szCs w:val="24"/>
          <w:lang w:eastAsia="ru-RU"/>
        </w:rPr>
        <w:t>/</w:t>
      </w:r>
      <w:bookmarkStart w:id="9" w:name="w4_3"/>
      <w:r>
        <w:rPr>
          <w:rFonts w:ascii="Times New Roman" w:eastAsia="Times New Roman" w:hAnsi="Times New Roman"/>
          <w:sz w:val="24"/>
          <w:szCs w:val="24"/>
          <w:lang w:eastAsia="ru-RU"/>
        </w:rPr>
        <w:t>Республіки</w:t>
      </w:r>
      <w:bookmarkEnd w:id="9"/>
      <w:r>
        <w:rPr>
          <w:rFonts w:ascii="Times New Roman" w:eastAsia="Times New Roman" w:hAnsi="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bookmarkStart w:id="10" w:name="w2_4"/>
      <w:r>
        <w:rPr>
          <w:rFonts w:ascii="Times New Roman" w:eastAsia="Times New Roman" w:hAnsi="Times New Roman"/>
          <w:sz w:val="24"/>
          <w:szCs w:val="24"/>
          <w:lang w:eastAsia="ru-RU"/>
        </w:rPr>
        <w:t xml:space="preserve"> Російської</w:t>
      </w:r>
      <w:bookmarkStart w:id="11" w:name="w3_4"/>
      <w:bookmarkEnd w:id="10"/>
      <w:r>
        <w:rPr>
          <w:rFonts w:ascii="Times New Roman" w:eastAsia="Times New Roman" w:hAnsi="Times New Roman"/>
          <w:sz w:val="24"/>
          <w:szCs w:val="24"/>
          <w:lang w:eastAsia="ru-RU"/>
        </w:rPr>
        <w:t xml:space="preserve"> Федерації</w:t>
      </w:r>
      <w:bookmarkEnd w:id="11"/>
      <w:r>
        <w:rPr>
          <w:rFonts w:ascii="Times New Roman" w:eastAsia="Times New Roman" w:hAnsi="Times New Roman"/>
          <w:sz w:val="24"/>
          <w:szCs w:val="24"/>
          <w:lang w:eastAsia="ru-RU"/>
        </w:rPr>
        <w:t>/</w:t>
      </w:r>
      <w:bookmarkStart w:id="12" w:name="w4_4"/>
      <w:r>
        <w:rPr>
          <w:rFonts w:ascii="Times New Roman" w:eastAsia="Times New Roman" w:hAnsi="Times New Roman"/>
          <w:sz w:val="24"/>
          <w:szCs w:val="24"/>
          <w:lang w:eastAsia="ru-RU"/>
        </w:rPr>
        <w:t xml:space="preserve"> Республіки</w:t>
      </w:r>
      <w:bookmarkEnd w:id="12"/>
      <w:r>
        <w:rPr>
          <w:rFonts w:ascii="Times New Roman" w:eastAsia="Times New Roman" w:hAnsi="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F4FB4" w:rsidRDefault="00BF4FB4" w:rsidP="00BF4FB4">
      <w:pPr>
        <w:pStyle w:val="a3"/>
        <w:numPr>
          <w:ilvl w:val="1"/>
          <w:numId w:val="1"/>
        </w:numPr>
        <w:tabs>
          <w:tab w:val="left" w:pos="851"/>
          <w:tab w:val="left" w:pos="1276"/>
        </w:tabs>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учасник або його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посвідку на постійне чи тимчасове проживання на території України</w:t>
      </w:r>
    </w:p>
    <w:p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BF4FB4" w:rsidRDefault="00BF4FB4" w:rsidP="00BF4FB4">
      <w:pPr>
        <w:pStyle w:val="a3"/>
        <w:numPr>
          <w:ilvl w:val="0"/>
          <w:numId w:val="3"/>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F4FB4" w:rsidRDefault="00BF4FB4" w:rsidP="00BF4FB4">
      <w:pPr>
        <w:pStyle w:val="a3"/>
        <w:tabs>
          <w:tab w:val="left" w:pos="851"/>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або </w:t>
      </w:r>
    </w:p>
    <w:p w:rsidR="00BF4FB4" w:rsidRDefault="00BF4FB4" w:rsidP="00BF4FB4">
      <w:pPr>
        <w:pStyle w:val="a3"/>
        <w:numPr>
          <w:ilvl w:val="0"/>
          <w:numId w:val="3"/>
        </w:numPr>
        <w:tabs>
          <w:tab w:val="left" w:pos="993"/>
        </w:tabs>
        <w:spacing w:after="160" w:line="240" w:lineRule="auto"/>
        <w:ind w:left="709"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BF4FB4" w:rsidRDefault="00BF4FB4" w:rsidP="00BF4FB4">
      <w:pPr>
        <w:pStyle w:val="a3"/>
        <w:numPr>
          <w:ilvl w:val="1"/>
          <w:numId w:val="1"/>
        </w:numPr>
        <w:tabs>
          <w:tab w:val="left" w:pos="1276"/>
        </w:tabs>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F4FB4" w:rsidRDefault="00BF4FB4" w:rsidP="00BF4FB4">
      <w:pPr>
        <w:pStyle w:val="a3"/>
        <w:numPr>
          <w:ilvl w:val="0"/>
          <w:numId w:val="3"/>
        </w:numPr>
        <w:tabs>
          <w:tab w:val="left" w:pos="993"/>
        </w:tabs>
        <w:spacing w:after="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F4FB4" w:rsidRDefault="00BF4FB4" w:rsidP="00BF4FB4">
      <w:pPr>
        <w:tabs>
          <w:tab w:val="left" w:pos="993"/>
        </w:tabs>
        <w:ind w:firstLine="851"/>
        <w:jc w:val="both"/>
        <w:rPr>
          <w:rFonts w:ascii="Times New Roman" w:eastAsia="Times New Roman" w:hAnsi="Times New Roman"/>
          <w:color w:val="auto"/>
        </w:rPr>
      </w:pPr>
      <w:r>
        <w:rPr>
          <w:rFonts w:ascii="Times New Roman" w:eastAsia="Times New Roman" w:hAnsi="Times New Roman"/>
          <w:color w:val="auto"/>
        </w:rPr>
        <w:t xml:space="preserve">або </w:t>
      </w:r>
    </w:p>
    <w:p w:rsidR="00BF4FB4" w:rsidRDefault="00BF4FB4" w:rsidP="00BF4FB4">
      <w:pPr>
        <w:pStyle w:val="a3"/>
        <w:numPr>
          <w:ilvl w:val="0"/>
          <w:numId w:val="3"/>
        </w:numPr>
        <w:tabs>
          <w:tab w:val="left" w:pos="993"/>
        </w:tabs>
        <w:spacing w:after="160" w:line="256"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згоду самого власника активів про передачу активів, підпис якої нотаріально завірений в установленому законодавством порядку.</w:t>
      </w:r>
    </w:p>
    <w:p w:rsidR="00BF4FB4" w:rsidRDefault="00BF4FB4" w:rsidP="00BF4FB4">
      <w:pPr>
        <w:pStyle w:val="a3"/>
        <w:numPr>
          <w:ilvl w:val="1"/>
          <w:numId w:val="1"/>
        </w:numPr>
        <w:spacing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4FB4" w:rsidRDefault="00BF4FB4" w:rsidP="00BF4FB4">
      <w:pPr>
        <w:pStyle w:val="a3"/>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Pr>
          <w:rFonts w:ascii="Times New Roman" w:eastAsia="Times New Roman" w:hAnsi="Times New Roman"/>
          <w:sz w:val="24"/>
          <w:szCs w:val="24"/>
          <w:lang w:eastAsia="ru-RU"/>
        </w:rPr>
        <w:t xml:space="preserve">він не здійснює господарську діяльність або його місцезнаходження (місце проживання – </w:t>
      </w:r>
      <w:r>
        <w:rPr>
          <w:rFonts w:ascii="Times New Roman" w:eastAsia="Times New Roman" w:hAnsi="Times New Roman" w:cs="Lohit Devanagari"/>
          <w:color w:val="00000A"/>
          <w:sz w:val="24"/>
          <w:szCs w:val="24"/>
          <w:lang w:eastAsia="ru-RU" w:bidi="hi-IN"/>
        </w:rPr>
        <w:t xml:space="preserve">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Pr>
          <w:rFonts w:ascii="Times New Roman" w:eastAsia="Times New Roman" w:hAnsi="Times New Roman" w:cs="Lohit Devanagari"/>
          <w:color w:val="00000A"/>
          <w:sz w:val="24"/>
          <w:szCs w:val="24"/>
          <w:lang w:eastAsia="ru-RU" w:bidi="hi-IN"/>
        </w:rPr>
        <w:lastRenderedPageBreak/>
        <w:t>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w:t>
      </w:r>
      <w:r>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r>
        <w:rPr>
          <w:rFonts w:ascii="Times New Roman" w:eastAsia="Times New Roman" w:hAnsi="Times New Roman"/>
          <w:lang w:eastAsia="ru-RU"/>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BF4FB4" w:rsidRDefault="00BF4FB4" w:rsidP="00BF4FB4">
      <w:pPr>
        <w:shd w:val="clear" w:color="auto" w:fill="FFFFFF" w:themeFill="background1"/>
        <w:tabs>
          <w:tab w:val="left" w:pos="426"/>
        </w:tabs>
        <w:spacing w:line="240" w:lineRule="auto"/>
        <w:jc w:val="both"/>
        <w:rPr>
          <w:rFonts w:ascii="Times New Roman" w:eastAsia="Times New Roman" w:hAnsi="Times New Roman"/>
          <w:lang w:eastAsia="ru-RU"/>
        </w:rPr>
      </w:pPr>
      <w:r>
        <w:rPr>
          <w:rFonts w:ascii="Times New Roman" w:eastAsia="Times New Roman" w:hAnsi="Times New Roman"/>
          <w:lang w:eastAsia="ru-RU"/>
        </w:rPr>
        <w:tab/>
      </w:r>
    </w:p>
    <w:p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не </w:t>
      </w:r>
      <w:r>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w:t>
      </w:r>
      <w:r>
        <w:rPr>
          <w:rFonts w:ascii="Times New Roman" w:hAnsi="Times New Roman"/>
          <w:i/>
          <w:sz w:val="24"/>
          <w:szCs w:val="24"/>
        </w:rPr>
        <w:t>у</w:t>
      </w:r>
      <w:r>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Pr>
          <w:rFonts w:ascii="Times New Roman" w:hAnsi="Times New Roman"/>
          <w:i/>
          <w:sz w:val="24"/>
          <w:szCs w:val="24"/>
        </w:rPr>
        <w:t>.</w:t>
      </w:r>
    </w:p>
    <w:p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F4FB4" w:rsidRDefault="00BF4FB4" w:rsidP="00BF4FB4">
      <w:pPr>
        <w:pStyle w:val="a3"/>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BF4FB4" w:rsidRDefault="00BF4FB4" w:rsidP="00BF4FB4">
      <w:pPr>
        <w:pStyle w:val="a3"/>
        <w:numPr>
          <w:ilvl w:val="0"/>
          <w:numId w:val="1"/>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 від 15.04.2014 № 1207-VII;</w:t>
      </w:r>
    </w:p>
    <w:p w:rsidR="00BF4FB4" w:rsidRDefault="00BF4FB4" w:rsidP="00BF4FB4">
      <w:pPr>
        <w:pStyle w:val="a3"/>
        <w:numPr>
          <w:ilvl w:val="0"/>
          <w:numId w:val="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BF4FB4" w:rsidRDefault="00BF4FB4" w:rsidP="00BF4FB4">
      <w:pPr>
        <w:pStyle w:val="a3"/>
        <w:numPr>
          <w:ilvl w:val="0"/>
          <w:numId w:val="4"/>
        </w:numPr>
        <w:tabs>
          <w:tab w:val="left" w:pos="446"/>
          <w:tab w:val="left" w:pos="993"/>
          <w:tab w:val="left" w:pos="1134"/>
        </w:tabs>
        <w:spacing w:after="0" w:line="240" w:lineRule="auto"/>
        <w:ind w:left="26" w:firstLine="851"/>
        <w:jc w:val="both"/>
        <w:rPr>
          <w:rFonts w:ascii="Times New Roman" w:eastAsia="Times New Roman" w:hAnsi="Times New Roman"/>
          <w:sz w:val="24"/>
          <w:szCs w:val="24"/>
        </w:rPr>
      </w:pP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4FB4" w:rsidRDefault="00BF4FB4" w:rsidP="00BF4FB4">
      <w:pPr>
        <w:spacing w:line="240" w:lineRule="auto"/>
        <w:ind w:firstLine="851"/>
        <w:jc w:val="both"/>
        <w:rPr>
          <w:rFonts w:ascii="Times New Roman" w:eastAsia="Times New Roman" w:hAnsi="Times New Roman" w:cs="Times New Roman"/>
          <w:color w:val="auto"/>
          <w:lang w:eastAsia="en-US" w:bidi="ar-SA"/>
        </w:rPr>
      </w:pPr>
    </w:p>
    <w:p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i/>
          <w:sz w:val="24"/>
          <w:szCs w:val="24"/>
        </w:rPr>
      </w:pPr>
      <w:r>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BF4FB4" w:rsidRDefault="00BF4FB4" w:rsidP="00BF4FB4">
      <w:pPr>
        <w:pStyle w:val="a3"/>
        <w:tabs>
          <w:tab w:val="left" w:pos="1134"/>
        </w:tabs>
        <w:spacing w:line="240" w:lineRule="auto"/>
        <w:ind w:left="851"/>
        <w:jc w:val="both"/>
        <w:rPr>
          <w:rFonts w:ascii="Times New Roman" w:eastAsia="Times New Roman" w:hAnsi="Times New Roman"/>
          <w:i/>
          <w:sz w:val="24"/>
          <w:szCs w:val="24"/>
        </w:rPr>
      </w:pPr>
    </w:p>
    <w:p w:rsidR="00BF4FB4" w:rsidRDefault="00BF4FB4" w:rsidP="00BF4FB4">
      <w:pPr>
        <w:pStyle w:val="a3"/>
        <w:numPr>
          <w:ilvl w:val="0"/>
          <w:numId w:val="1"/>
        </w:numPr>
        <w:tabs>
          <w:tab w:val="left" w:pos="1134"/>
        </w:tabs>
        <w:spacing w:line="240" w:lineRule="auto"/>
        <w:ind w:left="0" w:firstLine="851"/>
        <w:jc w:val="both"/>
        <w:rPr>
          <w:rFonts w:ascii="Times New Roman" w:eastAsia="Times New Roman" w:hAnsi="Times New Roman"/>
          <w:color w:val="FF0000"/>
        </w:rPr>
      </w:pPr>
      <w:r>
        <w:rPr>
          <w:rFonts w:ascii="Times New Roman" w:eastAsia="Times New Roman" w:hAnsi="Times New Roman"/>
          <w:sz w:val="24"/>
          <w:szCs w:val="24"/>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C0994" w:rsidRDefault="00BF4FB4"/>
    <w:sectPr w:rsidR="006C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start w:val="1"/>
      <w:numFmt w:val="bullet"/>
      <w:lvlText w:val="o"/>
      <w:lvlJc w:val="left"/>
      <w:pPr>
        <w:ind w:left="1668" w:hanging="360"/>
      </w:pPr>
      <w:rPr>
        <w:rFonts w:ascii="Courier New" w:hAnsi="Courier New" w:cs="Courier New" w:hint="default"/>
      </w:rPr>
    </w:lvl>
    <w:lvl w:ilvl="2" w:tplc="04220005">
      <w:start w:val="1"/>
      <w:numFmt w:val="bullet"/>
      <w:lvlText w:val=""/>
      <w:lvlJc w:val="left"/>
      <w:pPr>
        <w:ind w:left="2388" w:hanging="360"/>
      </w:pPr>
      <w:rPr>
        <w:rFonts w:ascii="Wingdings" w:hAnsi="Wingdings" w:hint="default"/>
      </w:rPr>
    </w:lvl>
    <w:lvl w:ilvl="3" w:tplc="04220001">
      <w:start w:val="1"/>
      <w:numFmt w:val="bullet"/>
      <w:lvlText w:val=""/>
      <w:lvlJc w:val="left"/>
      <w:pPr>
        <w:ind w:left="3108" w:hanging="360"/>
      </w:pPr>
      <w:rPr>
        <w:rFonts w:ascii="Symbol" w:hAnsi="Symbol" w:hint="default"/>
      </w:rPr>
    </w:lvl>
    <w:lvl w:ilvl="4" w:tplc="04220003">
      <w:start w:val="1"/>
      <w:numFmt w:val="bullet"/>
      <w:lvlText w:val="o"/>
      <w:lvlJc w:val="left"/>
      <w:pPr>
        <w:ind w:left="3828" w:hanging="360"/>
      </w:pPr>
      <w:rPr>
        <w:rFonts w:ascii="Courier New" w:hAnsi="Courier New" w:cs="Courier New" w:hint="default"/>
      </w:rPr>
    </w:lvl>
    <w:lvl w:ilvl="5" w:tplc="04220005">
      <w:start w:val="1"/>
      <w:numFmt w:val="bullet"/>
      <w:lvlText w:val=""/>
      <w:lvlJc w:val="left"/>
      <w:pPr>
        <w:ind w:left="4548" w:hanging="360"/>
      </w:pPr>
      <w:rPr>
        <w:rFonts w:ascii="Wingdings" w:hAnsi="Wingdings" w:hint="default"/>
      </w:rPr>
    </w:lvl>
    <w:lvl w:ilvl="6" w:tplc="04220001">
      <w:start w:val="1"/>
      <w:numFmt w:val="bullet"/>
      <w:lvlText w:val=""/>
      <w:lvlJc w:val="left"/>
      <w:pPr>
        <w:ind w:left="5268" w:hanging="360"/>
      </w:pPr>
      <w:rPr>
        <w:rFonts w:ascii="Symbol" w:hAnsi="Symbol" w:hint="default"/>
      </w:rPr>
    </w:lvl>
    <w:lvl w:ilvl="7" w:tplc="04220003">
      <w:start w:val="1"/>
      <w:numFmt w:val="bullet"/>
      <w:lvlText w:val="o"/>
      <w:lvlJc w:val="left"/>
      <w:pPr>
        <w:ind w:left="5988" w:hanging="360"/>
      </w:pPr>
      <w:rPr>
        <w:rFonts w:ascii="Courier New" w:hAnsi="Courier New" w:cs="Courier New" w:hint="default"/>
      </w:rPr>
    </w:lvl>
    <w:lvl w:ilvl="8" w:tplc="04220005">
      <w:start w:val="1"/>
      <w:numFmt w:val="bullet"/>
      <w:lvlText w:val=""/>
      <w:lvlJc w:val="left"/>
      <w:pPr>
        <w:ind w:left="6708" w:hanging="360"/>
      </w:pPr>
      <w:rPr>
        <w:rFonts w:ascii="Wingdings" w:hAnsi="Wingdings" w:hint="default"/>
      </w:rPr>
    </w:lvl>
  </w:abstractNum>
  <w:abstractNum w:abstractNumId="3">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DB"/>
    <w:rsid w:val="009A060A"/>
    <w:rsid w:val="00BF4FB4"/>
    <w:rsid w:val="00C81695"/>
    <w:rsid w:val="00FB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B4"/>
    <w:pPr>
      <w:suppressAutoHyphens/>
      <w:spacing w:after="0"/>
    </w:pPr>
    <w:rPr>
      <w:rFonts w:ascii="Liberation Serif" w:eastAsia="Tahoma" w:hAnsi="Liberation Serif" w:cs="Lohit Devanagari"/>
      <w:color w:val="00000A"/>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BF4FB4"/>
    <w:pPr>
      <w:suppressAutoHyphens w:val="0"/>
      <w:spacing w:after="200"/>
      <w:ind w:left="720"/>
      <w:contextualSpacing/>
    </w:pPr>
    <w:rPr>
      <w:rFonts w:ascii="Calibri" w:eastAsia="Calibri"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B4"/>
    <w:pPr>
      <w:suppressAutoHyphens/>
      <w:spacing w:after="0"/>
    </w:pPr>
    <w:rPr>
      <w:rFonts w:ascii="Liberation Serif" w:eastAsia="Tahoma" w:hAnsi="Liberation Serif" w:cs="Lohit Devanagari"/>
      <w:color w:val="00000A"/>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uiPriority w:val="34"/>
    <w:qFormat/>
    <w:rsid w:val="00BF4FB4"/>
    <w:pPr>
      <w:suppressAutoHyphens w:val="0"/>
      <w:spacing w:after="200"/>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2024-02-27T13:41:00Z</dcterms:created>
  <dcterms:modified xsi:type="dcterms:W3CDTF">2024-02-27T13:41:00Z</dcterms:modified>
</cp:coreProperties>
</file>