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734A" w14:textId="77777777" w:rsidR="00FD7D02" w:rsidRDefault="00E403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266DCBD" w14:textId="77777777" w:rsidR="00FD7D02" w:rsidRDefault="00E403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F2F05FE" w14:textId="77777777" w:rsidR="00FD7D02" w:rsidRDefault="00E4038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A05B81E" w14:textId="77777777" w:rsidR="00FD7D02" w:rsidRDefault="00FD7D02">
      <w:pPr>
        <w:spacing w:before="240" w:after="0" w:line="240" w:lineRule="auto"/>
        <w:jc w:val="center"/>
        <w:rPr>
          <w:rFonts w:ascii="Times New Roman" w:eastAsia="Times New Roman" w:hAnsi="Times New Roman" w:cs="Times New Roman"/>
          <w:b/>
          <w:i/>
          <w:color w:val="000000"/>
          <w:sz w:val="4"/>
          <w:szCs w:val="4"/>
        </w:rPr>
      </w:pPr>
    </w:p>
    <w:p w14:paraId="38751E61" w14:textId="77777777" w:rsidR="00FD7D02" w:rsidRDefault="00E4038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EE905A1" w14:textId="4B8FA202" w:rsidR="00EF09B2" w:rsidRPr="00C63930" w:rsidRDefault="00C63930" w:rsidP="00EF09B2">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28"/>
          <w:szCs w:val="28"/>
        </w:rPr>
        <w:t xml:space="preserve">Вугілля кам’яне </w:t>
      </w:r>
      <w:r w:rsidR="002324D2">
        <w:rPr>
          <w:rFonts w:ascii="Times New Roman" w:eastAsia="Times New Roman" w:hAnsi="Times New Roman" w:cs="Times New Roman"/>
          <w:b/>
          <w:bCs/>
          <w:color w:val="000000"/>
          <w:sz w:val="28"/>
          <w:szCs w:val="28"/>
        </w:rPr>
        <w:t>ДГ/</w:t>
      </w:r>
      <w:r>
        <w:rPr>
          <w:rFonts w:ascii="Times New Roman" w:eastAsia="Times New Roman" w:hAnsi="Times New Roman" w:cs="Times New Roman"/>
          <w:b/>
          <w:bCs/>
          <w:color w:val="000000"/>
          <w:sz w:val="28"/>
          <w:szCs w:val="28"/>
        </w:rPr>
        <w:t>Г(Г2)</w:t>
      </w:r>
    </w:p>
    <w:p w14:paraId="6C89BDC3" w14:textId="5CBAAA45" w:rsidR="00EF09B2" w:rsidRPr="008A0615" w:rsidRDefault="00EF09B2" w:rsidP="00EF09B2">
      <w:pPr>
        <w:spacing w:before="240" w:after="0" w:line="240" w:lineRule="auto"/>
        <w:jc w:val="center"/>
        <w:rPr>
          <w:rFonts w:ascii="Times New Roman" w:eastAsia="Times New Roman" w:hAnsi="Times New Roman" w:cs="Times New Roman"/>
          <w:sz w:val="28"/>
          <w:szCs w:val="28"/>
        </w:rPr>
      </w:pPr>
      <w:r w:rsidRPr="008A0615">
        <w:rPr>
          <w:rFonts w:ascii="Times New Roman" w:eastAsia="Times New Roman" w:hAnsi="Times New Roman" w:cs="Times New Roman"/>
          <w:i/>
          <w:iCs/>
          <w:color w:val="000000"/>
          <w:sz w:val="32"/>
          <w:szCs w:val="32"/>
        </w:rPr>
        <w:t xml:space="preserve">згідно ДК 021:2015 – </w:t>
      </w:r>
      <w:r w:rsidR="00C63930">
        <w:rPr>
          <w:rFonts w:ascii="Times New Roman" w:eastAsia="Times New Roman" w:hAnsi="Times New Roman" w:cs="Times New Roman"/>
          <w:i/>
          <w:iCs/>
          <w:color w:val="000000"/>
          <w:sz w:val="32"/>
          <w:szCs w:val="32"/>
        </w:rPr>
        <w:t>09110000-3 Тверде паливо</w:t>
      </w:r>
      <w:r w:rsidRPr="008A0615">
        <w:rPr>
          <w:rFonts w:ascii="Times New Roman" w:eastAsia="Times New Roman" w:hAnsi="Times New Roman" w:cs="Times New Roman"/>
          <w:color w:val="000000"/>
          <w:sz w:val="28"/>
          <w:szCs w:val="28"/>
        </w:rPr>
        <w:t> </w:t>
      </w:r>
    </w:p>
    <w:p w14:paraId="68D3DF34" w14:textId="0ABF577C" w:rsidR="00EF09B2" w:rsidRPr="00EF09B2" w:rsidRDefault="00EF09B2" w:rsidP="00EF09B2">
      <w:pPr>
        <w:spacing w:after="0" w:line="240" w:lineRule="auto"/>
        <w:jc w:val="center"/>
        <w:rPr>
          <w:rFonts w:ascii="Times New Roman" w:eastAsia="Times New Roman" w:hAnsi="Times New Roman" w:cs="Times New Roman"/>
          <w:b/>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50"/>
        <w:gridCol w:w="907"/>
        <w:gridCol w:w="1239"/>
        <w:gridCol w:w="2191"/>
      </w:tblGrid>
      <w:tr w:rsidR="00EF09B2" w:rsidRPr="00C63930" w14:paraId="63A5134E" w14:textId="77777777" w:rsidTr="003351E9">
        <w:trPr>
          <w:trHeight w:val="477"/>
        </w:trPr>
        <w:tc>
          <w:tcPr>
            <w:tcW w:w="675" w:type="dxa"/>
            <w:vAlign w:val="center"/>
          </w:tcPr>
          <w:p w14:paraId="2326C088" w14:textId="77777777" w:rsidR="00EF09B2" w:rsidRPr="00C63930" w:rsidRDefault="00EF09B2" w:rsidP="003351E9">
            <w:pPr>
              <w:jc w:val="center"/>
              <w:rPr>
                <w:rFonts w:ascii="Times New Roman" w:hAnsi="Times New Roman" w:cs="Times New Roman"/>
                <w:sz w:val="24"/>
                <w:szCs w:val="24"/>
              </w:rPr>
            </w:pPr>
            <w:r w:rsidRPr="00C63930">
              <w:rPr>
                <w:rFonts w:ascii="Times New Roman" w:hAnsi="Times New Roman" w:cs="Times New Roman"/>
                <w:sz w:val="24"/>
                <w:szCs w:val="24"/>
              </w:rPr>
              <w:t>№ з/п.</w:t>
            </w:r>
          </w:p>
        </w:tc>
        <w:tc>
          <w:tcPr>
            <w:tcW w:w="4650" w:type="dxa"/>
            <w:vAlign w:val="center"/>
          </w:tcPr>
          <w:p w14:paraId="20B4F7CD" w14:textId="77777777" w:rsidR="00EF09B2" w:rsidRPr="00C63930" w:rsidRDefault="00EF09B2" w:rsidP="003351E9">
            <w:pPr>
              <w:jc w:val="center"/>
              <w:rPr>
                <w:rFonts w:ascii="Times New Roman" w:hAnsi="Times New Roman" w:cs="Times New Roman"/>
                <w:sz w:val="24"/>
                <w:szCs w:val="24"/>
              </w:rPr>
            </w:pPr>
            <w:r w:rsidRPr="00C63930">
              <w:rPr>
                <w:rFonts w:ascii="Times New Roman" w:hAnsi="Times New Roman" w:cs="Times New Roman"/>
                <w:sz w:val="24"/>
                <w:szCs w:val="24"/>
              </w:rPr>
              <w:t>Найменування товару</w:t>
            </w:r>
          </w:p>
        </w:tc>
        <w:tc>
          <w:tcPr>
            <w:tcW w:w="907" w:type="dxa"/>
            <w:vAlign w:val="center"/>
          </w:tcPr>
          <w:p w14:paraId="59933782" w14:textId="77777777" w:rsidR="00EF09B2" w:rsidRPr="00C63930" w:rsidRDefault="00EF09B2" w:rsidP="003351E9">
            <w:pPr>
              <w:jc w:val="center"/>
              <w:rPr>
                <w:rFonts w:ascii="Times New Roman" w:hAnsi="Times New Roman" w:cs="Times New Roman"/>
                <w:sz w:val="24"/>
                <w:szCs w:val="24"/>
              </w:rPr>
            </w:pPr>
            <w:r w:rsidRPr="00C63930">
              <w:rPr>
                <w:rFonts w:ascii="Times New Roman" w:hAnsi="Times New Roman" w:cs="Times New Roman"/>
                <w:sz w:val="24"/>
                <w:szCs w:val="24"/>
              </w:rPr>
              <w:t xml:space="preserve">Од. </w:t>
            </w:r>
            <w:proofErr w:type="spellStart"/>
            <w:r w:rsidRPr="00C63930">
              <w:rPr>
                <w:rFonts w:ascii="Times New Roman" w:hAnsi="Times New Roman" w:cs="Times New Roman"/>
                <w:sz w:val="24"/>
                <w:szCs w:val="24"/>
              </w:rPr>
              <w:t>вим</w:t>
            </w:r>
            <w:proofErr w:type="spellEnd"/>
            <w:r w:rsidRPr="00C63930">
              <w:rPr>
                <w:rFonts w:ascii="Times New Roman" w:hAnsi="Times New Roman" w:cs="Times New Roman"/>
                <w:sz w:val="24"/>
                <w:szCs w:val="24"/>
              </w:rPr>
              <w:t>.</w:t>
            </w:r>
          </w:p>
        </w:tc>
        <w:tc>
          <w:tcPr>
            <w:tcW w:w="1239" w:type="dxa"/>
            <w:vAlign w:val="center"/>
          </w:tcPr>
          <w:p w14:paraId="7FC54D5D" w14:textId="77777777" w:rsidR="00EF09B2" w:rsidRPr="00C63930" w:rsidRDefault="00EF09B2" w:rsidP="003351E9">
            <w:pPr>
              <w:jc w:val="center"/>
              <w:rPr>
                <w:rFonts w:ascii="Times New Roman" w:hAnsi="Times New Roman" w:cs="Times New Roman"/>
                <w:sz w:val="24"/>
                <w:szCs w:val="24"/>
              </w:rPr>
            </w:pPr>
            <w:r w:rsidRPr="00C63930">
              <w:rPr>
                <w:rFonts w:ascii="Times New Roman" w:hAnsi="Times New Roman" w:cs="Times New Roman"/>
                <w:sz w:val="24"/>
                <w:szCs w:val="24"/>
              </w:rPr>
              <w:t>К-ть</w:t>
            </w:r>
          </w:p>
        </w:tc>
        <w:tc>
          <w:tcPr>
            <w:tcW w:w="2191" w:type="dxa"/>
            <w:vAlign w:val="center"/>
          </w:tcPr>
          <w:p w14:paraId="4F35F281" w14:textId="77777777" w:rsidR="00EF09B2" w:rsidRPr="00C63930" w:rsidRDefault="00EF09B2" w:rsidP="003351E9">
            <w:pPr>
              <w:jc w:val="center"/>
              <w:rPr>
                <w:rFonts w:ascii="Times New Roman" w:hAnsi="Times New Roman" w:cs="Times New Roman"/>
                <w:sz w:val="24"/>
                <w:szCs w:val="24"/>
              </w:rPr>
            </w:pPr>
            <w:r w:rsidRPr="00C63930">
              <w:rPr>
                <w:rFonts w:ascii="Times New Roman" w:hAnsi="Times New Roman" w:cs="Times New Roman"/>
                <w:sz w:val="24"/>
                <w:szCs w:val="24"/>
              </w:rPr>
              <w:t>Термін постачання</w:t>
            </w:r>
          </w:p>
        </w:tc>
      </w:tr>
      <w:tr w:rsidR="00EF09B2" w:rsidRPr="00C63930" w14:paraId="32B2A6B4" w14:textId="77777777" w:rsidTr="003351E9">
        <w:trPr>
          <w:trHeight w:val="464"/>
        </w:trPr>
        <w:tc>
          <w:tcPr>
            <w:tcW w:w="675" w:type="dxa"/>
          </w:tcPr>
          <w:p w14:paraId="4EE28C60" w14:textId="77777777" w:rsidR="00EF09B2" w:rsidRPr="00C63930" w:rsidRDefault="00EF09B2" w:rsidP="003351E9">
            <w:pPr>
              <w:spacing w:after="0" w:line="240" w:lineRule="auto"/>
              <w:rPr>
                <w:rFonts w:ascii="Times New Roman" w:hAnsi="Times New Roman" w:cs="Times New Roman"/>
                <w:sz w:val="24"/>
                <w:szCs w:val="24"/>
              </w:rPr>
            </w:pPr>
            <w:r w:rsidRPr="00C63930">
              <w:rPr>
                <w:rFonts w:ascii="Times New Roman" w:hAnsi="Times New Roman" w:cs="Times New Roman"/>
                <w:sz w:val="24"/>
                <w:szCs w:val="24"/>
              </w:rPr>
              <w:t>1.</w:t>
            </w:r>
          </w:p>
        </w:tc>
        <w:tc>
          <w:tcPr>
            <w:tcW w:w="4650" w:type="dxa"/>
          </w:tcPr>
          <w:p w14:paraId="64300E13" w14:textId="72F28BF7" w:rsidR="00EF09B2" w:rsidRPr="00C63930" w:rsidRDefault="00C63930" w:rsidP="00EF09B2">
            <w:pPr>
              <w:spacing w:after="0" w:line="240" w:lineRule="auto"/>
              <w:rPr>
                <w:rFonts w:ascii="Times New Roman" w:hAnsi="Times New Roman" w:cs="Times New Roman"/>
                <w:sz w:val="24"/>
                <w:szCs w:val="24"/>
              </w:rPr>
            </w:pPr>
            <w:r w:rsidRPr="00C63930">
              <w:rPr>
                <w:rStyle w:val="af0"/>
                <w:rFonts w:ascii="Times New Roman" w:hAnsi="Times New Roman" w:cs="Times New Roman"/>
                <w:b/>
                <w:sz w:val="24"/>
                <w:szCs w:val="24"/>
                <w:shd w:val="clear" w:color="auto" w:fill="FFFFFF"/>
              </w:rPr>
              <w:t>Вугілля кам’яне</w:t>
            </w:r>
            <w:r w:rsidR="002324D2">
              <w:rPr>
                <w:rStyle w:val="af0"/>
                <w:rFonts w:ascii="Times New Roman" w:hAnsi="Times New Roman" w:cs="Times New Roman"/>
                <w:b/>
                <w:sz w:val="24"/>
                <w:szCs w:val="24"/>
                <w:shd w:val="clear" w:color="auto" w:fill="FFFFFF"/>
              </w:rPr>
              <w:t xml:space="preserve"> ДГ/</w:t>
            </w:r>
            <w:r w:rsidRPr="00C63930">
              <w:rPr>
                <w:rStyle w:val="af0"/>
                <w:rFonts w:ascii="Times New Roman" w:hAnsi="Times New Roman" w:cs="Times New Roman"/>
                <w:b/>
                <w:sz w:val="24"/>
                <w:szCs w:val="24"/>
                <w:shd w:val="clear" w:color="auto" w:fill="FFFFFF"/>
              </w:rPr>
              <w:t>Г(Г2)</w:t>
            </w:r>
          </w:p>
        </w:tc>
        <w:tc>
          <w:tcPr>
            <w:tcW w:w="907" w:type="dxa"/>
            <w:vAlign w:val="center"/>
          </w:tcPr>
          <w:p w14:paraId="2298C885" w14:textId="5068E7B7" w:rsidR="00EF09B2" w:rsidRPr="00C63930" w:rsidRDefault="00C63930" w:rsidP="003351E9">
            <w:pPr>
              <w:spacing w:after="0" w:line="240" w:lineRule="auto"/>
              <w:jc w:val="center"/>
              <w:rPr>
                <w:rFonts w:ascii="Times New Roman" w:hAnsi="Times New Roman" w:cs="Times New Roman"/>
                <w:sz w:val="24"/>
                <w:szCs w:val="24"/>
              </w:rPr>
            </w:pPr>
            <w:r w:rsidRPr="00C63930">
              <w:rPr>
                <w:rFonts w:ascii="Times New Roman" w:hAnsi="Times New Roman" w:cs="Times New Roman"/>
                <w:sz w:val="24"/>
                <w:szCs w:val="24"/>
              </w:rPr>
              <w:t>тонна</w:t>
            </w:r>
          </w:p>
        </w:tc>
        <w:tc>
          <w:tcPr>
            <w:tcW w:w="1239" w:type="dxa"/>
            <w:vAlign w:val="center"/>
          </w:tcPr>
          <w:p w14:paraId="5A515315" w14:textId="75953328" w:rsidR="00EF09B2" w:rsidRPr="00C63930" w:rsidRDefault="00C63930" w:rsidP="003351E9">
            <w:pPr>
              <w:spacing w:after="0" w:line="240" w:lineRule="auto"/>
              <w:jc w:val="center"/>
              <w:rPr>
                <w:rFonts w:ascii="Times New Roman" w:hAnsi="Times New Roman" w:cs="Times New Roman"/>
                <w:sz w:val="24"/>
                <w:szCs w:val="24"/>
              </w:rPr>
            </w:pPr>
            <w:r w:rsidRPr="00C63930">
              <w:rPr>
                <w:rFonts w:ascii="Times New Roman" w:hAnsi="Times New Roman" w:cs="Times New Roman"/>
                <w:sz w:val="24"/>
                <w:szCs w:val="24"/>
              </w:rPr>
              <w:t>70</w:t>
            </w:r>
          </w:p>
        </w:tc>
        <w:tc>
          <w:tcPr>
            <w:tcW w:w="2191" w:type="dxa"/>
            <w:vAlign w:val="center"/>
          </w:tcPr>
          <w:p w14:paraId="7CED3261" w14:textId="0AE5B4F4" w:rsidR="00EF09B2" w:rsidRPr="00C63930" w:rsidRDefault="00EF09B2" w:rsidP="003351E9">
            <w:pPr>
              <w:spacing w:after="0" w:line="240" w:lineRule="auto"/>
              <w:jc w:val="center"/>
              <w:rPr>
                <w:rFonts w:ascii="Times New Roman" w:hAnsi="Times New Roman" w:cs="Times New Roman"/>
                <w:sz w:val="24"/>
                <w:szCs w:val="24"/>
              </w:rPr>
            </w:pPr>
            <w:r w:rsidRPr="00C63930">
              <w:rPr>
                <w:rFonts w:ascii="Times New Roman" w:hAnsi="Times New Roman" w:cs="Times New Roman"/>
                <w:sz w:val="24"/>
                <w:szCs w:val="24"/>
              </w:rPr>
              <w:t xml:space="preserve">з дати укладення до </w:t>
            </w:r>
            <w:r w:rsidR="00C63930" w:rsidRPr="00C63930">
              <w:rPr>
                <w:rFonts w:ascii="Times New Roman" w:hAnsi="Times New Roman" w:cs="Times New Roman"/>
                <w:sz w:val="24"/>
                <w:szCs w:val="24"/>
              </w:rPr>
              <w:t>01 вересня</w:t>
            </w:r>
            <w:r w:rsidRPr="00C63930">
              <w:rPr>
                <w:rFonts w:ascii="Times New Roman" w:hAnsi="Times New Roman" w:cs="Times New Roman"/>
                <w:sz w:val="24"/>
                <w:szCs w:val="24"/>
              </w:rPr>
              <w:t xml:space="preserve"> 2023 року</w:t>
            </w:r>
          </w:p>
        </w:tc>
      </w:tr>
    </w:tbl>
    <w:p w14:paraId="0AB21DC9" w14:textId="77777777" w:rsidR="00EF09B2" w:rsidRPr="00C63930" w:rsidRDefault="00EF09B2" w:rsidP="00EF09B2">
      <w:pPr>
        <w:spacing w:after="0" w:line="240" w:lineRule="auto"/>
        <w:ind w:firstLine="709"/>
        <w:rPr>
          <w:rFonts w:ascii="Times New Roman" w:hAnsi="Times New Roman" w:cs="Times New Roman"/>
          <w:sz w:val="24"/>
          <w:szCs w:val="24"/>
        </w:rPr>
      </w:pPr>
    </w:p>
    <w:p w14:paraId="6E2D6C0D" w14:textId="77777777" w:rsidR="00EF09B2" w:rsidRPr="00C63930" w:rsidRDefault="00EF09B2" w:rsidP="00EF09B2">
      <w:pPr>
        <w:spacing w:after="0" w:line="240" w:lineRule="auto"/>
        <w:ind w:firstLine="709"/>
        <w:jc w:val="center"/>
        <w:rPr>
          <w:rFonts w:ascii="Times New Roman" w:hAnsi="Times New Roman" w:cs="Times New Roman"/>
          <w:b/>
          <w:sz w:val="24"/>
          <w:szCs w:val="24"/>
        </w:rPr>
      </w:pPr>
      <w:r w:rsidRPr="00C63930">
        <w:rPr>
          <w:rFonts w:ascii="Times New Roman" w:hAnsi="Times New Roman" w:cs="Times New Roman"/>
          <w:b/>
          <w:sz w:val="24"/>
          <w:szCs w:val="24"/>
        </w:rPr>
        <w:t>Технічні характеристики:</w:t>
      </w:r>
    </w:p>
    <w:p w14:paraId="2FE2D6B4" w14:textId="77777777" w:rsidR="00C63930" w:rsidRPr="00C63930" w:rsidRDefault="00C63930" w:rsidP="00C63930">
      <w:pPr>
        <w:pStyle w:val="21"/>
        <w:spacing w:after="0" w:line="240" w:lineRule="auto"/>
        <w:jc w:val="both"/>
        <w:rPr>
          <w:rStyle w:val="22"/>
          <w:rFonts w:ascii="Times New Roman" w:eastAsia="Times New Roman" w:hAnsi="Times New Roman"/>
          <w:sz w:val="24"/>
          <w:szCs w:val="24"/>
          <w:lang w:val="uk-UA"/>
        </w:rPr>
      </w:pPr>
      <w:r w:rsidRPr="00C63930">
        <w:rPr>
          <w:rStyle w:val="22"/>
          <w:rFonts w:ascii="Times New Roman" w:eastAsia="Times New Roman" w:hAnsi="Times New Roman"/>
          <w:sz w:val="24"/>
          <w:szCs w:val="24"/>
          <w:lang w:val="uk-UA"/>
        </w:rPr>
        <w:t>Якісні, технологічні та фізико-механічні показники до предмету закупівлі:</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281"/>
        <w:gridCol w:w="1656"/>
        <w:gridCol w:w="1531"/>
        <w:gridCol w:w="1083"/>
        <w:gridCol w:w="2159"/>
      </w:tblGrid>
      <w:tr w:rsidR="00C63930" w:rsidRPr="00C63930" w14:paraId="233ADCED" w14:textId="77777777" w:rsidTr="00466D0F">
        <w:trPr>
          <w:trHeight w:val="1020"/>
        </w:trPr>
        <w:tc>
          <w:tcPr>
            <w:tcW w:w="1540" w:type="dxa"/>
            <w:tcBorders>
              <w:top w:val="single" w:sz="4" w:space="0" w:color="auto"/>
              <w:left w:val="single" w:sz="4" w:space="0" w:color="auto"/>
              <w:bottom w:val="single" w:sz="4" w:space="0" w:color="auto"/>
              <w:right w:val="single" w:sz="4" w:space="0" w:color="auto"/>
            </w:tcBorders>
            <w:hideMark/>
          </w:tcPr>
          <w:p w14:paraId="2C5381CC" w14:textId="77777777" w:rsidR="00C63930" w:rsidRPr="00C63930" w:rsidRDefault="00C63930" w:rsidP="00466D0F">
            <w:pPr>
              <w:pStyle w:val="af1"/>
              <w:spacing w:before="0" w:beforeAutospacing="0" w:after="0" w:afterAutospacing="0"/>
              <w:ind w:left="-87" w:right="-108"/>
              <w:jc w:val="center"/>
              <w:rPr>
                <w:rStyle w:val="22"/>
                <w:lang w:val="uk-UA"/>
              </w:rPr>
            </w:pPr>
            <w:r w:rsidRPr="00C63930">
              <w:rPr>
                <w:rStyle w:val="22"/>
                <w:lang w:val="uk-UA"/>
              </w:rPr>
              <w:t>Марка</w:t>
            </w:r>
          </w:p>
          <w:p w14:paraId="1AA730C0" w14:textId="77777777" w:rsidR="00C63930" w:rsidRPr="00C63930" w:rsidRDefault="00C63930" w:rsidP="00466D0F">
            <w:pPr>
              <w:pStyle w:val="af1"/>
              <w:spacing w:before="0" w:beforeAutospacing="0" w:after="0" w:afterAutospacing="0"/>
              <w:ind w:left="-87" w:right="-108"/>
              <w:jc w:val="center"/>
              <w:rPr>
                <w:rStyle w:val="22"/>
                <w:lang w:val="uk-UA"/>
              </w:rPr>
            </w:pPr>
            <w:r w:rsidRPr="00C63930">
              <w:rPr>
                <w:rStyle w:val="22"/>
                <w:lang w:val="uk-UA"/>
              </w:rPr>
              <w:t xml:space="preserve">кам’яного </w:t>
            </w:r>
          </w:p>
          <w:p w14:paraId="4D7D9FFB" w14:textId="48172681" w:rsidR="00C63930" w:rsidRPr="00C63930" w:rsidRDefault="00C63930" w:rsidP="00466D0F">
            <w:pPr>
              <w:pStyle w:val="af1"/>
              <w:spacing w:before="0" w:beforeAutospacing="0" w:after="0" w:afterAutospacing="0"/>
              <w:ind w:left="-87" w:right="-108"/>
              <w:jc w:val="center"/>
              <w:rPr>
                <w:color w:val="000000"/>
                <w:lang w:val="uk-UA"/>
              </w:rPr>
            </w:pPr>
            <w:r w:rsidRPr="00C63930">
              <w:rPr>
                <w:rStyle w:val="22"/>
                <w:lang w:val="uk-UA"/>
              </w:rPr>
              <w:t xml:space="preserve">вугілля, група, </w:t>
            </w:r>
            <w:r w:rsidRPr="00C63930">
              <w:rPr>
                <w:color w:val="000000"/>
                <w:lang w:val="uk-UA"/>
              </w:rPr>
              <w:t xml:space="preserve">розмір кусків, </w:t>
            </w:r>
          </w:p>
          <w:p w14:paraId="676F4EDA" w14:textId="3B2D108F" w:rsidR="00C63930" w:rsidRPr="00C63930" w:rsidRDefault="00C63930" w:rsidP="00466D0F">
            <w:pPr>
              <w:pStyle w:val="af1"/>
              <w:spacing w:before="0" w:beforeAutospacing="0" w:after="0" w:afterAutospacing="0"/>
              <w:ind w:left="-87" w:right="-108"/>
              <w:jc w:val="center"/>
              <w:rPr>
                <w:color w:val="000000"/>
                <w:lang w:val="uk-UA"/>
              </w:rPr>
            </w:pPr>
            <w:r w:rsidRPr="00C63930">
              <w:rPr>
                <w:color w:val="000000"/>
                <w:lang w:val="uk-UA"/>
              </w:rPr>
              <w:t>мм</w:t>
            </w:r>
          </w:p>
        </w:tc>
        <w:tc>
          <w:tcPr>
            <w:tcW w:w="1284" w:type="dxa"/>
            <w:tcBorders>
              <w:top w:val="single" w:sz="4" w:space="0" w:color="auto"/>
              <w:left w:val="single" w:sz="4" w:space="0" w:color="auto"/>
              <w:bottom w:val="single" w:sz="4" w:space="0" w:color="auto"/>
              <w:right w:val="single" w:sz="4" w:space="0" w:color="auto"/>
            </w:tcBorders>
          </w:tcPr>
          <w:p w14:paraId="3430E5E6" w14:textId="77777777" w:rsidR="00C63930" w:rsidRPr="00C63930" w:rsidRDefault="00C63930" w:rsidP="00466D0F">
            <w:pPr>
              <w:pStyle w:val="af1"/>
              <w:spacing w:before="0" w:beforeAutospacing="0" w:after="0" w:afterAutospacing="0"/>
              <w:ind w:left="-211" w:right="-252" w:firstLine="21"/>
              <w:jc w:val="center"/>
              <w:rPr>
                <w:color w:val="000000"/>
                <w:lang w:val="uk-UA"/>
              </w:rPr>
            </w:pPr>
            <w:r w:rsidRPr="00C63930">
              <w:rPr>
                <w:color w:val="000000"/>
                <w:lang w:val="uk-UA"/>
              </w:rPr>
              <w:t>Зольність/</w:t>
            </w:r>
          </w:p>
          <w:p w14:paraId="52F08730" w14:textId="77777777" w:rsidR="00C63930" w:rsidRPr="00C63930" w:rsidRDefault="00C63930" w:rsidP="00C63930">
            <w:pPr>
              <w:pStyle w:val="af1"/>
              <w:spacing w:before="0" w:beforeAutospacing="0" w:after="0" w:afterAutospacing="0"/>
              <w:ind w:left="-51" w:firstLine="21"/>
              <w:jc w:val="center"/>
              <w:rPr>
                <w:color w:val="000000"/>
                <w:lang w:val="uk-UA"/>
              </w:rPr>
            </w:pPr>
            <w:r w:rsidRPr="00C63930">
              <w:rPr>
                <w:color w:val="000000"/>
                <w:lang w:val="uk-UA"/>
              </w:rPr>
              <w:t>зольність на сухий стан палива, %, не більше ніж</w:t>
            </w:r>
          </w:p>
        </w:tc>
        <w:tc>
          <w:tcPr>
            <w:tcW w:w="1669" w:type="dxa"/>
            <w:tcBorders>
              <w:top w:val="single" w:sz="4" w:space="0" w:color="auto"/>
              <w:left w:val="single" w:sz="4" w:space="0" w:color="auto"/>
              <w:bottom w:val="single" w:sz="4" w:space="0" w:color="auto"/>
              <w:right w:val="single" w:sz="4" w:space="0" w:color="auto"/>
            </w:tcBorders>
          </w:tcPr>
          <w:p w14:paraId="707F2615" w14:textId="77777777" w:rsidR="00C63930" w:rsidRPr="00C63930" w:rsidRDefault="00C63930" w:rsidP="00466D0F">
            <w:pPr>
              <w:pStyle w:val="af1"/>
              <w:spacing w:before="0" w:beforeAutospacing="0" w:after="0" w:afterAutospacing="0"/>
              <w:jc w:val="center"/>
              <w:rPr>
                <w:color w:val="000000"/>
                <w:lang w:val="uk-UA"/>
              </w:rPr>
            </w:pPr>
            <w:r w:rsidRPr="00C63930">
              <w:rPr>
                <w:color w:val="000000"/>
                <w:lang w:val="uk-UA"/>
              </w:rPr>
              <w:t>Загальна волога / загальна волога на робочий стан палива, %, не більше ніж</w:t>
            </w:r>
          </w:p>
        </w:tc>
        <w:tc>
          <w:tcPr>
            <w:tcW w:w="1540" w:type="dxa"/>
            <w:tcBorders>
              <w:top w:val="single" w:sz="4" w:space="0" w:color="auto"/>
              <w:left w:val="single" w:sz="4" w:space="0" w:color="auto"/>
              <w:bottom w:val="single" w:sz="4" w:space="0" w:color="auto"/>
              <w:right w:val="single" w:sz="4" w:space="0" w:color="auto"/>
            </w:tcBorders>
            <w:hideMark/>
          </w:tcPr>
          <w:p w14:paraId="58E4F82D" w14:textId="77777777" w:rsidR="00C63930" w:rsidRPr="00C63930" w:rsidRDefault="00C63930" w:rsidP="00C63930">
            <w:pPr>
              <w:pStyle w:val="af1"/>
              <w:spacing w:before="0" w:beforeAutospacing="0" w:after="0" w:afterAutospacing="0"/>
              <w:ind w:right="-96"/>
              <w:jc w:val="center"/>
              <w:rPr>
                <w:color w:val="000000"/>
                <w:lang w:val="uk-UA"/>
              </w:rPr>
            </w:pPr>
            <w:r w:rsidRPr="00C63930">
              <w:rPr>
                <w:color w:val="000000"/>
                <w:lang w:val="uk-UA"/>
              </w:rPr>
              <w:t>Масова частка кусків розміром менше нижчої границі %, не більше ніж</w:t>
            </w:r>
          </w:p>
        </w:tc>
        <w:tc>
          <w:tcPr>
            <w:tcW w:w="1027" w:type="dxa"/>
            <w:tcBorders>
              <w:top w:val="single" w:sz="4" w:space="0" w:color="auto"/>
              <w:left w:val="single" w:sz="4" w:space="0" w:color="auto"/>
              <w:bottom w:val="single" w:sz="4" w:space="0" w:color="auto"/>
              <w:right w:val="single" w:sz="4" w:space="0" w:color="auto"/>
            </w:tcBorders>
            <w:hideMark/>
          </w:tcPr>
          <w:p w14:paraId="6311BC9F" w14:textId="77777777" w:rsidR="00C63930" w:rsidRPr="00C63930" w:rsidRDefault="00C63930" w:rsidP="00466D0F">
            <w:pPr>
              <w:pStyle w:val="af1"/>
              <w:spacing w:before="0" w:beforeAutospacing="0" w:after="0" w:afterAutospacing="0"/>
              <w:ind w:left="-101"/>
              <w:jc w:val="center"/>
              <w:rPr>
                <w:color w:val="000000"/>
                <w:lang w:val="uk-UA"/>
              </w:rPr>
            </w:pPr>
            <w:r w:rsidRPr="00C63930">
              <w:rPr>
                <w:color w:val="000000"/>
                <w:lang w:val="uk-UA"/>
              </w:rPr>
              <w:t xml:space="preserve">Нижча  </w:t>
            </w:r>
          </w:p>
          <w:p w14:paraId="3A7E1DA4" w14:textId="77777777" w:rsidR="00C63930" w:rsidRPr="00C63930" w:rsidRDefault="00C63930" w:rsidP="00466D0F">
            <w:pPr>
              <w:pStyle w:val="af1"/>
              <w:spacing w:before="0" w:beforeAutospacing="0" w:after="0" w:afterAutospacing="0"/>
              <w:ind w:left="-101"/>
              <w:jc w:val="center"/>
              <w:rPr>
                <w:color w:val="000000"/>
                <w:lang w:val="uk-UA"/>
              </w:rPr>
            </w:pPr>
            <w:r w:rsidRPr="00C63930">
              <w:rPr>
                <w:color w:val="000000"/>
                <w:lang w:val="uk-UA"/>
              </w:rPr>
              <w:t xml:space="preserve">теплота </w:t>
            </w:r>
          </w:p>
          <w:p w14:paraId="1343FC6A" w14:textId="77777777" w:rsidR="00C63930" w:rsidRPr="00C63930" w:rsidRDefault="00C63930" w:rsidP="00466D0F">
            <w:pPr>
              <w:pStyle w:val="af1"/>
              <w:spacing w:before="0" w:beforeAutospacing="0" w:after="0" w:afterAutospacing="0"/>
              <w:ind w:left="-101"/>
              <w:jc w:val="center"/>
              <w:rPr>
                <w:color w:val="000000"/>
                <w:lang w:val="uk-UA"/>
              </w:rPr>
            </w:pPr>
            <w:r w:rsidRPr="00C63930">
              <w:rPr>
                <w:color w:val="000000"/>
                <w:lang w:val="uk-UA"/>
              </w:rPr>
              <w:t>згорання,</w:t>
            </w:r>
          </w:p>
          <w:p w14:paraId="32372E33" w14:textId="77777777" w:rsidR="00C63930" w:rsidRPr="00C63930" w:rsidRDefault="00C63930" w:rsidP="00466D0F">
            <w:pPr>
              <w:spacing w:after="0" w:line="240" w:lineRule="auto"/>
              <w:ind w:left="-101"/>
              <w:jc w:val="center"/>
              <w:rPr>
                <w:rFonts w:ascii="Times New Roman" w:hAnsi="Times New Roman"/>
                <w:color w:val="000000"/>
                <w:sz w:val="24"/>
                <w:szCs w:val="24"/>
              </w:rPr>
            </w:pPr>
            <w:r w:rsidRPr="00C63930">
              <w:rPr>
                <w:rFonts w:ascii="Times New Roman" w:hAnsi="Times New Roman"/>
                <w:color w:val="000000"/>
                <w:sz w:val="24"/>
                <w:szCs w:val="24"/>
              </w:rPr>
              <w:t>ккал/кг, не менше</w:t>
            </w:r>
          </w:p>
          <w:p w14:paraId="09F41D24" w14:textId="77777777" w:rsidR="00C63930" w:rsidRPr="00C63930" w:rsidRDefault="00C63930" w:rsidP="00466D0F">
            <w:pPr>
              <w:spacing w:after="0" w:line="240" w:lineRule="auto"/>
              <w:rPr>
                <w:rFonts w:ascii="Times New Roman" w:hAnsi="Times New Roman"/>
                <w:sz w:val="24"/>
                <w:szCs w:val="24"/>
              </w:rPr>
            </w:pPr>
          </w:p>
        </w:tc>
        <w:tc>
          <w:tcPr>
            <w:tcW w:w="2182" w:type="dxa"/>
            <w:tcBorders>
              <w:top w:val="single" w:sz="4" w:space="0" w:color="auto"/>
              <w:left w:val="single" w:sz="4" w:space="0" w:color="auto"/>
              <w:bottom w:val="single" w:sz="4" w:space="0" w:color="auto"/>
              <w:right w:val="single" w:sz="4" w:space="0" w:color="auto"/>
            </w:tcBorders>
          </w:tcPr>
          <w:p w14:paraId="750EB3E9" w14:textId="77777777" w:rsidR="00C63930" w:rsidRPr="00C63930" w:rsidRDefault="00C63930" w:rsidP="00C63930">
            <w:pPr>
              <w:pStyle w:val="af1"/>
              <w:spacing w:before="0" w:beforeAutospacing="0" w:after="0" w:afterAutospacing="0"/>
              <w:ind w:right="-125"/>
              <w:jc w:val="center"/>
              <w:rPr>
                <w:color w:val="000000"/>
                <w:lang w:val="uk-UA"/>
              </w:rPr>
            </w:pPr>
            <w:r w:rsidRPr="00C63930">
              <w:rPr>
                <w:color w:val="000000"/>
                <w:lang w:val="uk-UA"/>
              </w:rPr>
              <w:t xml:space="preserve">Вихід летких речовин / вихід летких речовин </w:t>
            </w:r>
          </w:p>
          <w:p w14:paraId="5018D693" w14:textId="77777777" w:rsidR="00C63930" w:rsidRPr="00C63930" w:rsidRDefault="00C63930" w:rsidP="00466D0F">
            <w:pPr>
              <w:pStyle w:val="af1"/>
              <w:spacing w:before="0" w:beforeAutospacing="0" w:after="0" w:afterAutospacing="0"/>
              <w:ind w:left="-207" w:right="-125"/>
              <w:jc w:val="center"/>
              <w:rPr>
                <w:color w:val="000000"/>
                <w:lang w:val="uk-UA"/>
              </w:rPr>
            </w:pPr>
            <w:r w:rsidRPr="00C63930">
              <w:rPr>
                <w:color w:val="000000"/>
                <w:lang w:val="uk-UA"/>
              </w:rPr>
              <w:t xml:space="preserve">на сухий </w:t>
            </w:r>
          </w:p>
          <w:p w14:paraId="63EC92A7" w14:textId="77777777" w:rsidR="00C63930" w:rsidRPr="00C63930" w:rsidRDefault="00C63930" w:rsidP="00466D0F">
            <w:pPr>
              <w:pStyle w:val="af1"/>
              <w:spacing w:before="0" w:beforeAutospacing="0" w:after="0" w:afterAutospacing="0"/>
              <w:ind w:left="-207" w:right="-125"/>
              <w:jc w:val="center"/>
              <w:rPr>
                <w:color w:val="000000"/>
                <w:lang w:val="uk-UA"/>
              </w:rPr>
            </w:pPr>
            <w:proofErr w:type="spellStart"/>
            <w:r w:rsidRPr="00C63930">
              <w:rPr>
                <w:color w:val="000000"/>
                <w:lang w:val="uk-UA"/>
              </w:rPr>
              <w:t>беззольний</w:t>
            </w:r>
            <w:proofErr w:type="spellEnd"/>
            <w:r w:rsidRPr="00C63930">
              <w:rPr>
                <w:color w:val="000000"/>
                <w:lang w:val="uk-UA"/>
              </w:rPr>
              <w:t xml:space="preserve"> стан, </w:t>
            </w:r>
          </w:p>
          <w:p w14:paraId="05C2F4ED" w14:textId="77777777" w:rsidR="00C63930" w:rsidRPr="00C63930" w:rsidRDefault="00C63930" w:rsidP="00466D0F">
            <w:pPr>
              <w:pStyle w:val="af1"/>
              <w:spacing w:before="0" w:beforeAutospacing="0" w:after="0" w:afterAutospacing="0"/>
              <w:ind w:left="-207" w:right="-125"/>
              <w:jc w:val="center"/>
              <w:rPr>
                <w:color w:val="000000"/>
                <w:lang w:val="uk-UA"/>
              </w:rPr>
            </w:pPr>
            <w:r w:rsidRPr="00C63930">
              <w:rPr>
                <w:color w:val="000000"/>
                <w:lang w:val="uk-UA"/>
              </w:rPr>
              <w:t>%</w:t>
            </w:r>
          </w:p>
        </w:tc>
      </w:tr>
      <w:tr w:rsidR="00C63930" w:rsidRPr="00C63930" w14:paraId="0320B616" w14:textId="77777777" w:rsidTr="00466D0F">
        <w:trPr>
          <w:trHeight w:val="64"/>
        </w:trPr>
        <w:tc>
          <w:tcPr>
            <w:tcW w:w="1540" w:type="dxa"/>
            <w:tcBorders>
              <w:top w:val="single" w:sz="4" w:space="0" w:color="auto"/>
              <w:left w:val="single" w:sz="4" w:space="0" w:color="auto"/>
              <w:bottom w:val="single" w:sz="4" w:space="0" w:color="auto"/>
              <w:right w:val="single" w:sz="4" w:space="0" w:color="auto"/>
            </w:tcBorders>
          </w:tcPr>
          <w:p w14:paraId="243A25C0" w14:textId="5DF075AB" w:rsidR="00C63930" w:rsidRPr="00C63930" w:rsidRDefault="002324D2" w:rsidP="00466D0F">
            <w:pPr>
              <w:pStyle w:val="af1"/>
              <w:spacing w:before="0" w:beforeAutospacing="0" w:after="0" w:afterAutospacing="0"/>
              <w:ind w:left="-67" w:right="-108"/>
              <w:jc w:val="center"/>
              <w:rPr>
                <w:color w:val="000000"/>
                <w:lang w:val="uk-UA"/>
              </w:rPr>
            </w:pPr>
            <w:r>
              <w:rPr>
                <w:color w:val="000000"/>
                <w:lang w:val="uk-UA"/>
              </w:rPr>
              <w:t>ДГ/</w:t>
            </w:r>
            <w:r w:rsidR="00C63930" w:rsidRPr="00C63930">
              <w:rPr>
                <w:color w:val="000000"/>
                <w:lang w:val="uk-UA"/>
              </w:rPr>
              <w:t>Г(Г2)- 13-100*</w:t>
            </w:r>
          </w:p>
        </w:tc>
        <w:tc>
          <w:tcPr>
            <w:tcW w:w="1284" w:type="dxa"/>
            <w:tcBorders>
              <w:top w:val="single" w:sz="4" w:space="0" w:color="auto"/>
              <w:left w:val="single" w:sz="4" w:space="0" w:color="auto"/>
              <w:bottom w:val="single" w:sz="4" w:space="0" w:color="auto"/>
              <w:right w:val="single" w:sz="4" w:space="0" w:color="auto"/>
            </w:tcBorders>
          </w:tcPr>
          <w:p w14:paraId="65C6EC52" w14:textId="1CF0C33E" w:rsidR="00C63930" w:rsidRPr="00C63930" w:rsidRDefault="00C63930" w:rsidP="00466D0F">
            <w:pPr>
              <w:pStyle w:val="af1"/>
              <w:spacing w:before="0" w:beforeAutospacing="0" w:after="0" w:afterAutospacing="0"/>
              <w:ind w:left="-71" w:right="-21"/>
              <w:jc w:val="center"/>
              <w:rPr>
                <w:color w:val="000000"/>
                <w:lang w:val="uk-UA"/>
              </w:rPr>
            </w:pPr>
            <w:r w:rsidRPr="00C63930">
              <w:rPr>
                <w:color w:val="000000"/>
                <w:lang w:val="uk-UA"/>
              </w:rPr>
              <w:t>1</w:t>
            </w:r>
            <w:r w:rsidR="002324D2">
              <w:rPr>
                <w:color w:val="000000"/>
                <w:lang w:val="uk-UA"/>
              </w:rPr>
              <w:t>3</w:t>
            </w:r>
          </w:p>
        </w:tc>
        <w:tc>
          <w:tcPr>
            <w:tcW w:w="1669" w:type="dxa"/>
            <w:tcBorders>
              <w:top w:val="single" w:sz="4" w:space="0" w:color="auto"/>
              <w:left w:val="single" w:sz="4" w:space="0" w:color="auto"/>
              <w:bottom w:val="single" w:sz="4" w:space="0" w:color="auto"/>
              <w:right w:val="single" w:sz="4" w:space="0" w:color="auto"/>
            </w:tcBorders>
          </w:tcPr>
          <w:p w14:paraId="1B650120" w14:textId="44FD569F" w:rsidR="00C63930" w:rsidRPr="002324D2" w:rsidRDefault="002324D2" w:rsidP="00466D0F">
            <w:pPr>
              <w:pStyle w:val="af1"/>
              <w:spacing w:before="0" w:beforeAutospacing="0" w:after="0" w:afterAutospacing="0"/>
              <w:jc w:val="center"/>
              <w:rPr>
                <w:color w:val="000000"/>
                <w:lang w:val="uk-UA"/>
              </w:rPr>
            </w:pPr>
            <w:r>
              <w:rPr>
                <w:color w:val="000000"/>
                <w:lang w:val="uk-UA"/>
              </w:rPr>
              <w:t>9</w:t>
            </w:r>
          </w:p>
        </w:tc>
        <w:tc>
          <w:tcPr>
            <w:tcW w:w="1540" w:type="dxa"/>
            <w:tcBorders>
              <w:top w:val="single" w:sz="4" w:space="0" w:color="auto"/>
              <w:left w:val="single" w:sz="4" w:space="0" w:color="auto"/>
              <w:bottom w:val="single" w:sz="4" w:space="0" w:color="auto"/>
              <w:right w:val="single" w:sz="4" w:space="0" w:color="auto"/>
            </w:tcBorders>
          </w:tcPr>
          <w:p w14:paraId="0CE8DB5B" w14:textId="77777777" w:rsidR="00C63930" w:rsidRPr="00C63930" w:rsidRDefault="00C63930" w:rsidP="00466D0F">
            <w:pPr>
              <w:pStyle w:val="af1"/>
              <w:spacing w:before="0" w:beforeAutospacing="0" w:after="0" w:afterAutospacing="0"/>
              <w:ind w:left="-62" w:right="-114"/>
              <w:jc w:val="center"/>
              <w:rPr>
                <w:color w:val="000000"/>
                <w:lang w:val="uk-UA"/>
              </w:rPr>
            </w:pPr>
            <w:r w:rsidRPr="00C63930">
              <w:rPr>
                <w:lang w:val="uk-UA"/>
              </w:rPr>
              <w:t>17</w:t>
            </w:r>
          </w:p>
        </w:tc>
        <w:tc>
          <w:tcPr>
            <w:tcW w:w="1027" w:type="dxa"/>
            <w:tcBorders>
              <w:top w:val="single" w:sz="4" w:space="0" w:color="auto"/>
              <w:left w:val="single" w:sz="4" w:space="0" w:color="auto"/>
              <w:bottom w:val="single" w:sz="4" w:space="0" w:color="auto"/>
              <w:right w:val="single" w:sz="4" w:space="0" w:color="auto"/>
            </w:tcBorders>
          </w:tcPr>
          <w:p w14:paraId="5C33E469" w14:textId="0AD04494" w:rsidR="00C63930" w:rsidRPr="00C63930" w:rsidRDefault="002324D2" w:rsidP="00466D0F">
            <w:pPr>
              <w:pStyle w:val="af1"/>
              <w:spacing w:before="0" w:beforeAutospacing="0" w:after="0" w:afterAutospacing="0"/>
              <w:ind w:left="-62" w:right="-114"/>
              <w:jc w:val="center"/>
              <w:rPr>
                <w:color w:val="000000"/>
                <w:lang w:val="uk-UA"/>
              </w:rPr>
            </w:pPr>
            <w:r>
              <w:rPr>
                <w:color w:val="000000"/>
                <w:lang w:val="uk-UA"/>
              </w:rPr>
              <w:t>6000</w:t>
            </w:r>
          </w:p>
        </w:tc>
        <w:tc>
          <w:tcPr>
            <w:tcW w:w="2182" w:type="dxa"/>
            <w:tcBorders>
              <w:top w:val="single" w:sz="4" w:space="0" w:color="auto"/>
              <w:left w:val="single" w:sz="4" w:space="0" w:color="auto"/>
              <w:bottom w:val="single" w:sz="4" w:space="0" w:color="auto"/>
              <w:right w:val="single" w:sz="4" w:space="0" w:color="auto"/>
            </w:tcBorders>
          </w:tcPr>
          <w:p w14:paraId="4DCE6C61" w14:textId="1FD70B03" w:rsidR="00C63930" w:rsidRPr="00C63930" w:rsidRDefault="00C63930" w:rsidP="00466D0F">
            <w:pPr>
              <w:pStyle w:val="af1"/>
              <w:spacing w:before="0" w:beforeAutospacing="0" w:after="0" w:afterAutospacing="0"/>
              <w:ind w:left="-62" w:right="-114"/>
              <w:jc w:val="center"/>
              <w:rPr>
                <w:color w:val="000000"/>
                <w:lang w:val="uk-UA"/>
              </w:rPr>
            </w:pPr>
            <w:r w:rsidRPr="00C63930">
              <w:rPr>
                <w:color w:val="000000"/>
                <w:lang w:val="uk-UA"/>
              </w:rPr>
              <w:t>Від 3</w:t>
            </w:r>
            <w:r w:rsidR="002324D2">
              <w:rPr>
                <w:color w:val="000000"/>
                <w:lang w:val="uk-UA"/>
              </w:rPr>
              <w:t>0</w:t>
            </w:r>
            <w:r w:rsidRPr="00C63930">
              <w:rPr>
                <w:color w:val="000000"/>
                <w:lang w:val="uk-UA"/>
              </w:rPr>
              <w:t xml:space="preserve"> до 4</w:t>
            </w:r>
            <w:r w:rsidR="002324D2">
              <w:rPr>
                <w:color w:val="000000"/>
                <w:lang w:val="uk-UA"/>
              </w:rPr>
              <w:t>2</w:t>
            </w:r>
            <w:r w:rsidRPr="00C63930">
              <w:rPr>
                <w:color w:val="000000"/>
                <w:lang w:val="uk-UA"/>
              </w:rPr>
              <w:t xml:space="preserve"> </w:t>
            </w:r>
            <w:proofErr w:type="spellStart"/>
            <w:r w:rsidRPr="00C63930">
              <w:rPr>
                <w:color w:val="000000"/>
                <w:lang w:val="uk-UA"/>
              </w:rPr>
              <w:t>включ</w:t>
            </w:r>
            <w:proofErr w:type="spellEnd"/>
            <w:r w:rsidRPr="00C63930">
              <w:rPr>
                <w:color w:val="000000"/>
                <w:lang w:val="uk-UA"/>
              </w:rPr>
              <w:t>.</w:t>
            </w:r>
          </w:p>
        </w:tc>
      </w:tr>
    </w:tbl>
    <w:p w14:paraId="18F60C3D" w14:textId="77777777" w:rsidR="00C63930" w:rsidRPr="00C63930" w:rsidRDefault="00C63930" w:rsidP="00C63930">
      <w:pPr>
        <w:pStyle w:val="21"/>
        <w:spacing w:after="0" w:line="240" w:lineRule="auto"/>
        <w:jc w:val="both"/>
        <w:rPr>
          <w:rStyle w:val="22"/>
          <w:rFonts w:ascii="Times New Roman" w:eastAsia="Times New Roman" w:hAnsi="Times New Roman"/>
          <w:sz w:val="24"/>
          <w:szCs w:val="24"/>
          <w:lang w:val="uk-UA"/>
        </w:rPr>
      </w:pPr>
      <w:r w:rsidRPr="00C63930">
        <w:rPr>
          <w:rStyle w:val="22"/>
          <w:rFonts w:ascii="Times New Roman" w:eastAsia="Times New Roman" w:hAnsi="Times New Roman"/>
          <w:sz w:val="24"/>
          <w:szCs w:val="24"/>
          <w:lang w:val="uk-UA"/>
        </w:rPr>
        <w:t>*Учасник може запропонувати еквівалент товару. У разі постачання еквіваленту, учасник повинен надати складі тендерної пропозиції порівняльну таблицю характеристик товару, що вимагається замовником та пропонується учасником. Запропоновані учасником характеристики товару мають відповідати вимогам чинних ДСТУ або ТУ виробника, при цьому показники якості еквіваленту повинні бути не гірші, ніж визначено в національних (державних) стандартах.</w:t>
      </w:r>
    </w:p>
    <w:p w14:paraId="32403404" w14:textId="77777777" w:rsidR="00C63930" w:rsidRPr="00C63930" w:rsidRDefault="00C63930" w:rsidP="00C63930">
      <w:pPr>
        <w:pStyle w:val="21"/>
        <w:spacing w:after="0" w:line="240" w:lineRule="auto"/>
        <w:jc w:val="both"/>
        <w:rPr>
          <w:rStyle w:val="22"/>
          <w:rFonts w:ascii="Times New Roman" w:eastAsia="Times New Roman" w:hAnsi="Times New Roman"/>
          <w:sz w:val="24"/>
          <w:szCs w:val="24"/>
          <w:lang w:val="uk-UA"/>
        </w:rPr>
      </w:pPr>
    </w:p>
    <w:p w14:paraId="64183C3E" w14:textId="77777777" w:rsidR="00C63930" w:rsidRPr="00C63930" w:rsidRDefault="00C63930" w:rsidP="00C63930">
      <w:pPr>
        <w:pStyle w:val="21"/>
        <w:spacing w:after="0" w:line="240" w:lineRule="auto"/>
        <w:jc w:val="both"/>
        <w:rPr>
          <w:rStyle w:val="22"/>
          <w:rFonts w:ascii="Times New Roman" w:eastAsia="Times New Roman" w:hAnsi="Times New Roman"/>
          <w:sz w:val="24"/>
          <w:szCs w:val="24"/>
          <w:lang w:val="uk-UA"/>
        </w:rPr>
      </w:pPr>
    </w:p>
    <w:p w14:paraId="10CBF89C" w14:textId="77777777" w:rsidR="00C63930" w:rsidRPr="00C63930" w:rsidRDefault="00C63930" w:rsidP="00C63930">
      <w:pPr>
        <w:pStyle w:val="21"/>
        <w:spacing w:after="0" w:line="240" w:lineRule="auto"/>
        <w:jc w:val="both"/>
        <w:rPr>
          <w:rStyle w:val="22"/>
          <w:rFonts w:ascii="Times New Roman" w:eastAsia="Times New Roman" w:hAnsi="Times New Roman"/>
          <w:sz w:val="24"/>
          <w:szCs w:val="24"/>
          <w:lang w:val="uk-UA"/>
        </w:rPr>
      </w:pPr>
      <w:r w:rsidRPr="00C63930">
        <w:rPr>
          <w:rStyle w:val="22"/>
          <w:rFonts w:ascii="Times New Roman" w:eastAsia="Times New Roman" w:hAnsi="Times New Roman"/>
          <w:sz w:val="24"/>
          <w:szCs w:val="24"/>
          <w:lang w:val="uk-UA"/>
        </w:rPr>
        <w:t xml:space="preserve">3. </w:t>
      </w:r>
      <w:r w:rsidRPr="00C63930">
        <w:rPr>
          <w:rFonts w:ascii="Times New Roman" w:hAnsi="Times New Roman"/>
          <w:color w:val="000000"/>
          <w:sz w:val="24"/>
          <w:szCs w:val="24"/>
          <w:lang w:val="uk-UA"/>
        </w:rPr>
        <w:t xml:space="preserve">Показники якості, що характеризують безпечність </w:t>
      </w:r>
      <w:r w:rsidRPr="00C63930">
        <w:rPr>
          <w:rStyle w:val="22"/>
          <w:rFonts w:ascii="Times New Roman" w:eastAsia="Times New Roman" w:hAnsi="Times New Roman"/>
          <w:sz w:val="24"/>
          <w:szCs w:val="24"/>
          <w:lang w:val="uk-UA"/>
        </w:rPr>
        <w:t>вугілля кам’яного, що є предметом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233"/>
      </w:tblGrid>
      <w:tr w:rsidR="00C63930" w:rsidRPr="00C63930" w14:paraId="61630BCB" w14:textId="77777777" w:rsidTr="00466D0F">
        <w:trPr>
          <w:trHeight w:val="210"/>
        </w:trPr>
        <w:tc>
          <w:tcPr>
            <w:tcW w:w="7844" w:type="dxa"/>
            <w:shd w:val="clear" w:color="auto" w:fill="auto"/>
          </w:tcPr>
          <w:p w14:paraId="7C0D233A" w14:textId="77777777" w:rsidR="00C63930" w:rsidRPr="00C63930" w:rsidRDefault="00C63930" w:rsidP="00466D0F">
            <w:pPr>
              <w:pStyle w:val="af1"/>
              <w:spacing w:before="0" w:beforeAutospacing="0" w:after="0" w:afterAutospacing="0"/>
              <w:jc w:val="center"/>
              <w:rPr>
                <w:color w:val="000000"/>
                <w:lang w:val="uk-UA"/>
              </w:rPr>
            </w:pPr>
            <w:r w:rsidRPr="00C63930">
              <w:rPr>
                <w:color w:val="000000"/>
                <w:lang w:val="uk-UA"/>
              </w:rPr>
              <w:t>Назва показника</w:t>
            </w:r>
          </w:p>
        </w:tc>
        <w:tc>
          <w:tcPr>
            <w:tcW w:w="2332" w:type="dxa"/>
            <w:shd w:val="clear" w:color="auto" w:fill="auto"/>
          </w:tcPr>
          <w:p w14:paraId="1F0D6EDE" w14:textId="77777777" w:rsidR="00C63930" w:rsidRPr="00C63930" w:rsidRDefault="00C63930" w:rsidP="00466D0F">
            <w:pPr>
              <w:pStyle w:val="af1"/>
              <w:spacing w:before="0" w:beforeAutospacing="0" w:after="0" w:afterAutospacing="0"/>
              <w:jc w:val="center"/>
              <w:rPr>
                <w:color w:val="000000"/>
                <w:lang w:val="uk-UA"/>
              </w:rPr>
            </w:pPr>
            <w:r w:rsidRPr="00C63930">
              <w:rPr>
                <w:color w:val="000000"/>
                <w:lang w:val="uk-UA"/>
              </w:rPr>
              <w:t>Значення</w:t>
            </w:r>
          </w:p>
        </w:tc>
      </w:tr>
      <w:tr w:rsidR="00C63930" w:rsidRPr="00C63930" w14:paraId="6590F285" w14:textId="77777777" w:rsidTr="00466D0F">
        <w:trPr>
          <w:trHeight w:val="70"/>
        </w:trPr>
        <w:tc>
          <w:tcPr>
            <w:tcW w:w="7844" w:type="dxa"/>
            <w:shd w:val="clear" w:color="auto" w:fill="auto"/>
          </w:tcPr>
          <w:p w14:paraId="2FC86016" w14:textId="77777777" w:rsidR="00C63930" w:rsidRPr="00C63930" w:rsidRDefault="00C63930" w:rsidP="00466D0F">
            <w:pPr>
              <w:pStyle w:val="af1"/>
              <w:spacing w:before="0" w:beforeAutospacing="0" w:after="0" w:afterAutospacing="0"/>
              <w:jc w:val="both"/>
              <w:rPr>
                <w:color w:val="000000"/>
                <w:lang w:val="uk-UA"/>
              </w:rPr>
            </w:pPr>
            <w:r w:rsidRPr="00C63930">
              <w:rPr>
                <w:color w:val="000000"/>
                <w:lang w:val="uk-UA"/>
              </w:rPr>
              <w:t xml:space="preserve">Загальна сірка на сухий стан палива, %, не більше ніж </w:t>
            </w:r>
          </w:p>
        </w:tc>
        <w:tc>
          <w:tcPr>
            <w:tcW w:w="2332" w:type="dxa"/>
            <w:shd w:val="clear" w:color="auto" w:fill="auto"/>
          </w:tcPr>
          <w:p w14:paraId="351AF0B4" w14:textId="77777777" w:rsidR="00C63930" w:rsidRPr="00C63930" w:rsidRDefault="00C63930" w:rsidP="00466D0F">
            <w:pPr>
              <w:pStyle w:val="af1"/>
              <w:spacing w:before="0" w:beforeAutospacing="0" w:after="0" w:afterAutospacing="0"/>
              <w:jc w:val="center"/>
              <w:rPr>
                <w:color w:val="000000"/>
                <w:lang w:val="uk-UA"/>
              </w:rPr>
            </w:pPr>
            <w:r w:rsidRPr="00C63930">
              <w:rPr>
                <w:color w:val="000000"/>
                <w:lang w:val="uk-UA"/>
              </w:rPr>
              <w:t>4</w:t>
            </w:r>
          </w:p>
        </w:tc>
      </w:tr>
      <w:tr w:rsidR="00C63930" w:rsidRPr="00C63930" w14:paraId="2AAF868A" w14:textId="77777777" w:rsidTr="00466D0F">
        <w:trPr>
          <w:trHeight w:val="198"/>
        </w:trPr>
        <w:tc>
          <w:tcPr>
            <w:tcW w:w="7844" w:type="dxa"/>
            <w:tcBorders>
              <w:bottom w:val="single" w:sz="4" w:space="0" w:color="auto"/>
            </w:tcBorders>
            <w:shd w:val="clear" w:color="auto" w:fill="auto"/>
          </w:tcPr>
          <w:p w14:paraId="04B4BCF3" w14:textId="77777777" w:rsidR="00C63930" w:rsidRPr="00C63930" w:rsidRDefault="00C63930" w:rsidP="00466D0F">
            <w:pPr>
              <w:pStyle w:val="af1"/>
              <w:spacing w:before="0" w:beforeAutospacing="0" w:after="0" w:afterAutospacing="0"/>
              <w:jc w:val="both"/>
              <w:rPr>
                <w:color w:val="000000"/>
                <w:lang w:val="uk-UA"/>
              </w:rPr>
            </w:pPr>
            <w:r w:rsidRPr="00C63930">
              <w:rPr>
                <w:color w:val="000000"/>
                <w:lang w:val="uk-UA"/>
              </w:rPr>
              <w:t xml:space="preserve">Хлор на сухий стан палива, %,  не більше ніж </w:t>
            </w:r>
          </w:p>
        </w:tc>
        <w:tc>
          <w:tcPr>
            <w:tcW w:w="2332" w:type="dxa"/>
            <w:tcBorders>
              <w:bottom w:val="single" w:sz="4" w:space="0" w:color="auto"/>
            </w:tcBorders>
            <w:shd w:val="clear" w:color="auto" w:fill="auto"/>
          </w:tcPr>
          <w:p w14:paraId="24C16795" w14:textId="77777777" w:rsidR="00C63930" w:rsidRPr="00C63930" w:rsidRDefault="00C63930" w:rsidP="00466D0F">
            <w:pPr>
              <w:pStyle w:val="af1"/>
              <w:spacing w:before="0" w:beforeAutospacing="0" w:after="0" w:afterAutospacing="0"/>
              <w:jc w:val="center"/>
              <w:rPr>
                <w:color w:val="000000"/>
                <w:lang w:val="uk-UA"/>
              </w:rPr>
            </w:pPr>
            <w:r w:rsidRPr="00C63930">
              <w:rPr>
                <w:color w:val="000000"/>
                <w:lang w:val="uk-UA"/>
              </w:rPr>
              <w:t>0,6</w:t>
            </w:r>
          </w:p>
        </w:tc>
      </w:tr>
      <w:tr w:rsidR="00C63930" w:rsidRPr="00C63930" w14:paraId="642FE690" w14:textId="77777777" w:rsidTr="00466D0F">
        <w:trPr>
          <w:trHeight w:val="210"/>
        </w:trPr>
        <w:tc>
          <w:tcPr>
            <w:tcW w:w="7844" w:type="dxa"/>
            <w:tcBorders>
              <w:bottom w:val="single" w:sz="4" w:space="0" w:color="auto"/>
            </w:tcBorders>
            <w:shd w:val="clear" w:color="auto" w:fill="auto"/>
          </w:tcPr>
          <w:p w14:paraId="2AC91395" w14:textId="77777777" w:rsidR="00C63930" w:rsidRPr="00C63930" w:rsidRDefault="00C63930" w:rsidP="00466D0F">
            <w:pPr>
              <w:pStyle w:val="af1"/>
              <w:spacing w:before="0" w:beforeAutospacing="0" w:after="0" w:afterAutospacing="0"/>
              <w:jc w:val="both"/>
              <w:rPr>
                <w:color w:val="000000"/>
                <w:lang w:val="uk-UA"/>
              </w:rPr>
            </w:pPr>
            <w:r w:rsidRPr="00C63930">
              <w:rPr>
                <w:color w:val="000000"/>
                <w:lang w:val="uk-UA"/>
              </w:rPr>
              <w:t xml:space="preserve">Миш’як на сухий стан палива, %,  не більше ніж </w:t>
            </w:r>
          </w:p>
        </w:tc>
        <w:tc>
          <w:tcPr>
            <w:tcW w:w="2332" w:type="dxa"/>
            <w:tcBorders>
              <w:bottom w:val="single" w:sz="4" w:space="0" w:color="auto"/>
            </w:tcBorders>
            <w:shd w:val="clear" w:color="auto" w:fill="auto"/>
          </w:tcPr>
          <w:p w14:paraId="7F00FE7C" w14:textId="77777777" w:rsidR="00C63930" w:rsidRPr="00C63930" w:rsidRDefault="00C63930" w:rsidP="00466D0F">
            <w:pPr>
              <w:pStyle w:val="af1"/>
              <w:spacing w:before="0" w:beforeAutospacing="0" w:after="0" w:afterAutospacing="0"/>
              <w:jc w:val="center"/>
              <w:rPr>
                <w:color w:val="000000"/>
                <w:lang w:val="uk-UA"/>
              </w:rPr>
            </w:pPr>
            <w:r w:rsidRPr="00C63930">
              <w:rPr>
                <w:color w:val="000000"/>
                <w:lang w:val="uk-UA"/>
              </w:rPr>
              <w:t>0,02</w:t>
            </w:r>
          </w:p>
        </w:tc>
      </w:tr>
    </w:tbl>
    <w:p w14:paraId="1CAD048C" w14:textId="77777777" w:rsidR="00C63930" w:rsidRPr="00C63930" w:rsidRDefault="00C63930" w:rsidP="00C63930">
      <w:pPr>
        <w:pStyle w:val="21"/>
        <w:spacing w:after="0" w:line="240" w:lineRule="auto"/>
        <w:jc w:val="both"/>
        <w:rPr>
          <w:rStyle w:val="22"/>
          <w:rFonts w:ascii="Times New Roman" w:eastAsia="Times New Roman" w:hAnsi="Times New Roman"/>
          <w:sz w:val="24"/>
          <w:szCs w:val="24"/>
          <w:lang w:val="uk-UA"/>
        </w:rPr>
      </w:pPr>
    </w:p>
    <w:p w14:paraId="3494275B" w14:textId="77777777" w:rsidR="00C63930" w:rsidRPr="00C63930" w:rsidRDefault="00C63930" w:rsidP="00C63930">
      <w:pPr>
        <w:pStyle w:val="21"/>
        <w:spacing w:after="0" w:line="240" w:lineRule="auto"/>
        <w:jc w:val="both"/>
        <w:rPr>
          <w:rStyle w:val="22"/>
          <w:rFonts w:ascii="Times New Roman" w:eastAsia="Times New Roman" w:hAnsi="Times New Roman"/>
          <w:sz w:val="24"/>
          <w:szCs w:val="24"/>
          <w:lang w:val="uk-UA"/>
        </w:rPr>
      </w:pPr>
    </w:p>
    <w:p w14:paraId="32B6A640" w14:textId="77777777" w:rsidR="00C63930" w:rsidRPr="00C63930" w:rsidRDefault="00C63930" w:rsidP="00C63930">
      <w:pPr>
        <w:pStyle w:val="21"/>
        <w:spacing w:after="0" w:line="240" w:lineRule="auto"/>
        <w:jc w:val="both"/>
        <w:rPr>
          <w:rStyle w:val="22"/>
          <w:rFonts w:ascii="Times New Roman" w:hAnsi="Times New Roman"/>
          <w:sz w:val="24"/>
          <w:szCs w:val="24"/>
          <w:lang w:val="uk-UA"/>
        </w:rPr>
      </w:pPr>
      <w:r w:rsidRPr="00C63930">
        <w:rPr>
          <w:rStyle w:val="22"/>
          <w:rFonts w:ascii="Times New Roman" w:eastAsia="Times New Roman" w:hAnsi="Times New Roman"/>
          <w:sz w:val="24"/>
          <w:szCs w:val="24"/>
          <w:lang w:val="uk-UA"/>
        </w:rPr>
        <w:t xml:space="preserve">4. Інформація про відповідність запропонованого товару вимогам замовника повинна бути підтверджена шляхом надання учасниками у складі їх тендерних пропозицій </w:t>
      </w:r>
      <w:proofErr w:type="spellStart"/>
      <w:r w:rsidRPr="00C63930">
        <w:rPr>
          <w:rStyle w:val="22"/>
          <w:rFonts w:ascii="Times New Roman" w:eastAsia="Times New Roman" w:hAnsi="Times New Roman"/>
          <w:sz w:val="24"/>
          <w:szCs w:val="24"/>
          <w:lang w:val="uk-UA"/>
        </w:rPr>
        <w:t>скан</w:t>
      </w:r>
      <w:proofErr w:type="spellEnd"/>
      <w:r w:rsidRPr="00C63930">
        <w:rPr>
          <w:rStyle w:val="22"/>
          <w:rFonts w:ascii="Times New Roman" w:eastAsia="Times New Roman" w:hAnsi="Times New Roman"/>
          <w:sz w:val="24"/>
          <w:szCs w:val="24"/>
          <w:lang w:val="uk-UA"/>
        </w:rPr>
        <w:t>-копії сертифікату генетичних, технологічних та якісних характеристик, виданих ТК-92 "Вугілля та продукти його перероблення" або ВП "УКРНДІВУГЛЕЗБАГАЧЕННЯ" ДП "НТЦ "ВУГЛЕІННОВАЦІЯ" (його підрозділом, тощо), на кожну марку вугілля, дійсного на дату подання тендерної пропозиції, разом з гарантіями виробника, вугілля якого пропонується до постачання, про відповідність якості вугілля вимогам стандарту та посвідченням про якість на кожну марку вугілля, що є предметом закупівлі, із зазначенням показників якості, що підтверджують відповідність товару вимогам цієї технічної специфікації, оформлене у відповідності до вимог ДСТУ 7146:2010.</w:t>
      </w:r>
    </w:p>
    <w:p w14:paraId="2414B713" w14:textId="77777777" w:rsidR="00C63930" w:rsidRPr="00C63930" w:rsidRDefault="00C63930" w:rsidP="00C63930">
      <w:pPr>
        <w:pStyle w:val="21"/>
        <w:spacing w:after="0" w:line="240" w:lineRule="auto"/>
        <w:ind w:firstLine="539"/>
        <w:jc w:val="both"/>
        <w:rPr>
          <w:rStyle w:val="22"/>
          <w:rFonts w:ascii="Times New Roman" w:eastAsia="Times New Roman" w:hAnsi="Times New Roman"/>
          <w:sz w:val="24"/>
          <w:szCs w:val="24"/>
          <w:lang w:val="uk-UA"/>
        </w:rPr>
      </w:pPr>
    </w:p>
    <w:p w14:paraId="49C014DD" w14:textId="77777777" w:rsidR="00C63930" w:rsidRPr="00C63930" w:rsidRDefault="00C63930" w:rsidP="00C63930">
      <w:pPr>
        <w:pStyle w:val="21"/>
        <w:spacing w:after="0" w:line="240" w:lineRule="auto"/>
        <w:ind w:firstLine="539"/>
        <w:jc w:val="both"/>
        <w:rPr>
          <w:rStyle w:val="22"/>
          <w:rFonts w:ascii="Times New Roman" w:eastAsia="Times New Roman" w:hAnsi="Times New Roman"/>
          <w:sz w:val="24"/>
          <w:szCs w:val="24"/>
          <w:lang w:val="uk-UA"/>
        </w:rPr>
      </w:pPr>
    </w:p>
    <w:p w14:paraId="313298C5" w14:textId="06D35F99" w:rsidR="00EF09B2" w:rsidRPr="00C63930" w:rsidRDefault="00C63930" w:rsidP="00C63930">
      <w:pPr>
        <w:pStyle w:val="21"/>
        <w:tabs>
          <w:tab w:val="left" w:pos="360"/>
        </w:tabs>
        <w:spacing w:after="0" w:line="240" w:lineRule="auto"/>
        <w:jc w:val="both"/>
        <w:rPr>
          <w:rFonts w:ascii="Times New Roman" w:hAnsi="Times New Roman"/>
          <w:b/>
          <w:sz w:val="24"/>
          <w:szCs w:val="24"/>
        </w:rPr>
      </w:pPr>
      <w:r w:rsidRPr="00C63930">
        <w:rPr>
          <w:rStyle w:val="22"/>
          <w:rFonts w:ascii="Times New Roman" w:hAnsi="Times New Roman"/>
          <w:sz w:val="24"/>
          <w:szCs w:val="24"/>
          <w:lang w:val="uk-UA"/>
        </w:rPr>
        <w:t xml:space="preserve">5. </w:t>
      </w:r>
      <w:proofErr w:type="spellStart"/>
      <w:r w:rsidR="00EF09B2" w:rsidRPr="00C63930">
        <w:rPr>
          <w:rFonts w:ascii="Times New Roman" w:hAnsi="Times New Roman"/>
          <w:bCs/>
          <w:sz w:val="24"/>
          <w:szCs w:val="24"/>
        </w:rPr>
        <w:t>Умови</w:t>
      </w:r>
      <w:proofErr w:type="spellEnd"/>
      <w:r w:rsidR="00EF09B2" w:rsidRPr="00C63930">
        <w:rPr>
          <w:rFonts w:ascii="Times New Roman" w:hAnsi="Times New Roman"/>
          <w:bCs/>
          <w:sz w:val="24"/>
          <w:szCs w:val="24"/>
        </w:rPr>
        <w:t xml:space="preserve"> </w:t>
      </w:r>
      <w:proofErr w:type="spellStart"/>
      <w:r w:rsidR="00EF09B2" w:rsidRPr="00C63930">
        <w:rPr>
          <w:rFonts w:ascii="Times New Roman" w:hAnsi="Times New Roman"/>
          <w:bCs/>
          <w:sz w:val="24"/>
          <w:szCs w:val="24"/>
        </w:rPr>
        <w:t>постачання</w:t>
      </w:r>
      <w:proofErr w:type="spellEnd"/>
      <w:r w:rsidR="00EF09B2" w:rsidRPr="00C63930">
        <w:rPr>
          <w:rFonts w:ascii="Times New Roman" w:hAnsi="Times New Roman"/>
          <w:bCs/>
          <w:sz w:val="24"/>
          <w:szCs w:val="24"/>
        </w:rPr>
        <w:t xml:space="preserve"> товару:</w:t>
      </w:r>
    </w:p>
    <w:p w14:paraId="7D1B9BAC" w14:textId="37C938E5" w:rsidR="00EF09B2" w:rsidRPr="00C63930" w:rsidRDefault="00EF09B2" w:rsidP="00EF09B2">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 xml:space="preserve">Термін постачання: з дати укладення договору до </w:t>
      </w:r>
      <w:r w:rsidR="00812A4A" w:rsidRPr="00C63930">
        <w:rPr>
          <w:rFonts w:ascii="Times New Roman" w:hAnsi="Times New Roman" w:cs="Times New Roman"/>
          <w:sz w:val="24"/>
          <w:szCs w:val="24"/>
        </w:rPr>
        <w:t>31 грудня</w:t>
      </w:r>
      <w:r w:rsidRPr="00C63930">
        <w:rPr>
          <w:rFonts w:ascii="Times New Roman" w:hAnsi="Times New Roman" w:cs="Times New Roman"/>
          <w:sz w:val="24"/>
          <w:szCs w:val="24"/>
        </w:rPr>
        <w:t xml:space="preserve"> 2023 року</w:t>
      </w:r>
    </w:p>
    <w:p w14:paraId="27301B15" w14:textId="77777777" w:rsidR="00EF09B2" w:rsidRPr="00C63930" w:rsidRDefault="00EF09B2" w:rsidP="00EF09B2">
      <w:pPr>
        <w:shd w:val="clear" w:color="auto" w:fill="FFFFFF"/>
        <w:spacing w:after="0" w:line="240" w:lineRule="auto"/>
        <w:ind w:firstLine="708"/>
        <w:jc w:val="both"/>
        <w:rPr>
          <w:rFonts w:ascii="Times New Roman" w:hAnsi="Times New Roman" w:cs="Times New Roman"/>
          <w:sz w:val="24"/>
          <w:szCs w:val="24"/>
        </w:rPr>
      </w:pPr>
      <w:r w:rsidRPr="00C63930">
        <w:rPr>
          <w:rFonts w:ascii="Times New Roman" w:hAnsi="Times New Roman" w:cs="Times New Roman"/>
          <w:sz w:val="24"/>
          <w:szCs w:val="24"/>
        </w:rPr>
        <w:t>Закупівля здійснюється партіями, що погоджуються сторонами в залежності від фактичної потреби замовника, згідно заявки Замовника на протязі одного робочого дня.</w:t>
      </w:r>
    </w:p>
    <w:p w14:paraId="7B8BC95F" w14:textId="46014FF7" w:rsidR="00EF09B2" w:rsidRPr="00C63930" w:rsidRDefault="00EF09B2" w:rsidP="00EF09B2">
      <w:pPr>
        <w:pStyle w:val="ae"/>
        <w:ind w:firstLine="708"/>
        <w:jc w:val="both"/>
        <w:rPr>
          <w:rFonts w:ascii="Times New Roman" w:hAnsi="Times New Roman" w:cs="Times New Roman"/>
          <w:sz w:val="24"/>
          <w:szCs w:val="24"/>
        </w:rPr>
      </w:pPr>
      <w:r w:rsidRPr="00C63930">
        <w:rPr>
          <w:rFonts w:ascii="Times New Roman" w:hAnsi="Times New Roman" w:cs="Times New Roman"/>
          <w:sz w:val="24"/>
          <w:szCs w:val="24"/>
        </w:rPr>
        <w:t xml:space="preserve">Учасник самостійно здійснює зберігання товару та  проводить навантаження товару на власний або орендований транспорт. </w:t>
      </w:r>
      <w:r w:rsidRPr="00C63930">
        <w:rPr>
          <w:rFonts w:ascii="Times New Roman" w:hAnsi="Times New Roman" w:cs="Times New Roman"/>
          <w:b/>
          <w:bCs/>
          <w:sz w:val="24"/>
          <w:szCs w:val="24"/>
        </w:rPr>
        <w:t xml:space="preserve">Вартість </w:t>
      </w:r>
      <w:r w:rsidR="00D05C98" w:rsidRPr="00C63930">
        <w:rPr>
          <w:rFonts w:ascii="Times New Roman" w:hAnsi="Times New Roman" w:cs="Times New Roman"/>
          <w:b/>
          <w:bCs/>
          <w:sz w:val="24"/>
          <w:szCs w:val="24"/>
        </w:rPr>
        <w:t xml:space="preserve">зберігання, </w:t>
      </w:r>
      <w:r w:rsidRPr="00C63930">
        <w:rPr>
          <w:rFonts w:ascii="Times New Roman" w:hAnsi="Times New Roman" w:cs="Times New Roman"/>
          <w:b/>
          <w:bCs/>
          <w:sz w:val="24"/>
          <w:szCs w:val="24"/>
        </w:rPr>
        <w:t>навантаження, доставки та розвантаження повинна бути включена до вартості ціни пропозиції</w:t>
      </w:r>
      <w:r w:rsidRPr="00C63930">
        <w:rPr>
          <w:rFonts w:ascii="Times New Roman" w:hAnsi="Times New Roman" w:cs="Times New Roman"/>
          <w:sz w:val="24"/>
          <w:szCs w:val="24"/>
        </w:rPr>
        <w:t>.</w:t>
      </w:r>
    </w:p>
    <w:p w14:paraId="3CB92C0F" w14:textId="5F86B8D6" w:rsidR="00EF09B2" w:rsidRPr="00C63930" w:rsidRDefault="00EF09B2" w:rsidP="00EF09B2">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Доставка товару здійснюється Учасником.</w:t>
      </w:r>
    </w:p>
    <w:p w14:paraId="26DC20AE" w14:textId="4E6DE60C" w:rsidR="00EF09B2" w:rsidRPr="00C63930" w:rsidRDefault="00EF09B2" w:rsidP="00EF09B2">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При закупівлі товару постачальником повинні надаватися супровідні документи.</w:t>
      </w:r>
    </w:p>
    <w:p w14:paraId="65DE75E5" w14:textId="77777777" w:rsidR="00EF09B2" w:rsidRPr="00C63930" w:rsidRDefault="00EF09B2" w:rsidP="00EF09B2">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 xml:space="preserve">При прийомі товару, обсяг має відповідати обсягу, який зазначений у супровідних документах. </w:t>
      </w:r>
    </w:p>
    <w:p w14:paraId="225DC55C" w14:textId="06312674" w:rsidR="00EF09B2" w:rsidRPr="0026305B" w:rsidRDefault="0026305B" w:rsidP="0026305B">
      <w:pPr>
        <w:spacing w:after="0" w:line="240" w:lineRule="auto"/>
        <w:ind w:right="140"/>
        <w:rPr>
          <w:rFonts w:ascii="Times New Roman" w:hAnsi="Times New Roman" w:cs="Times New Roman"/>
          <w:bCs/>
          <w:sz w:val="24"/>
          <w:szCs w:val="24"/>
        </w:rPr>
      </w:pPr>
      <w:r w:rsidRPr="0026305B">
        <w:rPr>
          <w:rFonts w:ascii="Times New Roman" w:hAnsi="Times New Roman" w:cs="Times New Roman"/>
          <w:bCs/>
          <w:sz w:val="24"/>
          <w:szCs w:val="24"/>
        </w:rPr>
        <w:t xml:space="preserve">6. </w:t>
      </w:r>
      <w:r w:rsidR="00EF09B2" w:rsidRPr="0026305B">
        <w:rPr>
          <w:rFonts w:ascii="Times New Roman" w:hAnsi="Times New Roman" w:cs="Times New Roman"/>
          <w:bCs/>
          <w:sz w:val="24"/>
          <w:szCs w:val="24"/>
        </w:rPr>
        <w:t>Умови оплати:</w:t>
      </w:r>
    </w:p>
    <w:p w14:paraId="026914DF" w14:textId="5C657F19" w:rsidR="00EF09B2" w:rsidRPr="00C63930" w:rsidRDefault="00EF09B2" w:rsidP="00EF09B2">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 xml:space="preserve"> Розрахунки проводяться шляхом безготівкового перерахування коштів на розрахунковий рахунок Постачальника протягом </w:t>
      </w:r>
      <w:r w:rsidR="00D05C98" w:rsidRPr="00C63930">
        <w:rPr>
          <w:rFonts w:ascii="Times New Roman" w:hAnsi="Times New Roman" w:cs="Times New Roman"/>
          <w:sz w:val="24"/>
          <w:szCs w:val="24"/>
        </w:rPr>
        <w:t>10</w:t>
      </w:r>
      <w:r w:rsidRPr="00C63930">
        <w:rPr>
          <w:rFonts w:ascii="Times New Roman" w:hAnsi="Times New Roman" w:cs="Times New Roman"/>
          <w:sz w:val="24"/>
          <w:szCs w:val="24"/>
        </w:rPr>
        <w:t xml:space="preserve"> </w:t>
      </w:r>
      <w:r w:rsidR="00D05C98" w:rsidRPr="00C63930">
        <w:rPr>
          <w:rFonts w:ascii="Times New Roman" w:hAnsi="Times New Roman" w:cs="Times New Roman"/>
          <w:sz w:val="24"/>
          <w:szCs w:val="24"/>
        </w:rPr>
        <w:t>банківських</w:t>
      </w:r>
      <w:r w:rsidRPr="00C63930">
        <w:rPr>
          <w:rFonts w:ascii="Times New Roman" w:hAnsi="Times New Roman" w:cs="Times New Roman"/>
          <w:sz w:val="24"/>
          <w:szCs w:val="24"/>
        </w:rPr>
        <w:t xml:space="preserve"> днів після постачання товару на склад Замовника.</w:t>
      </w:r>
    </w:p>
    <w:p w14:paraId="14525634" w14:textId="77777777" w:rsidR="00EF09B2" w:rsidRPr="00C63930" w:rsidRDefault="00EF09B2" w:rsidP="00EF09B2">
      <w:pPr>
        <w:spacing w:after="0" w:line="240" w:lineRule="auto"/>
        <w:ind w:right="140" w:firstLine="709"/>
        <w:jc w:val="both"/>
        <w:rPr>
          <w:rFonts w:ascii="Times New Roman" w:hAnsi="Times New Roman" w:cs="Times New Roman"/>
          <w:sz w:val="24"/>
          <w:szCs w:val="24"/>
        </w:rPr>
      </w:pPr>
    </w:p>
    <w:p w14:paraId="35C1BC4B" w14:textId="77777777" w:rsidR="00EF09B2" w:rsidRPr="00C63930" w:rsidRDefault="00EF09B2" w:rsidP="00EF09B2">
      <w:pPr>
        <w:suppressAutoHyphens/>
        <w:spacing w:after="0" w:line="240" w:lineRule="auto"/>
        <w:ind w:firstLine="720"/>
        <w:jc w:val="center"/>
        <w:rPr>
          <w:rFonts w:ascii="Times New Roman" w:hAnsi="Times New Roman" w:cs="Times New Roman"/>
          <w:b/>
          <w:sz w:val="24"/>
          <w:szCs w:val="24"/>
          <w:lang w:eastAsia="ar-SA"/>
        </w:rPr>
      </w:pPr>
      <w:r w:rsidRPr="00C63930">
        <w:rPr>
          <w:rFonts w:ascii="Times New Roman" w:hAnsi="Times New Roman" w:cs="Times New Roman"/>
          <w:b/>
          <w:sz w:val="24"/>
          <w:szCs w:val="24"/>
          <w:lang w:eastAsia="ar-SA"/>
        </w:rPr>
        <w:t>Учасники процедури закупівлі повинні надати в складі тендерної пропозиції:</w:t>
      </w:r>
    </w:p>
    <w:p w14:paraId="64616AF3" w14:textId="77777777" w:rsidR="00EF09B2" w:rsidRPr="00C63930" w:rsidRDefault="00EF09B2" w:rsidP="00EF09B2">
      <w:pPr>
        <w:widowControl w:val="0"/>
        <w:numPr>
          <w:ilvl w:val="0"/>
          <w:numId w:val="2"/>
        </w:numPr>
        <w:tabs>
          <w:tab w:val="clear" w:pos="1080"/>
          <w:tab w:val="num" w:pos="0"/>
          <w:tab w:val="left" w:pos="960"/>
        </w:tabs>
        <w:suppressAutoHyphen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детальний опис та технічні характеристики предмету закупівлі у розрізі найменувань, що пропонується учасником для постачання;</w:t>
      </w:r>
    </w:p>
    <w:p w14:paraId="0850E717" w14:textId="6891B2AF" w:rsidR="00EF09B2" w:rsidRPr="00C63930" w:rsidRDefault="00EF09B2" w:rsidP="00EF09B2">
      <w:pPr>
        <w:numPr>
          <w:ilvl w:val="0"/>
          <w:numId w:val="3"/>
        </w:numPr>
        <w:tabs>
          <w:tab w:val="num" w:pos="0"/>
          <w:tab w:val="left" w:pos="960"/>
          <w:tab w:val="num" w:pos="1440"/>
        </w:tab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 xml:space="preserve">гарантійний лист про те, що учасник гарантує поставку товару </w:t>
      </w:r>
      <w:r w:rsidR="00C63930">
        <w:rPr>
          <w:rFonts w:ascii="Times New Roman" w:hAnsi="Times New Roman" w:cs="Times New Roman"/>
          <w:sz w:val="24"/>
          <w:szCs w:val="24"/>
        </w:rPr>
        <w:t xml:space="preserve">до 01 вересня </w:t>
      </w:r>
      <w:r w:rsidRPr="00C63930">
        <w:rPr>
          <w:rFonts w:ascii="Times New Roman" w:hAnsi="Times New Roman" w:cs="Times New Roman"/>
          <w:sz w:val="24"/>
          <w:szCs w:val="24"/>
        </w:rPr>
        <w:t>2023 року;</w:t>
      </w:r>
    </w:p>
    <w:p w14:paraId="22BE05AB" w14:textId="77777777" w:rsidR="00EF09B2" w:rsidRPr="00C63930" w:rsidRDefault="00EF09B2" w:rsidP="00EF09B2">
      <w:pPr>
        <w:numPr>
          <w:ilvl w:val="0"/>
          <w:numId w:val="3"/>
        </w:numPr>
        <w:tabs>
          <w:tab w:val="num" w:pos="0"/>
          <w:tab w:val="left" w:pos="960"/>
          <w:tab w:val="num" w:pos="1440"/>
        </w:tab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гарантійний лист про те, що запропонований товар відповідає вимогам безпеки руху, охорони праці, екології та пожежної безпеки;</w:t>
      </w:r>
    </w:p>
    <w:p w14:paraId="6EEC4051" w14:textId="77777777" w:rsidR="00EF09B2" w:rsidRPr="00C63930" w:rsidRDefault="00EF09B2" w:rsidP="00EF09B2">
      <w:pPr>
        <w:numPr>
          <w:ilvl w:val="0"/>
          <w:numId w:val="3"/>
        </w:numPr>
        <w:tabs>
          <w:tab w:val="num" w:pos="0"/>
          <w:tab w:val="left" w:pos="960"/>
          <w:tab w:val="num" w:pos="1440"/>
        </w:tab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довідка у довільній формі про те, що:1)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2) при поставці товару учасником буде застосовано заходи із захисту  довкілля;</w:t>
      </w:r>
    </w:p>
    <w:p w14:paraId="786C6366" w14:textId="77777777" w:rsidR="00EF09B2" w:rsidRPr="00C63930" w:rsidRDefault="00EF09B2" w:rsidP="00EF09B2">
      <w:pPr>
        <w:numPr>
          <w:ilvl w:val="0"/>
          <w:numId w:val="3"/>
        </w:numPr>
        <w:tabs>
          <w:tab w:val="num" w:pos="0"/>
          <w:tab w:val="left" w:pos="960"/>
          <w:tab w:val="num" w:pos="1440"/>
        </w:tab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гарантійний лист про надання, при поставці товару, документів, що засвідчують якість товару (декларацію виробника та/або посвідчення про якість та/або інший документ, що засвідчує якість товару).</w:t>
      </w:r>
    </w:p>
    <w:p w14:paraId="712E498C" w14:textId="77777777" w:rsidR="00EF09B2" w:rsidRPr="00C63930" w:rsidRDefault="00EF09B2" w:rsidP="00EF09B2">
      <w:pPr>
        <w:shd w:val="clear" w:color="auto" w:fill="FFFFFF"/>
        <w:spacing w:after="0" w:line="240" w:lineRule="auto"/>
        <w:ind w:firstLine="851"/>
        <w:jc w:val="both"/>
        <w:rPr>
          <w:rFonts w:ascii="Times New Roman" w:hAnsi="Times New Roman" w:cs="Times New Roman"/>
          <w:sz w:val="24"/>
          <w:szCs w:val="24"/>
          <w:lang w:eastAsia="ru-RU"/>
        </w:rPr>
      </w:pPr>
    </w:p>
    <w:p w14:paraId="17C865B1" w14:textId="77777777" w:rsidR="00EF09B2" w:rsidRPr="00C63930" w:rsidRDefault="00EF09B2" w:rsidP="00EF09B2">
      <w:pPr>
        <w:autoSpaceDE w:val="0"/>
        <w:autoSpaceDN w:val="0"/>
        <w:adjustRightInd w:val="0"/>
        <w:spacing w:after="0" w:line="240" w:lineRule="auto"/>
        <w:ind w:firstLine="851"/>
        <w:jc w:val="both"/>
        <w:rPr>
          <w:rFonts w:ascii="Times New Roman" w:hAnsi="Times New Roman" w:cs="Times New Roman"/>
          <w:sz w:val="24"/>
          <w:szCs w:val="24"/>
        </w:rPr>
      </w:pPr>
      <w:r w:rsidRPr="00C63930">
        <w:rPr>
          <w:rFonts w:ascii="Times New Roman" w:hAnsi="Times New Roman" w:cs="Times New Roman"/>
          <w:sz w:val="24"/>
          <w:szCs w:val="24"/>
        </w:rPr>
        <w:t>* Учасники процедури закупівлі повинні надати в складі пропозиції інформацію про відповідність пропозиції учасника вимогам до предмету закупівлі (необхідним технічним, якісним та кількісним характеристикам предмету закупівлі) згідно з цим додатком у вигляді гарантійного листа.</w:t>
      </w:r>
    </w:p>
    <w:p w14:paraId="7DF1E514" w14:textId="77777777" w:rsidR="00EF09B2" w:rsidRPr="00C63930" w:rsidRDefault="00EF09B2" w:rsidP="00EF09B2">
      <w:pPr>
        <w:spacing w:after="0" w:line="240" w:lineRule="auto"/>
        <w:ind w:firstLine="709"/>
        <w:jc w:val="right"/>
        <w:rPr>
          <w:rFonts w:ascii="Times New Roman" w:hAnsi="Times New Roman" w:cs="Times New Roman"/>
          <w:b/>
          <w:bCs/>
          <w:sz w:val="24"/>
          <w:szCs w:val="24"/>
          <w:lang w:eastAsia="ru-RU"/>
        </w:rPr>
      </w:pPr>
    </w:p>
    <w:p w14:paraId="43EE2FCB" w14:textId="77777777" w:rsidR="00EF09B2" w:rsidRPr="00C63930" w:rsidRDefault="00EF09B2" w:rsidP="00EF09B2">
      <w:pPr>
        <w:spacing w:after="0" w:line="240" w:lineRule="auto"/>
        <w:jc w:val="center"/>
        <w:rPr>
          <w:rFonts w:ascii="Times New Roman" w:hAnsi="Times New Roman" w:cs="Times New Roman"/>
          <w:i/>
          <w:sz w:val="24"/>
          <w:szCs w:val="24"/>
        </w:rPr>
      </w:pPr>
      <w:r w:rsidRPr="00C63930">
        <w:rPr>
          <w:rFonts w:ascii="Times New Roman" w:hAnsi="Times New Roman" w:cs="Times New Roman"/>
          <w:i/>
          <w:sz w:val="24"/>
          <w:szCs w:val="24"/>
        </w:rPr>
        <w:t>Примітка: в тому випадку, якщо згідно вимог даної тендерної документації наявні посилання на певну торгову марку, виробника дані висловлювання необхідно розуміти з поняттям (або еквівалент).</w:t>
      </w:r>
    </w:p>
    <w:p w14:paraId="23AC5E95" w14:textId="77777777" w:rsidR="00EF09B2" w:rsidRPr="00C63930" w:rsidRDefault="00EF09B2" w:rsidP="00EF09B2">
      <w:pPr>
        <w:spacing w:after="0" w:line="240" w:lineRule="auto"/>
        <w:rPr>
          <w:rFonts w:ascii="Times New Roman" w:hAnsi="Times New Roman" w:cs="Times New Roman"/>
          <w:b/>
          <w:bCs/>
          <w:i/>
          <w:sz w:val="24"/>
          <w:szCs w:val="24"/>
        </w:rPr>
      </w:pPr>
    </w:p>
    <w:p w14:paraId="26B539D2" w14:textId="77777777" w:rsidR="00EF09B2" w:rsidRPr="00C63930" w:rsidRDefault="00EF09B2" w:rsidP="00EF09B2">
      <w:pPr>
        <w:suppressAutoHyphens/>
        <w:spacing w:after="0" w:line="240" w:lineRule="auto"/>
        <w:ind w:firstLine="709"/>
        <w:jc w:val="center"/>
        <w:rPr>
          <w:rFonts w:ascii="Times New Roman" w:hAnsi="Times New Roman" w:cs="Times New Roman"/>
          <w:b/>
          <w:bCs/>
          <w:iCs/>
          <w:sz w:val="24"/>
          <w:szCs w:val="24"/>
          <w:lang w:eastAsia="ar-SA"/>
        </w:rPr>
      </w:pPr>
      <w:r w:rsidRPr="00C63930">
        <w:rPr>
          <w:rFonts w:ascii="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14:paraId="1177EFE7" w14:textId="77777777" w:rsidR="00EF09B2" w:rsidRPr="00C63930" w:rsidRDefault="00EF09B2" w:rsidP="00EF09B2">
      <w:pPr>
        <w:spacing w:after="0" w:line="240" w:lineRule="auto"/>
        <w:rPr>
          <w:rFonts w:ascii="Times New Roman" w:hAnsi="Times New Roman" w:cs="Times New Roman"/>
          <w:b/>
          <w:bCs/>
          <w:i/>
          <w:sz w:val="24"/>
          <w:szCs w:val="24"/>
        </w:rPr>
      </w:pPr>
    </w:p>
    <w:p w14:paraId="413B36C0" w14:textId="77777777" w:rsidR="00EF09B2" w:rsidRPr="00C63930" w:rsidRDefault="00EF09B2" w:rsidP="00EF09B2">
      <w:pPr>
        <w:spacing w:after="0" w:line="240" w:lineRule="auto"/>
        <w:jc w:val="both"/>
        <w:rPr>
          <w:rFonts w:ascii="Times New Roman" w:hAnsi="Times New Roman" w:cs="Times New Roman"/>
          <w:b/>
          <w:bCs/>
          <w:i/>
          <w:sz w:val="24"/>
          <w:szCs w:val="24"/>
        </w:rPr>
      </w:pPr>
    </w:p>
    <w:p w14:paraId="22B95B2F" w14:textId="353225BA" w:rsidR="00FA54F6" w:rsidRPr="00C63930" w:rsidRDefault="00FA54F6" w:rsidP="00FA54F6">
      <w:pPr>
        <w:shd w:val="clear" w:color="auto" w:fill="FFFFFF"/>
        <w:spacing w:after="0" w:line="240" w:lineRule="auto"/>
        <w:ind w:firstLine="460"/>
        <w:jc w:val="both"/>
        <w:rPr>
          <w:rFonts w:ascii="Times New Roman" w:eastAsia="Times New Roman" w:hAnsi="Times New Roman" w:cs="Times New Roman"/>
          <w:b/>
          <w:bCs/>
          <w:i/>
          <w:iCs/>
          <w:sz w:val="24"/>
          <w:szCs w:val="24"/>
        </w:rPr>
      </w:pPr>
    </w:p>
    <w:sectPr w:rsidR="00FA54F6" w:rsidRPr="00C6393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gravers MT">
    <w:panose1 w:val="020907070805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3B7"/>
    <w:multiLevelType w:val="hybridMultilevel"/>
    <w:tmpl w:val="1C6A55F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61732"/>
    <w:multiLevelType w:val="multilevel"/>
    <w:tmpl w:val="29CCF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56328B"/>
    <w:multiLevelType w:val="hybridMultilevel"/>
    <w:tmpl w:val="519420DC"/>
    <w:lvl w:ilvl="0" w:tplc="C8BEB6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16cid:durableId="484129067">
    <w:abstractNumId w:val="1"/>
  </w:num>
  <w:num w:numId="2" w16cid:durableId="1342968973">
    <w:abstractNumId w:val="2"/>
  </w:num>
  <w:num w:numId="3" w16cid:durableId="179972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02"/>
    <w:rsid w:val="00035B1B"/>
    <w:rsid w:val="001276F9"/>
    <w:rsid w:val="002324D2"/>
    <w:rsid w:val="0026305B"/>
    <w:rsid w:val="005A2C04"/>
    <w:rsid w:val="00812A4A"/>
    <w:rsid w:val="00896F38"/>
    <w:rsid w:val="00915F74"/>
    <w:rsid w:val="009716B6"/>
    <w:rsid w:val="009C10FF"/>
    <w:rsid w:val="009C60D0"/>
    <w:rsid w:val="00C63930"/>
    <w:rsid w:val="00D05C98"/>
    <w:rsid w:val="00DF0A07"/>
    <w:rsid w:val="00E40387"/>
    <w:rsid w:val="00E72AA8"/>
    <w:rsid w:val="00E8260F"/>
    <w:rsid w:val="00EB334D"/>
    <w:rsid w:val="00EE6228"/>
    <w:rsid w:val="00EF09B2"/>
    <w:rsid w:val="00F00C61"/>
    <w:rsid w:val="00F7568F"/>
    <w:rsid w:val="00FA54F6"/>
    <w:rsid w:val="00FC3D95"/>
    <w:rsid w:val="00FD7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8E32"/>
  <w15:docId w15:val="{18A4F184-33CE-44DE-A03E-14CAF21C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B1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ечания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ечания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2DAB"/>
    <w:rPr>
      <w:rFonts w:ascii="Segoe UI" w:hAnsi="Segoe UI" w:cs="Segoe UI"/>
      <w:sz w:val="18"/>
      <w:szCs w:val="18"/>
    </w:r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paragraph" w:styleId="ae">
    <w:name w:val="No Spacing"/>
    <w:link w:val="af"/>
    <w:uiPriority w:val="99"/>
    <w:qFormat/>
    <w:rsid w:val="00EF09B2"/>
    <w:pPr>
      <w:spacing w:after="0" w:line="240" w:lineRule="auto"/>
    </w:pPr>
    <w:rPr>
      <w:rFonts w:asciiTheme="minorHAnsi" w:eastAsiaTheme="minorHAnsi" w:hAnsiTheme="minorHAnsi" w:cstheme="minorBidi"/>
      <w:lang w:eastAsia="en-US"/>
    </w:rPr>
  </w:style>
  <w:style w:type="character" w:customStyle="1" w:styleId="af">
    <w:name w:val="Без интервала Знак"/>
    <w:link w:val="ae"/>
    <w:uiPriority w:val="99"/>
    <w:locked/>
    <w:rsid w:val="00EF09B2"/>
    <w:rPr>
      <w:rFonts w:asciiTheme="minorHAnsi" w:eastAsiaTheme="minorHAnsi" w:hAnsiTheme="minorHAnsi" w:cstheme="minorBidi"/>
      <w:lang w:eastAsia="en-US"/>
    </w:rPr>
  </w:style>
  <w:style w:type="character" w:styleId="af0">
    <w:name w:val="Emphasis"/>
    <w:basedOn w:val="a0"/>
    <w:uiPriority w:val="20"/>
    <w:qFormat/>
    <w:rsid w:val="00EF09B2"/>
    <w:rPr>
      <w:i/>
      <w:iCs/>
    </w:rPr>
  </w:style>
  <w:style w:type="paragraph" w:styleId="af1">
    <w:name w:val="Normal (Web)"/>
    <w:aliases w:val="Обычный (веб)1,Обычный (веб) Знак1,Обычный (веб) Знак Знак1,Обычный (Web) Знак Знак Знак Знак,Обычный (веб) Знак Знак Знак,Обычный (Web),Обычный (веб) Знак2 Знак Знак,Обычный (веб) Знак Знак1 Знак Знак,Normal (Web) Char"/>
    <w:basedOn w:val="a"/>
    <w:link w:val="af2"/>
    <w:qFormat/>
    <w:rsid w:val="00C6393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2">
    <w:name w:val="Обычный (Интернет) Знак"/>
    <w:aliases w:val="Обычный (веб)1 Знак,Обычный (веб) Знак1 Знак,Обычный (веб) Знак Знак1 Знак,Обычный (Web) Знак Знак Знак Знак Знак,Обычный (веб) Знак Знак Знак Знак,Обычный (Web) Знак,Обычный (веб) Знак2 Знак Знак Знак,Normal (Web) Char Знак"/>
    <w:link w:val="af1"/>
    <w:locked/>
    <w:rsid w:val="00C63930"/>
    <w:rPr>
      <w:rFonts w:ascii="Times New Roman" w:eastAsia="Times New Roman" w:hAnsi="Times New Roman" w:cs="Times New Roman"/>
      <w:sz w:val="24"/>
      <w:szCs w:val="24"/>
      <w:lang w:val="x-none" w:eastAsia="x-none"/>
    </w:rPr>
  </w:style>
  <w:style w:type="paragraph" w:customStyle="1" w:styleId="21">
    <w:name w:val="Обычный2"/>
    <w:qFormat/>
    <w:rsid w:val="00C63930"/>
    <w:pPr>
      <w:spacing w:after="200" w:line="275" w:lineRule="auto"/>
    </w:pPr>
    <w:rPr>
      <w:rFonts w:cs="Times New Roman"/>
      <w:szCs w:val="20"/>
      <w:lang w:val="ru-RU" w:eastAsia="ru-RU"/>
    </w:rPr>
  </w:style>
  <w:style w:type="character" w:customStyle="1" w:styleId="22">
    <w:name w:val="Основной шрифт абзаца2"/>
    <w:rsid w:val="00C6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608F26-0D3C-48BB-85E0-4C85A6D8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3126</Words>
  <Characters>1782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ПК</cp:lastModifiedBy>
  <cp:revision>4</cp:revision>
  <dcterms:created xsi:type="dcterms:W3CDTF">2023-05-08T07:54:00Z</dcterms:created>
  <dcterms:modified xsi:type="dcterms:W3CDTF">2023-05-08T09:56:00Z</dcterms:modified>
</cp:coreProperties>
</file>