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2B" w:rsidRPr="004D423A" w:rsidRDefault="00D46054" w:rsidP="004D4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D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  2</w:t>
      </w:r>
    </w:p>
    <w:p w:rsidR="00367C2B" w:rsidRPr="004D423A" w:rsidRDefault="00D46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D4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  <w:r w:rsidRPr="004D42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367C2B" w:rsidRPr="004D423A" w:rsidRDefault="00D46054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D42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  <w:r w:rsidRPr="004D423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–</w:t>
      </w:r>
      <w:r w:rsidRPr="004D42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/>
        </w:rPr>
        <w:t xml:space="preserve"> технічні вимоги до предмета закупівлі</w:t>
      </w:r>
    </w:p>
    <w:p w:rsidR="00367C2B" w:rsidRPr="004D423A" w:rsidRDefault="00D46054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4D42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/>
        </w:rPr>
        <w:t>ТЕХНІЧНА СПЕЦИФІКАЦІЯ</w:t>
      </w:r>
    </w:p>
    <w:p w:rsidR="00367C2B" w:rsidRPr="004D423A" w:rsidRDefault="00D46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D42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Замовник самостійно визначає необхідні технічні</w:t>
      </w:r>
      <w:r w:rsidRPr="004D42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характеристики предмета закупівлі </w:t>
      </w:r>
      <w:r w:rsidRPr="004D423A">
        <w:rPr>
          <w:rFonts w:ascii="Times New Roman" w:eastAsia="Times New Roman" w:hAnsi="Times New Roman" w:cs="Times New Roman"/>
          <w:sz w:val="24"/>
          <w:szCs w:val="24"/>
          <w:lang w:val="uk-UA"/>
        </w:rPr>
        <w:t>з огляду на</w:t>
      </w:r>
      <w:r w:rsidRPr="004D42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специфік</w:t>
      </w:r>
      <w:r w:rsidRPr="004D423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D42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предмета закупівлі, керуючись принципами здійснення закупівель та з дотриманням законодавства.</w:t>
      </w:r>
    </w:p>
    <w:p w:rsidR="00367C2B" w:rsidRPr="004D423A" w:rsidRDefault="00D46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D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Фактом подання тендерної пропозиції учасник підтверджує відповідність своєї пропозиції</w:t>
      </w:r>
      <w:r w:rsidRPr="004D42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D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технічним, якісни</w:t>
      </w:r>
      <w:r w:rsidRPr="004D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</w:t>
      </w:r>
      <w:r w:rsidRPr="004D42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4D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закупівлі, що містяться в тендерній документац</w:t>
      </w:r>
      <w:r w:rsidRPr="004D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ії та цьому додатку, а також підтверджує можливість поставки товару</w:t>
      </w:r>
      <w:r w:rsidRPr="004D42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</w:t>
      </w:r>
      <w:r w:rsidRPr="004D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ідповідно до вимог, визначених згідно з умовами тендерної документації.</w:t>
      </w:r>
    </w:p>
    <w:p w:rsidR="00367C2B" w:rsidRPr="004D423A" w:rsidRDefault="00D46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D423A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У</w:t>
      </w:r>
      <w:r w:rsidRPr="004D423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місцях, де технічна специфікація містить посилання на конкретні марку чи виробника або на конкретний процес, що </w:t>
      </w:r>
      <w:r w:rsidRPr="004D423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виробництва, вважати вираз  </w:t>
      </w:r>
      <w:r w:rsidRPr="004D423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«</w:t>
      </w:r>
      <w:r w:rsidRPr="004D423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  <w:t>або еквівалент</w:t>
      </w:r>
      <w:r w:rsidRPr="004D423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»</w:t>
      </w:r>
      <w:r w:rsidRPr="004D423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.</w:t>
      </w:r>
    </w:p>
    <w:p w:rsidR="00367C2B" w:rsidRPr="004D423A" w:rsidRDefault="00D46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4D423A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У</w:t>
      </w:r>
      <w:r w:rsidRPr="004D423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місцях, де технічна специфікація містить посилання на стандартні</w:t>
      </w:r>
      <w:r w:rsidRPr="004D423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</w:t>
      </w:r>
      <w:r w:rsidRPr="004D423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правилами, біля кожного такого посилання вважати вираз «або еквівалент». </w:t>
      </w:r>
      <w:r w:rsidRPr="004D423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  <w:t xml:space="preserve">Таким чином, вважається, що до кожного </w:t>
      </w:r>
      <w:r w:rsidRPr="004D423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  <w:t>посилання додається вираз «або еквівалент».</w:t>
      </w:r>
    </w:p>
    <w:p w:rsidR="00367C2B" w:rsidRPr="006F11B1" w:rsidRDefault="00D46054" w:rsidP="006F1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4D42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Обґрунтування необхідності закупівлі даного виду товару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</w:t>
      </w:r>
      <w:r w:rsidRPr="004D42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замовника.</w:t>
      </w:r>
    </w:p>
    <w:p w:rsidR="00367C2B" w:rsidRPr="004D423A" w:rsidRDefault="00D46054" w:rsidP="006F11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D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Детальний опис предмета закупівлі:</w:t>
      </w:r>
    </w:p>
    <w:tbl>
      <w:tblPr>
        <w:tblStyle w:val="af0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367C2B" w:rsidRPr="004D423A" w:rsidTr="006F11B1">
        <w:trPr>
          <w:trHeight w:val="403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C2B" w:rsidRPr="004D423A" w:rsidRDefault="00D46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4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C2B" w:rsidRPr="004D423A" w:rsidRDefault="00D46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Природний газ</w:t>
            </w:r>
          </w:p>
        </w:tc>
      </w:tr>
      <w:tr w:rsidR="00367C2B" w:rsidRPr="004D423A" w:rsidTr="006F11B1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C2B" w:rsidRPr="004D423A" w:rsidRDefault="00D46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Код ДК 021:2015 за Єдиним закупівельним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C2B" w:rsidRPr="004D423A" w:rsidRDefault="00D46054" w:rsidP="006F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09120000-6 – газове паливо</w:t>
            </w:r>
          </w:p>
        </w:tc>
      </w:tr>
      <w:tr w:rsidR="00367C2B" w:rsidRPr="004D423A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C2B" w:rsidRPr="004D423A" w:rsidRDefault="00D46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heading=h.6nupd4wi4rmk" w:colFirst="0" w:colLast="0"/>
            <w:bookmarkEnd w:id="0"/>
            <w:r w:rsidRPr="004D4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D4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азви товару номенклатурної позиції предмета закупівлі та код товару, визначеного згідно</w:t>
            </w:r>
            <w:r w:rsidRPr="004D4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C2B" w:rsidRPr="004D423A" w:rsidRDefault="00D46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4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природн</w:t>
            </w:r>
            <w:bookmarkStart w:id="1" w:name="_GoBack"/>
            <w:bookmarkEnd w:id="1"/>
            <w:r w:rsidRPr="004D4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газ: 09123000-7 – природний газ</w:t>
            </w:r>
          </w:p>
        </w:tc>
      </w:tr>
      <w:tr w:rsidR="00367C2B" w:rsidRPr="004D423A" w:rsidTr="006F11B1">
        <w:trPr>
          <w:trHeight w:val="408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C2B" w:rsidRPr="004D423A" w:rsidRDefault="00D46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C2B" w:rsidRPr="004D423A" w:rsidRDefault="00D46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4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тисяча кубічних </w:t>
            </w:r>
            <w:r w:rsidRPr="004D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метр</w:t>
            </w:r>
            <w:r w:rsidRPr="004D4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4D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D42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(тис. куб.м.)</w:t>
            </w:r>
          </w:p>
          <w:p w:rsidR="00367C2B" w:rsidRPr="004D423A" w:rsidRDefault="00367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7C2B" w:rsidRPr="004D423A" w:rsidTr="006F11B1">
        <w:trPr>
          <w:trHeight w:val="374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C2B" w:rsidRPr="00440CE2" w:rsidRDefault="00D46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Кількість (обсяг), </w:t>
            </w:r>
            <w:r w:rsidRPr="00440C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куб.м.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C2B" w:rsidRPr="006F6892" w:rsidRDefault="00440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  <w:r w:rsidR="006F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="00D4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67C2B" w:rsidRPr="004D423A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C2B" w:rsidRPr="00440CE2" w:rsidRDefault="00D46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Місце</w:t>
            </w:r>
            <w:r w:rsidRPr="0044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C2B" w:rsidRPr="00440CE2" w:rsidRDefault="00440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440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освіти Виноградівської міської територіальної громади.</w:t>
            </w:r>
          </w:p>
        </w:tc>
      </w:tr>
      <w:tr w:rsidR="00367C2B" w:rsidRPr="004D423A" w:rsidTr="006F11B1">
        <w:trPr>
          <w:trHeight w:val="411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C2B" w:rsidRPr="00440CE2" w:rsidRDefault="00D46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C2B" w:rsidRPr="00440CE2" w:rsidRDefault="00D46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0C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440CE2" w:rsidRPr="00440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31 </w:t>
            </w:r>
            <w:r w:rsidR="00440CE2" w:rsidRPr="00440C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грудня 2023 року</w:t>
            </w:r>
          </w:p>
        </w:tc>
      </w:tr>
    </w:tbl>
    <w:p w:rsidR="00367C2B" w:rsidRPr="004D423A" w:rsidRDefault="00367C2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67C2B" w:rsidRPr="004D423A" w:rsidRDefault="00D46054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423A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Постачання природного газу, його технічні та якісні характеристики повинні відповідати  нормам чинного законодавства України:</w:t>
      </w:r>
    </w:p>
    <w:p w:rsidR="00367C2B" w:rsidRPr="004D423A" w:rsidRDefault="00D46054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423A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ринок природного газу» № 329-VIII від 09.04.2015;</w:t>
      </w:r>
    </w:p>
    <w:p w:rsidR="00367C2B" w:rsidRPr="004D423A" w:rsidRDefault="00D46054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42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Правилам </w:t>
      </w:r>
      <w:r w:rsidRPr="004D423A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2496;</w:t>
      </w:r>
    </w:p>
    <w:p w:rsidR="00367C2B" w:rsidRPr="004D423A" w:rsidRDefault="00D46054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423A">
        <w:rPr>
          <w:rFonts w:ascii="Times New Roman" w:eastAsia="Times New Roman" w:hAnsi="Times New Roman" w:cs="Times New Roman"/>
          <w:sz w:val="24"/>
          <w:szCs w:val="24"/>
          <w:lang w:val="uk-UA"/>
        </w:rPr>
        <w:t>Кодексу газотранспортної системи, затвердженому постановою Національної комісії, що</w:t>
      </w:r>
      <w:r w:rsidRPr="004D42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здійснює державне регулювання у сферах енергетики та комунальних послуг, від 30.09.2015 № 2493;</w:t>
      </w:r>
    </w:p>
    <w:p w:rsidR="00367C2B" w:rsidRPr="004D423A" w:rsidRDefault="00D46054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423A">
        <w:rPr>
          <w:rFonts w:ascii="Times New Roman" w:eastAsia="Times New Roman" w:hAnsi="Times New Roman" w:cs="Times New Roman"/>
          <w:sz w:val="24"/>
          <w:szCs w:val="24"/>
          <w:lang w:val="uk-UA"/>
        </w:rPr>
        <w:t>Кодексу газорозподільних систем, затвердженому постановою Національної комісії, що здійснює державне регулювання у сферах енергетики та комунальних послуг, від</w:t>
      </w:r>
      <w:r w:rsidRPr="004D42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30.09.2015 № 2494;</w:t>
      </w:r>
    </w:p>
    <w:p w:rsidR="00367C2B" w:rsidRPr="004D423A" w:rsidRDefault="00D46054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423A">
        <w:rPr>
          <w:rFonts w:ascii="Times New Roman" w:eastAsia="Times New Roman" w:hAnsi="Times New Roman" w:cs="Times New Roman"/>
          <w:sz w:val="24"/>
          <w:szCs w:val="24"/>
          <w:lang w:val="uk-UA"/>
        </w:rPr>
        <w:t>іншим нормативно-правовим актам, прийнятим на виконання Закону України «Про ринок природного газу».</w:t>
      </w:r>
    </w:p>
    <w:p w:rsidR="00367C2B" w:rsidRPr="004D423A" w:rsidRDefault="00367C2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67C2B" w:rsidRPr="004D423A" w:rsidRDefault="00D46054" w:rsidP="00440C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D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Вимоги щодо якості </w:t>
      </w:r>
      <w:r w:rsidRPr="004D42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предмета закупівлі</w:t>
      </w:r>
      <w:r w:rsidRPr="004D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. </w:t>
      </w:r>
    </w:p>
    <w:p w:rsidR="00367C2B" w:rsidRPr="004D423A" w:rsidRDefault="00D46054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42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Якість, фізико-хімічні показники (ФХП) та інші характеристики природного газу, який </w:t>
      </w:r>
      <w:r w:rsidRPr="004D423A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постачається замовнику, повинні відповідати вимогам, визначеним Кодексом газотранспортної системи, затвердженим постановою Національної комісії, що здійснює державне регулювання у сферах енергетики та комунальних послуг, від 30.09.2015 № 2493 (далі — Кодек</w:t>
      </w:r>
      <w:r w:rsidRPr="004D423A">
        <w:rPr>
          <w:rFonts w:ascii="Times New Roman" w:eastAsia="Times New Roman" w:hAnsi="Times New Roman" w:cs="Times New Roman"/>
          <w:sz w:val="24"/>
          <w:szCs w:val="24"/>
          <w:lang w:val="uk-UA"/>
        </w:rPr>
        <w:t>с № 2493), Кодексом газорозподільних систем, затвердженим постановою Національної комісії, що здійснює державне регулювання у сферах енергетики та комунальних послуг, від 30.09.2015 № 2494 (далі — Кодекс № 2494).</w:t>
      </w:r>
    </w:p>
    <w:p w:rsidR="00367C2B" w:rsidRPr="004D423A" w:rsidRDefault="00D46054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42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одиницю виміру кількості природного газу</w:t>
      </w:r>
      <w:r w:rsidRPr="004D423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кПа).</w:t>
      </w:r>
    </w:p>
    <w:p w:rsidR="00367C2B" w:rsidRPr="004D423A" w:rsidRDefault="00367C2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7C2B" w:rsidRPr="004D423A" w:rsidRDefault="00D46054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D42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Особливі вимоги до предмета закупівлі.</w:t>
      </w:r>
    </w:p>
    <w:p w:rsidR="00367C2B" w:rsidRPr="004D423A" w:rsidRDefault="00D46054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D42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4.1. До ціни тендерної </w:t>
      </w:r>
      <w:r w:rsidRPr="004D423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пропозиції учасник зобов’язаний включити послуги із замовлення (бронювання) потужності щодо кожного періоду та обсягу постачання газу за договорами постачання природного газу.</w:t>
      </w:r>
    </w:p>
    <w:p w:rsidR="00367C2B" w:rsidRPr="004D423A" w:rsidRDefault="00D46054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4D423A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Ціна на предмет даної закупівлі обов'язково повинна включати до вартості ціни те</w:t>
      </w:r>
      <w:r w:rsidRPr="004D423A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ндерної пропозиції вартість </w:t>
      </w:r>
      <w:r w:rsidRPr="004D423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послуг, пов’язаних з транспортуванням газу</w:t>
      </w:r>
      <w:r w:rsidRPr="004D423A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до точки входу в газорозподільну систему, до якої підключено об’єкти Замовника, витрати на оплату послуги замовленої потужності, що здійснюється постачальником газу на підставі Договору</w:t>
      </w:r>
      <w:r w:rsidRPr="004D423A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транспортування природного газу з Оператором ГТС, відповідно до норм Кодексу ГТС за тарифами, що визначені НКРЕКП.</w:t>
      </w:r>
    </w:p>
    <w:p w:rsidR="00367C2B" w:rsidRPr="004D423A" w:rsidRDefault="00D46054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4D423A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При цьому до ціни газу </w:t>
      </w:r>
      <w:r w:rsidRPr="004D423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не включається вартість послуг з розподілу природного газу</w:t>
      </w:r>
      <w:r w:rsidRPr="004D423A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, що є предметом регулювання окремого договору між </w:t>
      </w:r>
      <w:r w:rsidRPr="004D423A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Замовником та Оператором газорозподільної системи.</w:t>
      </w:r>
    </w:p>
    <w:p w:rsidR="00440CE2" w:rsidRDefault="00440CE2" w:rsidP="00440CE2">
      <w:pPr>
        <w:tabs>
          <w:tab w:val="left" w:pos="284"/>
          <w:tab w:val="left" w:pos="993"/>
          <w:tab w:val="left" w:pos="1560"/>
        </w:tabs>
        <w:spacing w:after="0"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7C2B" w:rsidRPr="004D423A" w:rsidRDefault="00D46054" w:rsidP="00440CE2">
      <w:pPr>
        <w:tabs>
          <w:tab w:val="left" w:pos="284"/>
          <w:tab w:val="left" w:pos="993"/>
          <w:tab w:val="left" w:pos="1560"/>
        </w:tabs>
        <w:spacing w:after="0"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4D423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5.</w:t>
      </w:r>
      <w:r w:rsidRPr="004D423A">
        <w:rPr>
          <w:rFonts w:ascii="Times New Roman" w:eastAsia="Times New Roman" w:hAnsi="Times New Roman" w:cs="Times New Roman"/>
          <w:sz w:val="14"/>
          <w:szCs w:val="14"/>
          <w:highlight w:val="white"/>
          <w:lang w:val="uk-UA"/>
        </w:rPr>
        <w:t xml:space="preserve">   </w:t>
      </w:r>
      <w:r w:rsidRPr="004D423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Умови постачання.</w:t>
      </w:r>
    </w:p>
    <w:p w:rsidR="00367C2B" w:rsidRPr="004D423A" w:rsidRDefault="00D46054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4D423A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ab/>
        <w:t>5.1. Постачальник зобов’язаний забезпечити своєчасну реєстрацію споживача в Реєстрі споживачів постачальника (на інформаційній платформі Оператора ГТС) у відповідному розрахунково</w:t>
      </w:r>
      <w:r w:rsidRPr="004D423A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му періоді.</w:t>
      </w:r>
    </w:p>
    <w:p w:rsidR="00367C2B" w:rsidRPr="006F11B1" w:rsidRDefault="00D46054" w:rsidP="006F11B1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4D423A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ab/>
        <w:t xml:space="preserve">5.2. Розподіл природного газу об'єктів Замовника (Споживача) здійснюється оператором ГРМ (відповідно до Реєстру суб’єктів природних монополій, які провадять господарську </w:t>
      </w:r>
      <w:r w:rsidR="006F11B1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діяльність у сфері енергетики).</w:t>
      </w:r>
    </w:p>
    <w:sectPr w:rsidR="00367C2B" w:rsidRPr="006F11B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23C9C"/>
    <w:multiLevelType w:val="multilevel"/>
    <w:tmpl w:val="EF44B97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B360F67"/>
    <w:multiLevelType w:val="multilevel"/>
    <w:tmpl w:val="450EB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2B"/>
    <w:rsid w:val="000C60D1"/>
    <w:rsid w:val="001F5D54"/>
    <w:rsid w:val="00367C2B"/>
    <w:rsid w:val="00440CE2"/>
    <w:rsid w:val="004D423A"/>
    <w:rsid w:val="006F11B1"/>
    <w:rsid w:val="006F6892"/>
    <w:rsid w:val="00A1175F"/>
    <w:rsid w:val="00D4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2D9D"/>
  <w15:docId w15:val="{F5827132-2D38-4369-9EE3-4D3512D8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uk-UA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+CoMlrLQ/yCEjkmBTEnH9F8jyA==">AMUW2mWOhrIJR//DgofExZIViDDLTovBtILaeYo2hzvLDUKvQltgfgDs4WXiifnTaQFSOicrmQ0MpycP++JzbaDcZ9pqAlxib3SHy5qpkHLvaByX/nqQyz+5bn1Cd5r+KCs1VIzrpret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Yura</cp:lastModifiedBy>
  <cp:revision>6</cp:revision>
  <dcterms:created xsi:type="dcterms:W3CDTF">2020-09-30T09:32:00Z</dcterms:created>
  <dcterms:modified xsi:type="dcterms:W3CDTF">2023-03-23T11:04:00Z</dcterms:modified>
</cp:coreProperties>
</file>