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0B95A" w14:textId="77777777" w:rsidR="00E32433" w:rsidRDefault="00AF26AF">
      <w:pPr>
        <w:pStyle w:val="31"/>
        <w:spacing w:after="0"/>
        <w:jc w:val="left"/>
        <w:rPr>
          <w:lang w:val="ru-RU"/>
        </w:rPr>
      </w:pPr>
      <w:r>
        <w:rPr>
          <w:bCs w:val="0"/>
          <w:sz w:val="24"/>
          <w:szCs w:val="24"/>
        </w:rPr>
        <w:t xml:space="preserve">                                    </w:t>
      </w:r>
      <w:r>
        <w:t>Комунальне некомерційне підприємство</w:t>
      </w:r>
    </w:p>
    <w:p w14:paraId="14638C23" w14:textId="77777777" w:rsidR="00E32433" w:rsidRDefault="00AF26AF">
      <w:pPr>
        <w:pStyle w:val="31"/>
        <w:spacing w:after="740"/>
        <w:ind w:left="2552" w:hanging="1456"/>
        <w:jc w:val="left"/>
      </w:pPr>
      <w:r>
        <w:t xml:space="preserve">       Центральна районна лікарня Подільського району                             </w:t>
      </w:r>
      <w:r>
        <w:rPr>
          <w:rStyle w:val="apple-converted-space"/>
        </w:rPr>
        <w:t xml:space="preserve">                             </w:t>
      </w:r>
      <w:r>
        <w:t>Куяльницької сільської ради</w:t>
      </w:r>
    </w:p>
    <w:p w14:paraId="4A03D768" w14:textId="77777777" w:rsidR="00E32433" w:rsidRDefault="00AF26AF">
      <w:pPr>
        <w:pStyle w:val="21"/>
        <w:spacing w:after="120"/>
        <w:ind w:left="3900"/>
        <w:jc w:val="left"/>
      </w:pPr>
      <w:r>
        <w:t xml:space="preserve">                              «ЗАТВЕРДЖЕНО»</w:t>
      </w:r>
    </w:p>
    <w:p w14:paraId="106B8F92" w14:textId="77777777" w:rsidR="00E32433" w:rsidRDefault="00AF26AF">
      <w:pPr>
        <w:pStyle w:val="21"/>
        <w:ind w:left="3900"/>
        <w:jc w:val="left"/>
      </w:pPr>
      <w:r>
        <w:t xml:space="preserve">          РІШЕННЯМ УПОВНОВАЖЕНОЇ ОСОБИ</w:t>
      </w:r>
    </w:p>
    <w:p w14:paraId="096F7EE7" w14:textId="7F1243B0" w:rsidR="00E32433" w:rsidRDefault="00AF26AF">
      <w:pPr>
        <w:pStyle w:val="21"/>
        <w:spacing w:after="0"/>
        <w:ind w:left="3900"/>
        <w:jc w:val="left"/>
      </w:pPr>
      <w:r>
        <w:t xml:space="preserve">               ПРОТОКОЛ </w:t>
      </w:r>
      <w:r>
        <w:rPr>
          <w:color w:val="1B1B1B"/>
        </w:rPr>
        <w:t xml:space="preserve">№ </w:t>
      </w:r>
      <w:r>
        <w:rPr>
          <w:color w:val="1B1B1B"/>
          <w:lang w:val="ru-RU"/>
        </w:rPr>
        <w:t>197</w:t>
      </w:r>
      <w:r>
        <w:rPr>
          <w:color w:val="1B1B1B"/>
        </w:rPr>
        <w:t xml:space="preserve">  від </w:t>
      </w:r>
      <w:r w:rsidR="008A7BDD">
        <w:rPr>
          <w:color w:val="1B1B1B"/>
        </w:rPr>
        <w:t>20</w:t>
      </w:r>
      <w:r>
        <w:rPr>
          <w:color w:val="1B1B1B"/>
        </w:rPr>
        <w:t xml:space="preserve">.10.2023 </w:t>
      </w:r>
      <w:r>
        <w:t>року</w:t>
      </w:r>
    </w:p>
    <w:p w14:paraId="15641380" w14:textId="77777777" w:rsidR="00E32433" w:rsidRDefault="00E32433">
      <w:pPr>
        <w:pStyle w:val="21"/>
        <w:spacing w:after="0"/>
        <w:ind w:left="3900"/>
        <w:jc w:val="left"/>
      </w:pPr>
    </w:p>
    <w:p w14:paraId="3B4CD617" w14:textId="77777777" w:rsidR="00E32433" w:rsidRDefault="00AF26AF">
      <w:pPr>
        <w:pStyle w:val="21"/>
        <w:spacing w:after="0"/>
        <w:ind w:left="3900"/>
        <w:jc w:val="left"/>
      </w:pPr>
      <w:r>
        <w:t xml:space="preserve">                           _________ Карауш О.Г.</w:t>
      </w:r>
    </w:p>
    <w:p w14:paraId="0DBDF9DD" w14:textId="77777777" w:rsidR="00E32433" w:rsidRDefault="00E32433">
      <w:pPr>
        <w:pStyle w:val="21"/>
        <w:spacing w:after="0"/>
        <w:ind w:left="3900"/>
        <w:jc w:val="left"/>
      </w:pPr>
    </w:p>
    <w:p w14:paraId="4C274E07" w14:textId="77777777" w:rsidR="00E32433" w:rsidRDefault="00E32433">
      <w:pPr>
        <w:widowControl w:val="0"/>
        <w:shd w:val="clear" w:color="auto" w:fill="FFFFFF"/>
        <w:spacing w:after="0" w:line="240" w:lineRule="auto"/>
        <w:contextualSpacing/>
        <w:jc w:val="center"/>
        <w:rPr>
          <w:rFonts w:ascii="Times New Roman" w:hAnsi="Times New Roman"/>
          <w:b/>
          <w:snapToGrid w:val="0"/>
          <w:sz w:val="23"/>
          <w:szCs w:val="23"/>
        </w:rPr>
      </w:pPr>
    </w:p>
    <w:p w14:paraId="1AE94BF8" w14:textId="77777777" w:rsidR="00E32433" w:rsidRDefault="00E32433">
      <w:pPr>
        <w:widowControl w:val="0"/>
        <w:shd w:val="clear" w:color="auto" w:fill="FFFFFF"/>
        <w:spacing w:after="0" w:line="240" w:lineRule="auto"/>
        <w:contextualSpacing/>
        <w:jc w:val="center"/>
        <w:rPr>
          <w:rFonts w:ascii="Times New Roman" w:hAnsi="Times New Roman"/>
          <w:b/>
          <w:snapToGrid w:val="0"/>
          <w:sz w:val="23"/>
          <w:szCs w:val="23"/>
        </w:rPr>
      </w:pPr>
    </w:p>
    <w:p w14:paraId="03143261" w14:textId="77777777" w:rsidR="00E32433" w:rsidRDefault="00E32433">
      <w:pPr>
        <w:widowControl w:val="0"/>
        <w:shd w:val="clear" w:color="auto" w:fill="FFFFFF"/>
        <w:spacing w:after="0" w:line="240" w:lineRule="auto"/>
        <w:contextualSpacing/>
        <w:jc w:val="center"/>
        <w:rPr>
          <w:rFonts w:ascii="Times New Roman" w:hAnsi="Times New Roman"/>
          <w:b/>
          <w:snapToGrid w:val="0"/>
          <w:sz w:val="23"/>
          <w:szCs w:val="23"/>
        </w:rPr>
      </w:pPr>
    </w:p>
    <w:p w14:paraId="38DD5914" w14:textId="77777777" w:rsidR="00E32433" w:rsidRDefault="00E32433">
      <w:pPr>
        <w:widowControl w:val="0"/>
        <w:shd w:val="clear" w:color="auto" w:fill="FFFFFF"/>
        <w:spacing w:after="0" w:line="240" w:lineRule="auto"/>
        <w:contextualSpacing/>
        <w:jc w:val="center"/>
        <w:rPr>
          <w:rFonts w:ascii="Times New Roman" w:hAnsi="Times New Roman"/>
          <w:b/>
          <w:snapToGrid w:val="0"/>
          <w:sz w:val="23"/>
          <w:szCs w:val="23"/>
        </w:rPr>
      </w:pPr>
    </w:p>
    <w:p w14:paraId="1EAF23B2" w14:textId="77777777" w:rsidR="00E32433" w:rsidRDefault="00E32433">
      <w:pPr>
        <w:widowControl w:val="0"/>
        <w:shd w:val="clear" w:color="auto" w:fill="FFFFFF"/>
        <w:spacing w:after="0" w:line="240" w:lineRule="auto"/>
        <w:contextualSpacing/>
        <w:jc w:val="center"/>
        <w:rPr>
          <w:rFonts w:ascii="Times New Roman" w:hAnsi="Times New Roman"/>
          <w:b/>
          <w:snapToGrid w:val="0"/>
          <w:sz w:val="23"/>
          <w:szCs w:val="23"/>
        </w:rPr>
      </w:pPr>
    </w:p>
    <w:p w14:paraId="3FF91C76" w14:textId="77777777" w:rsidR="00E32433" w:rsidRDefault="00E32433">
      <w:pPr>
        <w:widowControl w:val="0"/>
        <w:shd w:val="clear" w:color="auto" w:fill="FFFFFF"/>
        <w:spacing w:after="0" w:line="240" w:lineRule="auto"/>
        <w:contextualSpacing/>
        <w:jc w:val="center"/>
        <w:rPr>
          <w:rFonts w:ascii="Times New Roman" w:hAnsi="Times New Roman"/>
          <w:b/>
          <w:snapToGrid w:val="0"/>
          <w:sz w:val="23"/>
          <w:szCs w:val="23"/>
        </w:rPr>
      </w:pPr>
    </w:p>
    <w:tbl>
      <w:tblPr>
        <w:tblW w:w="0" w:type="auto"/>
        <w:jc w:val="center"/>
        <w:tblLayout w:type="fixed"/>
        <w:tblLook w:val="04A0" w:firstRow="1" w:lastRow="0" w:firstColumn="1" w:lastColumn="0" w:noHBand="0" w:noVBand="1"/>
      </w:tblPr>
      <w:tblGrid>
        <w:gridCol w:w="9732"/>
      </w:tblGrid>
      <w:tr w:rsidR="00E32433" w14:paraId="03E0AA61" w14:textId="77777777">
        <w:trPr>
          <w:jc w:val="center"/>
        </w:trPr>
        <w:tc>
          <w:tcPr>
            <w:tcW w:w="9732" w:type="dxa"/>
          </w:tcPr>
          <w:p w14:paraId="52C5A891" w14:textId="77777777" w:rsidR="00E32433" w:rsidRDefault="00AF26A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ТЕНДЕРНА ДОКУМЕНТАЦІЯ</w:t>
            </w:r>
          </w:p>
        </w:tc>
      </w:tr>
      <w:tr w:rsidR="00E32433" w14:paraId="1EDC24E7" w14:textId="77777777">
        <w:trPr>
          <w:jc w:val="center"/>
        </w:trPr>
        <w:tc>
          <w:tcPr>
            <w:tcW w:w="9732" w:type="dxa"/>
          </w:tcPr>
          <w:p w14:paraId="5CF50DB3" w14:textId="77777777" w:rsidR="00E32433" w:rsidRDefault="00AF26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по процедурі</w:t>
            </w:r>
            <w:r>
              <w:rPr>
                <w:rFonts w:ascii="Times New Roman" w:eastAsia="Times New Roman" w:hAnsi="Times New Roman" w:cs="Times New Roman"/>
                <w:b/>
                <w:sz w:val="28"/>
                <w:szCs w:val="28"/>
              </w:rPr>
              <w:t xml:space="preserve"> ВІДКРИТІ ТОРГИ (з особливостями)</w:t>
            </w:r>
          </w:p>
          <w:p w14:paraId="401B6A4A" w14:textId="77777777" w:rsidR="00E32433" w:rsidRDefault="00AF26AF">
            <w:pPr>
              <w:spacing w:after="0" w:line="240" w:lineRule="auto"/>
              <w:jc w:val="center"/>
              <w:rPr>
                <w:rFonts w:ascii="Times New Roman" w:eastAsia="Times New Roman" w:hAnsi="Times New Roman" w:cs="Times New Roman"/>
                <w:b/>
                <w:sz w:val="28"/>
                <w:szCs w:val="28"/>
              </w:rPr>
            </w:pPr>
            <w:r>
              <w:rPr>
                <w:rFonts w:ascii="Times New Roman" w:hAnsi="Times New Roman" w:cs="Times New Roman"/>
                <w:color w:val="000000"/>
                <w:sz w:val="28"/>
                <w:szCs w:val="28"/>
              </w:rPr>
              <w:t>на поставку товару та надання супутніх послуг з монтажу</w:t>
            </w:r>
          </w:p>
          <w:p w14:paraId="76C95FB0" w14:textId="77777777" w:rsidR="00E32433" w:rsidRDefault="00E32433">
            <w:pPr>
              <w:spacing w:after="0" w:line="240" w:lineRule="auto"/>
              <w:jc w:val="center"/>
              <w:rPr>
                <w:rFonts w:ascii="Times New Roman" w:eastAsia="Times New Roman" w:hAnsi="Times New Roman" w:cs="Times New Roman"/>
                <w:sz w:val="28"/>
                <w:szCs w:val="28"/>
              </w:rPr>
            </w:pPr>
          </w:p>
          <w:p w14:paraId="2668D5BB" w14:textId="77777777" w:rsidR="00E32433" w:rsidRDefault="00E32433">
            <w:pPr>
              <w:spacing w:after="0" w:line="240" w:lineRule="auto"/>
              <w:jc w:val="center"/>
              <w:rPr>
                <w:rFonts w:ascii="Times New Roman" w:eastAsia="Times New Roman" w:hAnsi="Times New Roman" w:cs="Times New Roman"/>
                <w:sz w:val="28"/>
                <w:szCs w:val="28"/>
              </w:rPr>
            </w:pPr>
          </w:p>
        </w:tc>
      </w:tr>
    </w:tbl>
    <w:p w14:paraId="7E806DB5" w14:textId="77777777" w:rsidR="00E32433" w:rsidRDefault="00AF26AF">
      <w:pPr>
        <w:keepLines/>
        <w:autoSpaceDE w:val="0"/>
        <w:autoSpaceDN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Обладнання кондиціювання повітря з послугою монтажу</w:t>
      </w:r>
    </w:p>
    <w:p w14:paraId="1FFDB703" w14:textId="77777777" w:rsidR="00E32433" w:rsidRDefault="00AF26AF">
      <w:pPr>
        <w:spacing w:line="168" w:lineRule="auto"/>
        <w:ind w:firstLine="708"/>
        <w:rPr>
          <w:rFonts w:ascii="Times New Roman" w:hAnsi="Times New Roman" w:cs="Times New Roman"/>
          <w:b/>
          <w:bCs/>
          <w:kern w:val="2"/>
          <w:sz w:val="24"/>
          <w:szCs w:val="24"/>
        </w:rPr>
      </w:pPr>
      <w:r>
        <w:rPr>
          <w:rFonts w:ascii="Times New Roman" w:hAnsi="Times New Roman" w:cs="Times New Roman"/>
          <w:b/>
          <w:bCs/>
          <w:kern w:val="2"/>
          <w:sz w:val="24"/>
          <w:szCs w:val="24"/>
        </w:rPr>
        <w:t xml:space="preserve">                   (Кондиціонери  із встановленням та налаштуванням)</w:t>
      </w:r>
    </w:p>
    <w:p w14:paraId="6362A41C" w14:textId="77777777" w:rsidR="00E32433" w:rsidRDefault="00AF26AF">
      <w:pPr>
        <w:tabs>
          <w:tab w:val="left" w:pos="284"/>
          <w:tab w:val="left" w:leader="underscore" w:pos="7762"/>
        </w:tabs>
        <w:jc w:val="center"/>
        <w:rPr>
          <w:rFonts w:ascii="Times New Roman" w:hAnsi="Times New Roman" w:cs="Times New Roman"/>
          <w:b/>
          <w:bCs/>
          <w:sz w:val="24"/>
          <w:szCs w:val="24"/>
          <w:lang w:eastAsia="ar-SA"/>
        </w:rPr>
      </w:pPr>
      <w:r>
        <w:rPr>
          <w:rFonts w:ascii="Times New Roman" w:hAnsi="Times New Roman" w:cs="Times New Roman"/>
          <w:b/>
          <w:bCs/>
          <w:sz w:val="24"/>
          <w:szCs w:val="24"/>
        </w:rPr>
        <w:t>Загальна кількість – 20 штук</w:t>
      </w:r>
    </w:p>
    <w:p w14:paraId="5A3EC4F3" w14:textId="77777777" w:rsidR="00E32433" w:rsidRDefault="00E32433">
      <w:pPr>
        <w:keepLines/>
        <w:autoSpaceDE w:val="0"/>
        <w:autoSpaceDN w:val="0"/>
        <w:spacing w:after="0" w:line="240" w:lineRule="auto"/>
        <w:jc w:val="center"/>
        <w:rPr>
          <w:rFonts w:ascii="Times New Roman" w:eastAsia="Times New Roman" w:hAnsi="Times New Roman" w:cs="Times New Roman"/>
          <w:b/>
          <w:color w:val="000000"/>
          <w:sz w:val="28"/>
          <w:szCs w:val="28"/>
        </w:rPr>
      </w:pPr>
    </w:p>
    <w:p w14:paraId="35168501" w14:textId="77777777" w:rsidR="00E32433" w:rsidRDefault="00AF26AF">
      <w:pPr>
        <w:keepLines/>
        <w:autoSpaceDE w:val="0"/>
        <w:autoSpaceDN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(ДК 021:2015 «</w:t>
      </w:r>
      <w:r>
        <w:rPr>
          <w:rFonts w:ascii="Times New Roman" w:eastAsia="Times New Roman" w:hAnsi="Times New Roman"/>
          <w:b/>
          <w:bCs/>
          <w:sz w:val="28"/>
          <w:szCs w:val="28"/>
        </w:rPr>
        <w:t>Єдиний закупівельний словник»</w:t>
      </w:r>
    </w:p>
    <w:p w14:paraId="3BF95254" w14:textId="77777777" w:rsidR="00E32433" w:rsidRDefault="00AF26AF">
      <w:pPr>
        <w:shd w:val="clear" w:color="auto" w:fill="FFFFFF"/>
        <w:spacing w:after="0" w:line="240" w:lineRule="auto"/>
        <w:contextualSpacing/>
        <w:jc w:val="center"/>
        <w:outlineLvl w:val="0"/>
        <w:rPr>
          <w:rFonts w:ascii="Times New Roman" w:hAnsi="Times New Roman"/>
          <w:b/>
          <w:sz w:val="28"/>
          <w:szCs w:val="20"/>
        </w:rPr>
      </w:pPr>
      <w:r>
        <w:rPr>
          <w:rFonts w:ascii="Times New Roman" w:eastAsia="Times New Roman" w:hAnsi="Times New Roman" w:cs="Times New Roman"/>
          <w:b/>
          <w:color w:val="000000"/>
          <w:sz w:val="28"/>
          <w:szCs w:val="28"/>
        </w:rPr>
        <w:t xml:space="preserve">код CPV </w:t>
      </w:r>
      <w:r>
        <w:rPr>
          <w:rFonts w:ascii="Times New Roman" w:eastAsia="Times New Roman" w:hAnsi="Times New Roman"/>
          <w:b/>
          <w:bCs/>
          <w:color w:val="000000"/>
          <w:kern w:val="3"/>
          <w:sz w:val="28"/>
          <w:szCs w:val="28"/>
          <w:lang w:eastAsia="zh-CN" w:bidi="hi-IN"/>
        </w:rPr>
        <w:t>42510000-4</w:t>
      </w:r>
      <w:r>
        <w:rPr>
          <w:rFonts w:ascii="Times New Roman" w:eastAsia="Arial" w:hAnsi="Times New Roman" w:cs="Times New Roman"/>
          <w:b/>
          <w:sz w:val="28"/>
          <w:szCs w:val="28"/>
        </w:rPr>
        <w:t xml:space="preserve"> </w:t>
      </w:r>
      <w:r>
        <w:rPr>
          <w:rFonts w:ascii="Times New Roman" w:eastAsia="Times New Roman" w:hAnsi="Times New Roman"/>
          <w:b/>
          <w:bCs/>
          <w:color w:val="000000"/>
          <w:kern w:val="3"/>
          <w:sz w:val="28"/>
          <w:szCs w:val="28"/>
          <w:lang w:eastAsia="zh-CN" w:bidi="hi-IN"/>
        </w:rPr>
        <w:t>Теплообмінники, кондиціонери повітря, холодильне обладнання та фільтрувальні пристрої</w:t>
      </w:r>
      <w:r>
        <w:rPr>
          <w:rFonts w:ascii="Times New Roman" w:hAnsi="Times New Roman" w:cs="Times New Roman"/>
          <w:b/>
          <w:sz w:val="28"/>
          <w:szCs w:val="28"/>
        </w:rPr>
        <w:t>)</w:t>
      </w:r>
    </w:p>
    <w:p w14:paraId="66D8279F" w14:textId="77777777" w:rsidR="00E32433" w:rsidRDefault="00E32433">
      <w:pPr>
        <w:spacing w:after="0" w:line="240" w:lineRule="auto"/>
        <w:jc w:val="center"/>
        <w:rPr>
          <w:rFonts w:ascii="Times New Roman" w:eastAsia="Times New Roman" w:hAnsi="Times New Roman"/>
          <w:b/>
          <w:bCs/>
          <w:color w:val="000000"/>
          <w:kern w:val="3"/>
          <w:sz w:val="28"/>
          <w:szCs w:val="28"/>
          <w:lang w:eastAsia="zh-CN" w:bidi="hi-IN"/>
        </w:rPr>
      </w:pPr>
    </w:p>
    <w:p w14:paraId="0D74E711" w14:textId="77777777" w:rsidR="00E32433" w:rsidRDefault="00AF2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Процедура закупівлі</w:t>
      </w:r>
      <w:r>
        <w:rPr>
          <w:rFonts w:ascii="Times New Roman" w:eastAsia="Times New Roman" w:hAnsi="Times New Roman" w:cs="Times New Roman"/>
          <w:b/>
          <w:sz w:val="28"/>
          <w:szCs w:val="28"/>
        </w:rPr>
        <w:t xml:space="preserve">: </w:t>
      </w:r>
      <w:r>
        <w:rPr>
          <w:rFonts w:ascii="Times New Roman" w:hAnsi="Times New Roman"/>
          <w:b/>
          <w:i/>
          <w:sz w:val="24"/>
          <w:szCs w:val="24"/>
          <w:lang w:eastAsia="uk-UA"/>
        </w:rPr>
        <w:t>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 зі змінами</w:t>
      </w:r>
    </w:p>
    <w:p w14:paraId="58D124A8" w14:textId="77777777" w:rsidR="00E32433" w:rsidRDefault="00E32433">
      <w:pPr>
        <w:shd w:val="clear" w:color="auto" w:fill="FFFFFF"/>
        <w:spacing w:after="0" w:line="240" w:lineRule="auto"/>
        <w:contextualSpacing/>
        <w:outlineLvl w:val="0"/>
        <w:rPr>
          <w:rFonts w:ascii="Times New Roman" w:hAnsi="Times New Roman"/>
          <w:b/>
          <w:sz w:val="28"/>
          <w:szCs w:val="20"/>
        </w:rPr>
      </w:pPr>
    </w:p>
    <w:p w14:paraId="6A7824AF" w14:textId="77777777" w:rsidR="00E32433" w:rsidRDefault="00E32433">
      <w:pPr>
        <w:shd w:val="clear" w:color="auto" w:fill="FFFFFF"/>
        <w:spacing w:after="0" w:line="240" w:lineRule="auto"/>
        <w:contextualSpacing/>
        <w:outlineLvl w:val="0"/>
        <w:rPr>
          <w:rFonts w:ascii="Times New Roman" w:hAnsi="Times New Roman"/>
          <w:b/>
          <w:sz w:val="28"/>
          <w:szCs w:val="20"/>
        </w:rPr>
      </w:pPr>
    </w:p>
    <w:p w14:paraId="1E243DBF" w14:textId="77777777" w:rsidR="00E32433" w:rsidRDefault="00E32433">
      <w:pPr>
        <w:shd w:val="clear" w:color="auto" w:fill="FFFFFF"/>
        <w:spacing w:after="0" w:line="240" w:lineRule="auto"/>
        <w:contextualSpacing/>
        <w:outlineLvl w:val="0"/>
        <w:rPr>
          <w:rFonts w:ascii="Times New Roman" w:hAnsi="Times New Roman"/>
          <w:b/>
          <w:sz w:val="28"/>
          <w:szCs w:val="20"/>
        </w:rPr>
      </w:pPr>
    </w:p>
    <w:p w14:paraId="6F6178A3" w14:textId="77777777" w:rsidR="00E32433" w:rsidRDefault="00E32433">
      <w:pPr>
        <w:shd w:val="clear" w:color="auto" w:fill="FFFFFF"/>
        <w:spacing w:after="0" w:line="240" w:lineRule="auto"/>
        <w:contextualSpacing/>
        <w:outlineLvl w:val="0"/>
        <w:rPr>
          <w:rFonts w:ascii="Times New Roman" w:hAnsi="Times New Roman"/>
          <w:b/>
          <w:sz w:val="28"/>
          <w:szCs w:val="20"/>
        </w:rPr>
      </w:pPr>
    </w:p>
    <w:p w14:paraId="095E0486" w14:textId="77777777" w:rsidR="00E32433" w:rsidRDefault="00E32433">
      <w:pPr>
        <w:shd w:val="clear" w:color="auto" w:fill="FFFFFF"/>
        <w:spacing w:after="0" w:line="240" w:lineRule="auto"/>
        <w:contextualSpacing/>
        <w:outlineLvl w:val="0"/>
        <w:rPr>
          <w:rFonts w:ascii="Times New Roman" w:hAnsi="Times New Roman"/>
          <w:b/>
          <w:sz w:val="28"/>
          <w:szCs w:val="20"/>
        </w:rPr>
      </w:pPr>
    </w:p>
    <w:p w14:paraId="76E02D2B" w14:textId="77777777" w:rsidR="00E32433" w:rsidRDefault="00E32433">
      <w:pPr>
        <w:shd w:val="clear" w:color="auto" w:fill="FFFFFF"/>
        <w:spacing w:after="0" w:line="240" w:lineRule="auto"/>
        <w:contextualSpacing/>
        <w:outlineLvl w:val="0"/>
        <w:rPr>
          <w:rFonts w:ascii="Times New Roman" w:hAnsi="Times New Roman"/>
          <w:b/>
          <w:sz w:val="28"/>
          <w:szCs w:val="20"/>
        </w:rPr>
      </w:pPr>
    </w:p>
    <w:p w14:paraId="1131B612" w14:textId="77777777" w:rsidR="00E32433" w:rsidRDefault="00E32433">
      <w:pPr>
        <w:shd w:val="clear" w:color="auto" w:fill="FFFFFF"/>
        <w:spacing w:after="0" w:line="240" w:lineRule="auto"/>
        <w:contextualSpacing/>
        <w:outlineLvl w:val="0"/>
        <w:rPr>
          <w:rFonts w:ascii="Times New Roman" w:hAnsi="Times New Roman"/>
          <w:b/>
          <w:sz w:val="28"/>
          <w:szCs w:val="20"/>
        </w:rPr>
      </w:pPr>
    </w:p>
    <w:p w14:paraId="3B22964C" w14:textId="77777777" w:rsidR="00E32433" w:rsidRDefault="00E32433">
      <w:pPr>
        <w:shd w:val="clear" w:color="auto" w:fill="FFFFFF"/>
        <w:spacing w:after="0" w:line="240" w:lineRule="auto"/>
        <w:contextualSpacing/>
        <w:outlineLvl w:val="0"/>
        <w:rPr>
          <w:rFonts w:ascii="Times New Roman" w:hAnsi="Times New Roman"/>
          <w:b/>
          <w:sz w:val="28"/>
          <w:szCs w:val="20"/>
        </w:rPr>
      </w:pPr>
    </w:p>
    <w:p w14:paraId="38ECBF92" w14:textId="77777777" w:rsidR="00E32433" w:rsidRDefault="00AF26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Подільськ</w:t>
      </w:r>
    </w:p>
    <w:p w14:paraId="6D7E1555" w14:textId="77777777" w:rsidR="00E32433" w:rsidRDefault="00E32433">
      <w:pPr>
        <w:spacing w:after="0" w:line="240" w:lineRule="auto"/>
        <w:jc w:val="center"/>
        <w:rPr>
          <w:rFonts w:ascii="Times New Roman" w:eastAsia="Times New Roman" w:hAnsi="Times New Roman" w:cs="Times New Roman"/>
          <w:color w:val="000000"/>
          <w:sz w:val="24"/>
          <w:szCs w:val="24"/>
        </w:rPr>
      </w:pPr>
    </w:p>
    <w:p w14:paraId="19056128" w14:textId="77777777" w:rsidR="00E32433" w:rsidRDefault="00AF26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рік</w:t>
      </w:r>
    </w:p>
    <w:tbl>
      <w:tblPr>
        <w:tblStyle w:val="Style3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E32433" w14:paraId="1350527A" w14:textId="77777777">
        <w:trPr>
          <w:trHeight w:val="416"/>
          <w:jc w:val="center"/>
        </w:trPr>
        <w:tc>
          <w:tcPr>
            <w:tcW w:w="705" w:type="dxa"/>
            <w:vAlign w:val="center"/>
          </w:tcPr>
          <w:p w14:paraId="7E6CF7FF" w14:textId="77777777" w:rsidR="00E32433" w:rsidRDefault="00AF2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572E1E1" w14:textId="77777777" w:rsidR="00E32433" w:rsidRDefault="00AF26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32433" w14:paraId="09ADC0B8" w14:textId="77777777">
        <w:trPr>
          <w:trHeight w:val="411"/>
          <w:jc w:val="center"/>
        </w:trPr>
        <w:tc>
          <w:tcPr>
            <w:tcW w:w="705" w:type="dxa"/>
            <w:vAlign w:val="center"/>
          </w:tcPr>
          <w:p w14:paraId="0B78CEB7" w14:textId="77777777" w:rsidR="00E32433" w:rsidRDefault="00AF2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49F0564" w14:textId="77777777" w:rsidR="00E32433" w:rsidRDefault="00AF2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39EAF09" w14:textId="77777777" w:rsidR="00E32433" w:rsidRDefault="00AF2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32433" w14:paraId="56FE1BBD" w14:textId="77777777">
        <w:trPr>
          <w:trHeight w:val="1119"/>
          <w:jc w:val="center"/>
        </w:trPr>
        <w:tc>
          <w:tcPr>
            <w:tcW w:w="705" w:type="dxa"/>
          </w:tcPr>
          <w:p w14:paraId="69C6FB27" w14:textId="77777777" w:rsidR="00E32433" w:rsidRDefault="00AF2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19DFCBC" w14:textId="77777777" w:rsidR="00E32433" w:rsidRDefault="00AF2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F56B8C" w14:textId="77777777" w:rsidR="00E32433" w:rsidRDefault="00AF26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Pr>
                <w:rFonts w:ascii="Times New Roman" w:eastAsia="Times New Roman" w:hAnsi="Times New Roman" w:cs="Times New Roman"/>
                <w:color w:val="00B050"/>
                <w:sz w:val="24"/>
                <w:szCs w:val="24"/>
              </w:rPr>
              <w:t>)</w:t>
            </w:r>
            <w:r>
              <w:rPr>
                <w:rFonts w:ascii="Times New Roman" w:eastAsia="Times New Roman" w:hAnsi="Times New Roman" w:cs="Times New Roman"/>
                <w:sz w:val="24"/>
                <w:szCs w:val="24"/>
              </w:rPr>
              <w:t xml:space="preserve"> (далі — Особливості).</w:t>
            </w:r>
          </w:p>
          <w:p w14:paraId="062BBCFE" w14:textId="77777777" w:rsidR="00E32433" w:rsidRDefault="00AF26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32433" w14:paraId="5A9EE55B" w14:textId="77777777">
        <w:trPr>
          <w:trHeight w:val="615"/>
          <w:jc w:val="center"/>
        </w:trPr>
        <w:tc>
          <w:tcPr>
            <w:tcW w:w="705" w:type="dxa"/>
          </w:tcPr>
          <w:p w14:paraId="6D7AF5BA" w14:textId="77777777" w:rsidR="00E32433" w:rsidRDefault="00AF2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131D922" w14:textId="77777777" w:rsidR="00E32433" w:rsidRDefault="00AF2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063AADF" w14:textId="77777777" w:rsidR="00E32433" w:rsidRDefault="00E32433">
            <w:pPr>
              <w:spacing w:after="0" w:line="240" w:lineRule="auto"/>
              <w:jc w:val="both"/>
              <w:rPr>
                <w:rFonts w:ascii="Times New Roman" w:eastAsia="Times New Roman" w:hAnsi="Times New Roman" w:cs="Times New Roman"/>
                <w:sz w:val="24"/>
                <w:szCs w:val="24"/>
              </w:rPr>
            </w:pPr>
          </w:p>
        </w:tc>
      </w:tr>
      <w:tr w:rsidR="00E32433" w14:paraId="233A91A6" w14:textId="77777777">
        <w:trPr>
          <w:trHeight w:val="285"/>
          <w:jc w:val="center"/>
        </w:trPr>
        <w:tc>
          <w:tcPr>
            <w:tcW w:w="705" w:type="dxa"/>
          </w:tcPr>
          <w:p w14:paraId="1CD1C4AE" w14:textId="77777777" w:rsidR="00E32433" w:rsidRDefault="00AF2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672FAEA" w14:textId="77777777" w:rsidR="00E32433" w:rsidRDefault="00AF2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410A338" w14:textId="77777777" w:rsidR="00E32433" w:rsidRDefault="00AF26AF">
            <w:pPr>
              <w:spacing w:after="0" w:line="240" w:lineRule="auto"/>
              <w:jc w:val="both"/>
              <w:rPr>
                <w:rFonts w:ascii="Times New Roman" w:hAnsi="Times New Roman"/>
                <w:b/>
                <w:bCs/>
                <w:sz w:val="24"/>
                <w:szCs w:val="24"/>
              </w:rPr>
            </w:pPr>
            <w:r>
              <w:rPr>
                <w:rFonts w:ascii="Times New Roman" w:hAnsi="Times New Roman" w:cs="Times New Roman"/>
                <w:sz w:val="24"/>
                <w:szCs w:val="24"/>
                <w:shd w:val="clear" w:color="auto" w:fill="FFFFFF"/>
              </w:rPr>
              <w:t xml:space="preserve"> </w:t>
            </w:r>
            <w:r>
              <w:rPr>
                <w:rFonts w:ascii="Times New Roman" w:hAnsi="Times New Roman"/>
                <w:b/>
                <w:bCs/>
                <w:sz w:val="24"/>
                <w:szCs w:val="24"/>
              </w:rPr>
              <w:t>Комунальне некомерційне підприємство центральна районна лікарня Подільського району Куяльницької сільської ради.</w:t>
            </w:r>
          </w:p>
          <w:p w14:paraId="3D528EBC" w14:textId="77777777" w:rsidR="00E32433" w:rsidRDefault="00E32433">
            <w:pPr>
              <w:spacing w:after="0" w:line="240" w:lineRule="auto"/>
              <w:jc w:val="both"/>
              <w:rPr>
                <w:rFonts w:ascii="Times New Roman" w:eastAsia="Times New Roman" w:hAnsi="Times New Roman" w:cs="Times New Roman"/>
                <w:i/>
                <w:sz w:val="24"/>
                <w:szCs w:val="24"/>
              </w:rPr>
            </w:pPr>
          </w:p>
        </w:tc>
      </w:tr>
      <w:tr w:rsidR="00E32433" w14:paraId="35EA149D" w14:textId="77777777">
        <w:trPr>
          <w:trHeight w:val="272"/>
          <w:jc w:val="center"/>
        </w:trPr>
        <w:tc>
          <w:tcPr>
            <w:tcW w:w="705" w:type="dxa"/>
          </w:tcPr>
          <w:p w14:paraId="18F24E7F" w14:textId="77777777" w:rsidR="00E32433" w:rsidRDefault="00AF2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2BA12AA" w14:textId="77777777" w:rsidR="00E32433" w:rsidRDefault="00AF2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знаходження</w:t>
            </w:r>
          </w:p>
        </w:tc>
        <w:tc>
          <w:tcPr>
            <w:tcW w:w="6450" w:type="dxa"/>
          </w:tcPr>
          <w:p w14:paraId="576AC3E5" w14:textId="77777777" w:rsidR="00E32433" w:rsidRDefault="00AF26AF">
            <w:pPr>
              <w:tabs>
                <w:tab w:val="left" w:pos="709"/>
              </w:tabs>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Одеська область м. Подільськ вул. Каштанова 76.</w:t>
            </w:r>
          </w:p>
        </w:tc>
      </w:tr>
      <w:tr w:rsidR="00E32433" w14:paraId="2D2B7B4C" w14:textId="77777777">
        <w:trPr>
          <w:trHeight w:val="1119"/>
          <w:jc w:val="center"/>
        </w:trPr>
        <w:tc>
          <w:tcPr>
            <w:tcW w:w="705" w:type="dxa"/>
          </w:tcPr>
          <w:p w14:paraId="70259E81" w14:textId="77777777" w:rsidR="00E32433" w:rsidRDefault="00AF2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E3EA209" w14:textId="77777777" w:rsidR="00E32433" w:rsidRDefault="00AF2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3DB381D" w14:textId="77777777" w:rsidR="00E32433" w:rsidRDefault="00AF26AF">
            <w:pPr>
              <w:pStyle w:val="af8"/>
              <w:rPr>
                <w:color w:val="auto"/>
                <w:sz w:val="24"/>
                <w:szCs w:val="24"/>
              </w:rPr>
            </w:pPr>
            <w:r>
              <w:rPr>
                <w:color w:val="auto"/>
                <w:sz w:val="24"/>
                <w:szCs w:val="24"/>
              </w:rPr>
              <w:t>Уповноважена особа Карауш Олександр Григорович</w:t>
            </w:r>
          </w:p>
          <w:p w14:paraId="3C04B2B0" w14:textId="77777777" w:rsidR="00E32433" w:rsidRDefault="00AF26AF">
            <w:pPr>
              <w:pStyle w:val="af8"/>
              <w:rPr>
                <w:color w:val="auto"/>
                <w:sz w:val="24"/>
                <w:szCs w:val="24"/>
              </w:rPr>
            </w:pPr>
            <w:r>
              <w:rPr>
                <w:color w:val="auto"/>
                <w:sz w:val="24"/>
                <w:szCs w:val="24"/>
              </w:rPr>
              <w:t xml:space="preserve">тел. 0505590253 e-mail: </w:t>
            </w:r>
            <w:r>
              <w:rPr>
                <w:color w:val="auto"/>
                <w:spacing w:val="3"/>
                <w:sz w:val="24"/>
                <w:szCs w:val="24"/>
                <w:shd w:val="clear" w:color="auto" w:fill="FFFFFF"/>
              </w:rPr>
              <w:t>karausa532@gmail.com</w:t>
            </w:r>
          </w:p>
          <w:p w14:paraId="1B47D10C" w14:textId="77777777" w:rsidR="00E32433" w:rsidRDefault="00AF26AF">
            <w:pPr>
              <w:spacing w:after="0" w:line="240" w:lineRule="auto"/>
              <w:jc w:val="both"/>
              <w:rPr>
                <w:rFonts w:ascii="Times New Roman" w:eastAsia="Times New Roman" w:hAnsi="Times New Roman" w:cs="Times New Roman"/>
                <w:i/>
                <w:sz w:val="24"/>
                <w:szCs w:val="24"/>
                <w:highlight w:val="yellow"/>
                <w:lang w:val="ru-RU"/>
              </w:rPr>
            </w:pPr>
            <w:r>
              <w:rPr>
                <w:rFonts w:ascii="Times New Roman" w:eastAsia="Times New Roman" w:hAnsi="Times New Roman" w:cs="Times New Roman"/>
                <w:sz w:val="24"/>
                <w:szCs w:val="24"/>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tc>
      </w:tr>
      <w:tr w:rsidR="00E32433" w14:paraId="0E9A615F" w14:textId="77777777">
        <w:trPr>
          <w:trHeight w:val="15"/>
          <w:jc w:val="center"/>
        </w:trPr>
        <w:tc>
          <w:tcPr>
            <w:tcW w:w="705" w:type="dxa"/>
          </w:tcPr>
          <w:p w14:paraId="7825E673" w14:textId="77777777" w:rsidR="00E32433" w:rsidRDefault="00AF2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106D3CB" w14:textId="77777777" w:rsidR="00E32433" w:rsidRDefault="00AF2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DF80310" w14:textId="77777777" w:rsidR="00E32433" w:rsidRDefault="00AF26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E32433" w14:paraId="296A8BCE" w14:textId="77777777">
        <w:trPr>
          <w:trHeight w:val="240"/>
          <w:jc w:val="center"/>
        </w:trPr>
        <w:tc>
          <w:tcPr>
            <w:tcW w:w="705" w:type="dxa"/>
          </w:tcPr>
          <w:p w14:paraId="539623D8" w14:textId="77777777" w:rsidR="00E32433" w:rsidRDefault="00AF2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1EA075C" w14:textId="77777777" w:rsidR="00E32433" w:rsidRDefault="00AF2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A2931DB" w14:textId="77777777" w:rsidR="00E32433" w:rsidRDefault="00E32433">
            <w:pPr>
              <w:spacing w:after="0" w:line="240" w:lineRule="auto"/>
              <w:jc w:val="both"/>
              <w:rPr>
                <w:rFonts w:ascii="Times New Roman" w:eastAsia="Times New Roman" w:hAnsi="Times New Roman" w:cs="Times New Roman"/>
                <w:sz w:val="24"/>
                <w:szCs w:val="24"/>
              </w:rPr>
            </w:pPr>
          </w:p>
        </w:tc>
      </w:tr>
      <w:tr w:rsidR="00E32433" w14:paraId="14AF7ADC" w14:textId="77777777">
        <w:trPr>
          <w:jc w:val="center"/>
        </w:trPr>
        <w:tc>
          <w:tcPr>
            <w:tcW w:w="705" w:type="dxa"/>
          </w:tcPr>
          <w:p w14:paraId="7782313A" w14:textId="77777777" w:rsidR="00E32433" w:rsidRDefault="00AF2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A784A4" w14:textId="77777777" w:rsidR="00E32433" w:rsidRDefault="00AF2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D986A1C" w14:textId="77777777" w:rsidR="00E32433" w:rsidRDefault="00AF26AF">
            <w:pPr>
              <w:spacing w:after="0" w:line="168"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4B2B888A" w14:textId="77777777" w:rsidR="00E32433" w:rsidRDefault="00AF26AF">
            <w:pPr>
              <w:spacing w:after="0" w:line="168" w:lineRule="auto"/>
              <w:jc w:val="both"/>
              <w:rPr>
                <w:rFonts w:ascii="Times New Roman" w:hAnsi="Times New Roman" w:cs="Times New Roman"/>
                <w:b/>
                <w:bCs/>
                <w:sz w:val="24"/>
                <w:szCs w:val="24"/>
                <w:lang w:eastAsia="ar-SA"/>
              </w:rPr>
            </w:pPr>
            <w:r>
              <w:rPr>
                <w:rFonts w:ascii="Times New Roman" w:hAnsi="Times New Roman" w:cs="Times New Roman"/>
                <w:b/>
                <w:bCs/>
                <w:sz w:val="24"/>
                <w:szCs w:val="24"/>
              </w:rPr>
              <w:t xml:space="preserve">  Обладнання кондиціювання повітря з послугою монтажу</w:t>
            </w:r>
            <w:r>
              <w:rPr>
                <w:rFonts w:ascii="Times New Roman" w:hAnsi="Times New Roman" w:cs="Times New Roman"/>
                <w:b/>
                <w:bCs/>
                <w:kern w:val="2"/>
                <w:sz w:val="24"/>
                <w:szCs w:val="24"/>
              </w:rPr>
              <w:t xml:space="preserve"> (Кондиціонери  із встановленням та налаштуванням)</w:t>
            </w:r>
            <w:r w:rsidRPr="00653B43">
              <w:rPr>
                <w:rFonts w:ascii="Times New Roman" w:hAnsi="Times New Roman" w:cs="Times New Roman"/>
                <w:b/>
                <w:bCs/>
                <w:kern w:val="2"/>
                <w:sz w:val="24"/>
                <w:szCs w:val="24"/>
              </w:rPr>
              <w:t xml:space="preserve"> </w:t>
            </w:r>
            <w:r>
              <w:rPr>
                <w:rFonts w:ascii="Times New Roman" w:hAnsi="Times New Roman" w:cs="Times New Roman"/>
                <w:b/>
                <w:bCs/>
                <w:sz w:val="24"/>
                <w:szCs w:val="24"/>
              </w:rPr>
              <w:t>Загальна кількість – 20 штук</w:t>
            </w:r>
          </w:p>
          <w:p w14:paraId="60220433" w14:textId="77777777" w:rsidR="00E32433" w:rsidRDefault="00AF26AF">
            <w:pPr>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rPr>
              <w:t xml:space="preserve"> (ДК 021:2015 «Єдиний закупівельний словник» код CPV 42510000-4 Теплообмінники, кондиціонери повітря, холодильне обладнання та фільтрувальні пристрої)</w:t>
            </w:r>
          </w:p>
          <w:p w14:paraId="14081237" w14:textId="77777777" w:rsidR="00E32433" w:rsidRDefault="00E32433">
            <w:pPr>
              <w:spacing w:after="0" w:line="240" w:lineRule="auto"/>
              <w:jc w:val="both"/>
              <w:rPr>
                <w:rFonts w:ascii="Times New Roman" w:hAnsi="Times New Roman" w:cs="Times New Roman"/>
                <w:b/>
                <w:bCs/>
                <w:sz w:val="24"/>
                <w:szCs w:val="24"/>
                <w:lang w:val="ru-RU"/>
              </w:rPr>
            </w:pPr>
          </w:p>
        </w:tc>
      </w:tr>
      <w:tr w:rsidR="00E32433" w14:paraId="0A5D7145" w14:textId="77777777">
        <w:trPr>
          <w:trHeight w:val="1119"/>
          <w:jc w:val="center"/>
        </w:trPr>
        <w:tc>
          <w:tcPr>
            <w:tcW w:w="705" w:type="dxa"/>
          </w:tcPr>
          <w:p w14:paraId="2B090A36" w14:textId="77777777" w:rsidR="00E32433" w:rsidRDefault="00AF26A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4D98D9D" w14:textId="77777777" w:rsidR="00E32433" w:rsidRDefault="00AF26A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91A8B43" w14:textId="77777777" w:rsidR="00E32433" w:rsidRDefault="00AF26A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E32433" w14:paraId="53A4885F" w14:textId="77777777">
        <w:trPr>
          <w:trHeight w:val="1119"/>
          <w:jc w:val="center"/>
        </w:trPr>
        <w:tc>
          <w:tcPr>
            <w:tcW w:w="705" w:type="dxa"/>
          </w:tcPr>
          <w:p w14:paraId="3DCF1525"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C6B054E" w14:textId="77777777" w:rsidR="00E32433" w:rsidRDefault="00AF26A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sz w:val="24"/>
                <w:szCs w:val="24"/>
              </w:rPr>
              <w:t>кількість товару та місце його поставки</w:t>
            </w:r>
          </w:p>
        </w:tc>
        <w:tc>
          <w:tcPr>
            <w:tcW w:w="6450" w:type="dxa"/>
          </w:tcPr>
          <w:p w14:paraId="40B76B82" w14:textId="77777777" w:rsidR="00E32433" w:rsidRDefault="00AF26AF">
            <w:pPr>
              <w:pStyle w:val="TableParagraph"/>
              <w:tabs>
                <w:tab w:val="left" w:pos="1104"/>
                <w:tab w:val="left" w:pos="2304"/>
                <w:tab w:val="left" w:pos="3432"/>
                <w:tab w:val="left" w:pos="4214"/>
                <w:tab w:val="left" w:pos="5464"/>
                <w:tab w:val="left" w:pos="5953"/>
              </w:tabs>
              <w:ind w:left="0" w:right="101"/>
              <w:rPr>
                <w:sz w:val="24"/>
                <w:szCs w:val="24"/>
              </w:rPr>
            </w:pPr>
            <w:r>
              <w:rPr>
                <w:sz w:val="24"/>
                <w:szCs w:val="24"/>
              </w:rPr>
              <w:t>Одеська область м. Подільськ вул. Каштанова 76.</w:t>
            </w:r>
          </w:p>
          <w:p w14:paraId="57A442D3" w14:textId="77777777" w:rsidR="00E32433" w:rsidRDefault="00AF26AF">
            <w:pPr>
              <w:pStyle w:val="TableParagraph"/>
              <w:tabs>
                <w:tab w:val="left" w:pos="1104"/>
                <w:tab w:val="left" w:pos="2304"/>
                <w:tab w:val="left" w:pos="3432"/>
                <w:tab w:val="left" w:pos="4214"/>
                <w:tab w:val="left" w:pos="5464"/>
                <w:tab w:val="left" w:pos="5953"/>
              </w:tabs>
              <w:ind w:left="0" w:right="101"/>
              <w:rPr>
                <w:sz w:val="24"/>
                <w:szCs w:val="24"/>
              </w:rPr>
            </w:pPr>
            <w:r>
              <w:rPr>
                <w:sz w:val="24"/>
                <w:szCs w:val="24"/>
              </w:rPr>
              <w:t>Обсяги: відповідно до технічних вимог (Додаток № 2 до тендерної документації)</w:t>
            </w:r>
          </w:p>
        </w:tc>
      </w:tr>
      <w:tr w:rsidR="00E32433" w14:paraId="01DC2151" w14:textId="77777777">
        <w:trPr>
          <w:trHeight w:val="645"/>
          <w:jc w:val="center"/>
        </w:trPr>
        <w:tc>
          <w:tcPr>
            <w:tcW w:w="705" w:type="dxa"/>
          </w:tcPr>
          <w:p w14:paraId="6A1077AE"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4CC3FE1"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ABB6344" w14:textId="77777777" w:rsidR="00E32433" w:rsidRDefault="00AF26AF">
            <w:pPr>
              <w:widowControl w:val="0"/>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До 31 грудня 2023 року .</w:t>
            </w:r>
          </w:p>
        </w:tc>
      </w:tr>
      <w:tr w:rsidR="00E32433" w14:paraId="1B5C84B7" w14:textId="77777777">
        <w:trPr>
          <w:trHeight w:val="841"/>
          <w:jc w:val="center"/>
        </w:trPr>
        <w:tc>
          <w:tcPr>
            <w:tcW w:w="705" w:type="dxa"/>
          </w:tcPr>
          <w:p w14:paraId="74F6CC68"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B0CA386"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14:paraId="6EEA3241" w14:textId="77777777" w:rsidR="00E32433" w:rsidRDefault="00AF26AF">
            <w:pPr>
              <w:widowControl w:val="0"/>
              <w:numPr>
                <w:ilvl w:val="0"/>
                <w:numId w:val="1"/>
              </w:numPr>
              <w:shd w:val="clear" w:color="auto" w:fill="FFFFFF"/>
              <w:tabs>
                <w:tab w:val="clear" w:pos="360"/>
                <w:tab w:val="left" w:pos="0"/>
              </w:tabs>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Pr>
                <w:rStyle w:val="211pt"/>
                <w:rFonts w:eastAsia="Arial"/>
                <w:sz w:val="24"/>
                <w:szCs w:val="24"/>
              </w:rPr>
              <w:t xml:space="preserve">за виключенням учасників, які підпадають під дію </w:t>
            </w:r>
            <w:r>
              <w:rPr>
                <w:rFonts w:ascii="Times New Roman" w:hAnsi="Times New Roman" w:cs="Times New Roman"/>
                <w:bCs/>
                <w:sz w:val="24"/>
                <w:szCs w:val="24"/>
                <w:lang w:eastAsia="ar-SA"/>
              </w:rPr>
              <w:t xml:space="preserve">Закону України «Про санкції», </w:t>
            </w:r>
            <w:r>
              <w:rPr>
                <w:rFonts w:ascii="Times New Roman" w:hAnsi="Times New Roman" w:cs="Times New Roman"/>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Pr>
                <w:rFonts w:ascii="Times New Roman" w:hAnsi="Times New Roman" w:cs="Times New Roman"/>
                <w:bCs/>
                <w:sz w:val="24"/>
                <w:szCs w:val="24"/>
                <w:lang w:eastAsia="ar-SA"/>
              </w:rPr>
              <w:t xml:space="preserve">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w:t>
            </w:r>
            <w:r>
              <w:rPr>
                <w:rFonts w:ascii="Times New Roman" w:hAnsi="Times New Roman" w:cs="Times New Roman"/>
                <w:b/>
                <w:bCs/>
                <w:sz w:val="24"/>
                <w:szCs w:val="24"/>
                <w:lang w:eastAsia="ar-SA"/>
              </w:rPr>
              <w:t xml:space="preserve">, </w:t>
            </w:r>
            <w:r>
              <w:rPr>
                <w:rFonts w:ascii="Times New Roman" w:hAnsi="Times New Roman" w:cs="Times New Roman"/>
                <w:bCs/>
                <w:sz w:val="24"/>
                <w:szCs w:val="24"/>
                <w:lang w:eastAsia="ar-SA"/>
              </w:rPr>
              <w:t>у складі тендерної пропозиції учасник надає письмове підтвердження щодо відсутності застосування до нього санкцій зазначених у цьому пункті.</w:t>
            </w:r>
          </w:p>
          <w:p w14:paraId="2996DB01" w14:textId="77777777" w:rsidR="00E32433" w:rsidRDefault="00AF26AF">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Забороняється здійснення публічних закупівель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КМУ від 12.10.2022 №1178.</w:t>
            </w:r>
          </w:p>
        </w:tc>
      </w:tr>
      <w:tr w:rsidR="00E32433" w14:paraId="750D5C7D" w14:textId="77777777">
        <w:trPr>
          <w:trHeight w:val="1119"/>
          <w:jc w:val="center"/>
        </w:trPr>
        <w:tc>
          <w:tcPr>
            <w:tcW w:w="705" w:type="dxa"/>
          </w:tcPr>
          <w:p w14:paraId="475C21AB"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4847803"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14:paraId="58FCCB3A" w14:textId="77777777" w:rsidR="00E32433" w:rsidRDefault="00AF26AF">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32433" w14:paraId="180ECB86" w14:textId="77777777">
        <w:trPr>
          <w:trHeight w:val="1119"/>
          <w:jc w:val="center"/>
        </w:trPr>
        <w:tc>
          <w:tcPr>
            <w:tcW w:w="705" w:type="dxa"/>
          </w:tcPr>
          <w:p w14:paraId="1CA2213F"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right w:val="single" w:sz="4" w:space="0" w:color="auto"/>
            </w:tcBorders>
          </w:tcPr>
          <w:p w14:paraId="12E22EDA"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left w:val="single" w:sz="4" w:space="0" w:color="auto"/>
            </w:tcBorders>
          </w:tcPr>
          <w:p w14:paraId="0A2C272F" w14:textId="77777777" w:rsidR="00E32433" w:rsidRDefault="00AF26A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AE7DC36" w14:textId="77777777" w:rsidR="00E32433" w:rsidRDefault="00AF26A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BF7EEEB" w14:textId="77777777" w:rsidR="00E32433" w:rsidRDefault="00AF26A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95650B" w14:textId="77777777" w:rsidR="00E32433" w:rsidRDefault="00AF26A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14:paraId="1B522F44" w14:textId="77777777" w:rsidR="00E32433" w:rsidRDefault="00AF26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AEBF621" w14:textId="77777777" w:rsidR="00E32433" w:rsidRDefault="00AF26A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94E3332"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2433" w14:paraId="1B60D617" w14:textId="77777777">
        <w:trPr>
          <w:trHeight w:val="501"/>
          <w:jc w:val="center"/>
        </w:trPr>
        <w:tc>
          <w:tcPr>
            <w:tcW w:w="9960" w:type="dxa"/>
            <w:gridSpan w:val="3"/>
            <w:vAlign w:val="center"/>
          </w:tcPr>
          <w:p w14:paraId="0AA29CAA"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2433" w14:paraId="76E369EC" w14:textId="77777777">
        <w:trPr>
          <w:trHeight w:val="1975"/>
          <w:jc w:val="center"/>
        </w:trPr>
        <w:tc>
          <w:tcPr>
            <w:tcW w:w="705" w:type="dxa"/>
          </w:tcPr>
          <w:p w14:paraId="6D01E9E6"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D770992" w14:textId="77777777" w:rsidR="00E32433" w:rsidRDefault="00AF26A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AB73154"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0EC5721"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електронній системі закупівель без ідентифікації особи, яка звернулася до замовника.</w:t>
            </w:r>
          </w:p>
          <w:p w14:paraId="45D7713E"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52032B5"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F464C20" w14:textId="77777777" w:rsidR="00E32433" w:rsidRDefault="00AF26A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32433" w14:paraId="49573D39" w14:textId="77777777">
        <w:trPr>
          <w:trHeight w:val="1119"/>
          <w:jc w:val="center"/>
        </w:trPr>
        <w:tc>
          <w:tcPr>
            <w:tcW w:w="705" w:type="dxa"/>
          </w:tcPr>
          <w:p w14:paraId="0D637E25"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CEB0B36"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019F22F" w14:textId="77777777" w:rsidR="00E32433" w:rsidRDefault="00AF26A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6CA734"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2433" w14:paraId="1ED40AB5" w14:textId="77777777">
        <w:trPr>
          <w:trHeight w:val="480"/>
          <w:jc w:val="center"/>
        </w:trPr>
        <w:tc>
          <w:tcPr>
            <w:tcW w:w="9960" w:type="dxa"/>
            <w:gridSpan w:val="3"/>
            <w:vAlign w:val="center"/>
          </w:tcPr>
          <w:p w14:paraId="32D48A8D"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2433" w14:paraId="4E2C377D" w14:textId="77777777">
        <w:trPr>
          <w:trHeight w:val="1119"/>
          <w:jc w:val="center"/>
        </w:trPr>
        <w:tc>
          <w:tcPr>
            <w:tcW w:w="705" w:type="dxa"/>
          </w:tcPr>
          <w:p w14:paraId="47AB802B"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960D73A"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32D8B3C"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5435B5A"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1494BD" w14:textId="77777777" w:rsidR="00E32433" w:rsidRDefault="00AF26A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49AF90B" w14:textId="77777777" w:rsidR="00E32433" w:rsidRDefault="00AF26A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50E16E" w14:textId="77777777" w:rsidR="00E32433" w:rsidRDefault="00AF26A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sz w:val="24"/>
                <w:szCs w:val="24"/>
              </w:rPr>
              <w:t xml:space="preserve">пунктом </w:t>
            </w:r>
            <w:hyperlink r:id="rId10" w:anchor="n159">
              <w:r>
                <w:rPr>
                  <w:rFonts w:ascii="Times New Roman" w:eastAsia="Times New Roman" w:hAnsi="Times New Roman" w:cs="Times New Roman"/>
                  <w:sz w:val="24"/>
                  <w:szCs w:val="24"/>
                  <w:highlight w:val="white"/>
                </w:rPr>
                <w:t>47</w:t>
              </w:r>
            </w:hyperlink>
            <w: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1E508E8" w14:textId="77777777" w:rsidR="00E32433" w:rsidRDefault="00AF26A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7A93A536" w14:textId="77777777" w:rsidR="00E32433" w:rsidRDefault="00AF26A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0D360F6B" w14:textId="77777777" w:rsidR="00E32433" w:rsidRDefault="00AF26A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FA26A7" w14:textId="77777777" w:rsidR="00E32433" w:rsidRPr="00653B43" w:rsidRDefault="00AF26AF">
            <w:pPr>
              <w:widowControl w:val="0"/>
              <w:numPr>
                <w:ilvl w:val="0"/>
                <w:numId w:val="2"/>
              </w:numPr>
              <w:spacing w:after="0" w:line="240" w:lineRule="auto"/>
              <w:jc w:val="both"/>
              <w:rPr>
                <w:rFonts w:ascii="Times New Roman" w:eastAsia="Times New Roman" w:hAnsi="Times New Roman" w:cs="Times New Roman"/>
                <w:sz w:val="24"/>
                <w:szCs w:val="24"/>
              </w:rPr>
            </w:pPr>
            <w:r w:rsidRPr="00653B43">
              <w:rPr>
                <w:rFonts w:ascii="Times New Roman" w:hAnsi="Times New Roman" w:cs="Times New Roman"/>
                <w:sz w:val="24"/>
                <w:szCs w:val="24"/>
              </w:rPr>
              <w:t xml:space="preserve">у випадку, якщо тендерною документацією передбачено забезпечення тендерної пропозиції, </w:t>
            </w:r>
            <w:r w:rsidRPr="00653B43">
              <w:rPr>
                <w:rStyle w:val="rvts0"/>
                <w:rFonts w:ascii="Times New Roman" w:hAnsi="Times New Roman"/>
                <w:sz w:val="24"/>
                <w:szCs w:val="24"/>
              </w:rPr>
              <w:t xml:space="preserve">документ, що підтверджує надання учасником забезпечення тендерної пропозиції </w:t>
            </w:r>
            <w:r w:rsidRPr="00653B43">
              <w:rPr>
                <w:rFonts w:ascii="Times New Roman" w:eastAsia="Times New Roman" w:hAnsi="Times New Roman" w:cs="Times New Roman"/>
                <w:sz w:val="24"/>
                <w:szCs w:val="24"/>
              </w:rPr>
              <w:t>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на сайті банку, що видав відповідну гарантію або Центрального засвідчувального органу за посиланням – http://czo.gov.ua/verify;</w:t>
            </w:r>
          </w:p>
          <w:p w14:paraId="30A9CA02" w14:textId="77777777" w:rsidR="00E32433" w:rsidRDefault="00AF26A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CB77395"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4DA1890"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у строк, що не перевищує </w:t>
            </w:r>
            <w:r>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w:t>
            </w:r>
            <w:r>
              <w:rPr>
                <w:rFonts w:ascii="Times New Roman" w:eastAsia="Times New Roman" w:hAnsi="Times New Roman" w:cs="Times New Roman"/>
                <w:sz w:val="24"/>
                <w:szCs w:val="24"/>
                <w:highlight w:val="white"/>
              </w:rPr>
              <w:t>ен надати замовнику шляхом оприлюднення в електронній системі закупівель документи, встановлені в Додатку 1 (для переможця).</w:t>
            </w:r>
          </w:p>
          <w:p w14:paraId="5DED027C" w14:textId="77777777" w:rsidR="00E32433" w:rsidRDefault="00AF26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68853566" w14:textId="77777777" w:rsidR="00E32433" w:rsidRDefault="00AF26AF">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95E688A"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5DD51D9"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6699B1E5" w14:textId="77777777" w:rsidR="00E32433" w:rsidRDefault="00AF26AF">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14A83A5"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2A92889"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84D034"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834632F"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CCDEB80"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2D056C8"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D9E02DC"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1E08159"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CEFB7D"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92C12D"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09C239"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та/або печаткою учасника процедури закупівлі (у разі її використання).</w:t>
            </w:r>
          </w:p>
          <w:p w14:paraId="296CEDAF"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E7187B"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A31296"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0CA72F"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7693BC"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0E6F16"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C86606"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FED583"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51DA8F" w14:textId="77777777" w:rsidR="00E32433" w:rsidRDefault="00AF26AF">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53A5CDE"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097DF9"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632A4AE"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FE47E5A"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BD0260E"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B509504"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Pr>
                <w:rFonts w:ascii="Times New Roman" w:eastAsia="Times New Roman" w:hAnsi="Times New Roman" w:cs="Times New Roman"/>
                <w:sz w:val="24"/>
                <w:szCs w:val="24"/>
              </w:rPr>
              <w:lastRenderedPageBreak/>
              <w:t xml:space="preserve">(PortableDocumentFormat)». </w:t>
            </w:r>
          </w:p>
          <w:p w14:paraId="6D71A18D" w14:textId="77777777" w:rsidR="00E32433" w:rsidRDefault="00AF26AF">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B4F9C07" w14:textId="77777777" w:rsidR="00E32433" w:rsidRDefault="00AF26AF">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821917B" w14:textId="77777777" w:rsidR="00E32433" w:rsidRDefault="00AF26AF">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AD70CD3" w14:textId="77777777" w:rsidR="00E32433" w:rsidRDefault="00AF26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713DF47" w14:textId="77777777" w:rsidR="00E32433" w:rsidRDefault="00AF26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14:paraId="0069A4D4" w14:textId="77777777" w:rsidR="00E32433" w:rsidRDefault="00AF26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6FE4FA0E" w14:textId="77777777" w:rsidR="00E32433" w:rsidRDefault="00AF26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E59EF43" w14:textId="77777777" w:rsidR="00E32433" w:rsidRDefault="00AF26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3CAF17" w14:textId="77777777" w:rsidR="00E32433" w:rsidRDefault="00AF26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15BF5B" w14:textId="77777777" w:rsidR="00E32433" w:rsidRDefault="00AF26AF">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5AA9CD" w14:textId="77777777" w:rsidR="00E32433" w:rsidRDefault="00AF26AF">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 учасника на сайті </w:t>
            </w:r>
            <w:r>
              <w:rPr>
                <w:rFonts w:ascii="Times New Roman" w:eastAsia="Times New Roman" w:hAnsi="Times New Roman" w:cs="Times New Roman"/>
                <w:b/>
                <w:color w:val="000000"/>
                <w:sz w:val="24"/>
                <w:szCs w:val="24"/>
              </w:rPr>
              <w:lastRenderedPageBreak/>
              <w:t>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14:paraId="0C30E99B" w14:textId="77777777" w:rsidR="00E32433" w:rsidRDefault="00AF26AF">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B7E9867" w14:textId="77777777" w:rsidR="00E32433" w:rsidRDefault="00AF26AF">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Тендерні пропозиції мають право подавати всі заінтересовані особи.</w:t>
            </w:r>
          </w:p>
          <w:p w14:paraId="52A990FE" w14:textId="77777777" w:rsidR="00E32433" w:rsidRDefault="00AF26AF">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E32433" w14:paraId="32DFA523" w14:textId="77777777">
        <w:trPr>
          <w:trHeight w:val="913"/>
          <w:jc w:val="center"/>
        </w:trPr>
        <w:tc>
          <w:tcPr>
            <w:tcW w:w="705" w:type="dxa"/>
          </w:tcPr>
          <w:p w14:paraId="1159A0BD"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6781C79" w14:textId="77777777" w:rsidR="00E32433" w:rsidRDefault="00AF26AF">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E90F12" w14:textId="77777777" w:rsidR="00E32433" w:rsidRPr="00653B43" w:rsidRDefault="00AF26AF">
            <w:pPr>
              <w:widowControl w:val="0"/>
              <w:spacing w:after="0" w:line="240" w:lineRule="auto"/>
              <w:jc w:val="both"/>
              <w:rPr>
                <w:rFonts w:ascii="Times New Roman" w:eastAsia="Times New Roman" w:hAnsi="Times New Roman" w:cs="Times New Roman"/>
                <w:sz w:val="24"/>
                <w:szCs w:val="24"/>
              </w:rPr>
            </w:pPr>
            <w:r w:rsidRPr="00653B43">
              <w:rPr>
                <w:rFonts w:ascii="Times New Roman" w:eastAsia="Times New Roman" w:hAnsi="Times New Roman" w:cs="Times New Roman"/>
                <w:sz w:val="24"/>
                <w:szCs w:val="24"/>
              </w:rPr>
              <w:t xml:space="preserve">Для забезпечення виконання зобов’язань, що виникають у зв’язку з поданням тендерної пропозиції, учасник торгів надає забезпечення тендерної пропозиції у формі електронної банківської гарантії, забезпеченої 100% грошовим покриттям, з обов’язковим накладанням електронного цифрового підпису. </w:t>
            </w:r>
          </w:p>
          <w:p w14:paraId="5FF3F975" w14:textId="77777777" w:rsidR="00E32433" w:rsidRPr="00653B43" w:rsidRDefault="00AF26AF">
            <w:pPr>
              <w:widowControl w:val="0"/>
              <w:spacing w:after="0" w:line="240" w:lineRule="auto"/>
              <w:jc w:val="both"/>
              <w:rPr>
                <w:rFonts w:ascii="Times New Roman" w:eastAsia="Times New Roman" w:hAnsi="Times New Roman" w:cs="Times New Roman"/>
                <w:sz w:val="24"/>
                <w:szCs w:val="24"/>
              </w:rPr>
            </w:pPr>
            <w:r w:rsidRPr="00653B43">
              <w:rPr>
                <w:rFonts w:ascii="Times New Roman" w:eastAsia="Times New Roman" w:hAnsi="Times New Roman" w:cs="Times New Roman"/>
                <w:sz w:val="24"/>
                <w:szCs w:val="24"/>
              </w:rPr>
              <w:t xml:space="preserve">Учасник самостійно вирішує, до якої фінансової установи необхідно звернутися за банківською гарантією. 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14.12.2020р. № 2628 з урахуванням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р. № 639.   </w:t>
            </w:r>
          </w:p>
          <w:p w14:paraId="2DB5E821" w14:textId="77777777" w:rsidR="00E32433" w:rsidRPr="00653B43" w:rsidRDefault="00AF26AF">
            <w:pPr>
              <w:widowControl w:val="0"/>
              <w:spacing w:after="0" w:line="240" w:lineRule="auto"/>
              <w:jc w:val="both"/>
              <w:rPr>
                <w:rFonts w:ascii="Times New Roman" w:eastAsia="Times New Roman" w:hAnsi="Times New Roman" w:cs="Times New Roman"/>
                <w:sz w:val="24"/>
                <w:szCs w:val="24"/>
              </w:rPr>
            </w:pPr>
            <w:r w:rsidRPr="00653B43">
              <w:rPr>
                <w:rFonts w:ascii="Times New Roman" w:eastAsia="Times New Roman" w:hAnsi="Times New Roman" w:cs="Times New Roman"/>
                <w:sz w:val="24"/>
                <w:szCs w:val="24"/>
              </w:rPr>
              <w:t xml:space="preserve">Розмір забезпечення тендерної пропозиції:  12000,00 грн. </w:t>
            </w:r>
          </w:p>
          <w:p w14:paraId="3696FFAC" w14:textId="77777777" w:rsidR="00E32433" w:rsidRPr="00653B43" w:rsidRDefault="00AF26AF">
            <w:pPr>
              <w:widowControl w:val="0"/>
              <w:spacing w:after="0" w:line="240" w:lineRule="auto"/>
              <w:jc w:val="both"/>
              <w:rPr>
                <w:rFonts w:ascii="Times New Roman" w:eastAsia="Times New Roman" w:hAnsi="Times New Roman" w:cs="Times New Roman"/>
                <w:sz w:val="24"/>
                <w:szCs w:val="24"/>
              </w:rPr>
            </w:pPr>
            <w:r w:rsidRPr="00653B43">
              <w:rPr>
                <w:rFonts w:ascii="Times New Roman" w:eastAsia="Times New Roman" w:hAnsi="Times New Roman" w:cs="Times New Roman"/>
                <w:sz w:val="24"/>
                <w:szCs w:val="24"/>
              </w:rPr>
              <w:t xml:space="preserve">Строк дії забезпечення тендерної пропозиції – протягом дії тендерної пропозиції. </w:t>
            </w:r>
          </w:p>
          <w:p w14:paraId="59DB407A" w14:textId="77777777" w:rsidR="00E32433" w:rsidRPr="00653B43" w:rsidRDefault="00AF26AF">
            <w:pPr>
              <w:widowControl w:val="0"/>
              <w:spacing w:after="0" w:line="240" w:lineRule="auto"/>
              <w:jc w:val="both"/>
              <w:rPr>
                <w:rFonts w:ascii="Times New Roman" w:eastAsia="Times New Roman" w:hAnsi="Times New Roman" w:cs="Times New Roman"/>
                <w:sz w:val="24"/>
                <w:szCs w:val="24"/>
              </w:rPr>
            </w:pPr>
            <w:r w:rsidRPr="00653B43">
              <w:rPr>
                <w:rFonts w:ascii="Times New Roman" w:eastAsia="Times New Roman" w:hAnsi="Times New Roman" w:cs="Times New Roman"/>
                <w:sz w:val="24"/>
                <w:szCs w:val="24"/>
              </w:rPr>
              <w:t xml:space="preserve">      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Банківська гарантія має містити умови згідно яких банк-гарант зобов’язується розглянути письмову вимогу замовника та сплатити суму наданої банківської гарантії у строк, що не перевищує 5 (п’яти) робочих днів з моменту одержання письмової вимоги замовника. Гарантія не може бути відкликана гарантом. Банківська гарантія повинна бути видана банком-гарантом на умовах грошового забезпечення (покриття). Разом із банківською гарантією як невід’ємна частина надаються у електронному форматі *.pdf або *.jpg:</w:t>
            </w:r>
          </w:p>
          <w:p w14:paraId="4B455DBD" w14:textId="77777777" w:rsidR="00E32433" w:rsidRPr="00653B43" w:rsidRDefault="00AF26AF">
            <w:pPr>
              <w:widowControl w:val="0"/>
              <w:spacing w:after="0" w:line="240" w:lineRule="auto"/>
              <w:jc w:val="both"/>
              <w:rPr>
                <w:rFonts w:ascii="Times New Roman" w:eastAsia="Times New Roman" w:hAnsi="Times New Roman" w:cs="Times New Roman"/>
                <w:sz w:val="24"/>
                <w:szCs w:val="24"/>
              </w:rPr>
            </w:pPr>
            <w:r w:rsidRPr="00653B43">
              <w:rPr>
                <w:rFonts w:ascii="Times New Roman" w:eastAsia="Times New Roman" w:hAnsi="Times New Roman" w:cs="Times New Roman"/>
                <w:sz w:val="24"/>
                <w:szCs w:val="24"/>
              </w:rPr>
              <w:t>- копія ліцензії, виданої банку чи ін. документу, що свідчить про внесення банку до переліку ліцензіатів.</w:t>
            </w:r>
          </w:p>
          <w:p w14:paraId="3F29F832" w14:textId="77777777" w:rsidR="00E32433" w:rsidRPr="00653B43" w:rsidRDefault="00AF26AF">
            <w:pPr>
              <w:widowControl w:val="0"/>
              <w:spacing w:after="0" w:line="240" w:lineRule="auto"/>
              <w:jc w:val="both"/>
              <w:rPr>
                <w:rFonts w:ascii="Times New Roman" w:eastAsia="Times New Roman" w:hAnsi="Times New Roman" w:cs="Times New Roman"/>
                <w:sz w:val="24"/>
                <w:szCs w:val="24"/>
              </w:rPr>
            </w:pPr>
            <w:r w:rsidRPr="00653B43">
              <w:rPr>
                <w:rFonts w:ascii="Times New Roman" w:eastAsia="Times New Roman" w:hAnsi="Times New Roman" w:cs="Times New Roman"/>
                <w:sz w:val="24"/>
                <w:szCs w:val="24"/>
              </w:rPr>
              <w:t xml:space="preserve">- копія документа про повноваження особи, котра підписує </w:t>
            </w:r>
            <w:r w:rsidRPr="00653B43">
              <w:rPr>
                <w:rFonts w:ascii="Times New Roman" w:eastAsia="Times New Roman" w:hAnsi="Times New Roman" w:cs="Times New Roman"/>
                <w:sz w:val="24"/>
                <w:szCs w:val="24"/>
              </w:rPr>
              <w:lastRenderedPageBreak/>
              <w:t>банківську гарантію.</w:t>
            </w:r>
          </w:p>
          <w:p w14:paraId="48237C84" w14:textId="77777777" w:rsidR="00E32433" w:rsidRPr="00653B43" w:rsidRDefault="00AF26AF">
            <w:pPr>
              <w:widowControl w:val="0"/>
              <w:spacing w:after="0" w:line="240" w:lineRule="auto"/>
              <w:jc w:val="both"/>
              <w:rPr>
                <w:rFonts w:ascii="Times New Roman" w:eastAsia="Times New Roman" w:hAnsi="Times New Roman" w:cs="Times New Roman"/>
                <w:sz w:val="24"/>
                <w:szCs w:val="24"/>
              </w:rPr>
            </w:pPr>
            <w:r w:rsidRPr="00653B43">
              <w:rPr>
                <w:rFonts w:ascii="Times New Roman" w:eastAsia="Times New Roman" w:hAnsi="Times New Roman" w:cs="Times New Roman"/>
                <w:sz w:val="24"/>
                <w:szCs w:val="24"/>
              </w:rPr>
              <w:t xml:space="preserve">-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або копію платіжного доручення чи іншого документу, який підтверджує внесення суми забезпечення тендерної пропозиції.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w:t>
            </w:r>
          </w:p>
          <w:p w14:paraId="146CB271" w14:textId="77777777" w:rsidR="00E32433" w:rsidRPr="00653B43" w:rsidRDefault="00AF26AF">
            <w:pPr>
              <w:widowControl w:val="0"/>
              <w:spacing w:after="0" w:line="240" w:lineRule="auto"/>
              <w:jc w:val="both"/>
              <w:rPr>
                <w:rFonts w:ascii="Times New Roman" w:eastAsia="Times New Roman" w:hAnsi="Times New Roman" w:cs="Times New Roman"/>
                <w:sz w:val="24"/>
                <w:szCs w:val="24"/>
              </w:rPr>
            </w:pPr>
            <w:r w:rsidRPr="00653B43">
              <w:rPr>
                <w:rFonts w:ascii="Times New Roman" w:eastAsia="Times New Roman" w:hAnsi="Times New Roman" w:cs="Times New Roman"/>
                <w:sz w:val="24"/>
                <w:szCs w:val="24"/>
              </w:rPr>
              <w:t xml:space="preserve">Для підтвердження учасник надає, окрім зазначеного, копію платіжного доручення, що підтверджує перерахування коштів у якості тендерного забезпечення, завіреного банком. Файл електронної гарантії подається у складі тендерної пропозиції у форматі, придатному для перевірки накладання електронного цифрового підпису уповноваженої службової (посадової) особи банку-гаранта на такий документ, та на офіційному сайті Центрального засвідчувального органу органу за посиланням – http://сzo.gov.ua/verify   </w:t>
            </w:r>
          </w:p>
          <w:p w14:paraId="29064E67" w14:textId="77777777" w:rsidR="00E32433" w:rsidRPr="00653B43" w:rsidRDefault="00AF26AF">
            <w:pPr>
              <w:widowControl w:val="0"/>
              <w:spacing w:after="0" w:line="240" w:lineRule="auto"/>
              <w:jc w:val="both"/>
              <w:rPr>
                <w:rFonts w:ascii="Times New Roman" w:eastAsia="Times New Roman" w:hAnsi="Times New Roman" w:cs="Times New Roman"/>
                <w:sz w:val="24"/>
                <w:szCs w:val="24"/>
              </w:rPr>
            </w:pPr>
            <w:r w:rsidRPr="00653B43">
              <w:rPr>
                <w:rFonts w:ascii="Times New Roman" w:eastAsia="Times New Roman" w:hAnsi="Times New Roman" w:cs="Times New Roman"/>
                <w:sz w:val="24"/>
                <w:szCs w:val="24"/>
              </w:rPr>
              <w:t xml:space="preserve">       У випадку, коли учасник процедури закупівлі не надав забезпечення тендерної пропозиції, Замовник відхиляє таку тендерну пропозицію із зазначенням аргументації в електронній системі закупівель.</w:t>
            </w:r>
          </w:p>
          <w:p w14:paraId="71FA857B" w14:textId="77777777" w:rsidR="00E32433" w:rsidRPr="00653B43" w:rsidRDefault="00E32433">
            <w:pPr>
              <w:widowControl w:val="0"/>
              <w:spacing w:after="0" w:line="240" w:lineRule="auto"/>
              <w:ind w:right="120"/>
              <w:jc w:val="both"/>
              <w:rPr>
                <w:rFonts w:ascii="Times New Roman" w:eastAsia="Times New Roman" w:hAnsi="Times New Roman" w:cs="Times New Roman"/>
                <w:sz w:val="24"/>
                <w:szCs w:val="24"/>
              </w:rPr>
            </w:pPr>
          </w:p>
        </w:tc>
      </w:tr>
      <w:tr w:rsidR="00E32433" w14:paraId="4B7812E7" w14:textId="77777777">
        <w:trPr>
          <w:trHeight w:val="1119"/>
          <w:jc w:val="center"/>
        </w:trPr>
        <w:tc>
          <w:tcPr>
            <w:tcW w:w="705" w:type="dxa"/>
          </w:tcPr>
          <w:p w14:paraId="48CF0775"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95DE1E1"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1AF4E6E" w14:textId="77777777" w:rsidR="00E32433" w:rsidRPr="00653B43" w:rsidRDefault="00AF26AF">
            <w:pPr>
              <w:pStyle w:val="rvps2"/>
              <w:widowControl w:val="0"/>
              <w:shd w:val="clear" w:color="auto" w:fill="FFFFFF"/>
              <w:spacing w:after="0"/>
              <w:contextualSpacing/>
              <w:jc w:val="both"/>
              <w:textAlignment w:val="baseline"/>
            </w:pPr>
            <w:r w:rsidRPr="00653B43">
              <w:t>Умови визначаються відповідно до ст. 25 Закону України «Про публічні закупівлі» з урахуванням Особливостей.</w:t>
            </w:r>
          </w:p>
          <w:p w14:paraId="2D6095B3" w14:textId="77777777" w:rsidR="00E32433" w:rsidRPr="00653B43" w:rsidRDefault="00AF26AF">
            <w:pPr>
              <w:pStyle w:val="rvps2"/>
              <w:widowControl w:val="0"/>
              <w:shd w:val="clear" w:color="auto" w:fill="FFFFFF"/>
              <w:spacing w:after="0"/>
              <w:contextualSpacing/>
              <w:jc w:val="both"/>
              <w:textAlignment w:val="baseline"/>
            </w:pPr>
            <w:r w:rsidRPr="00653B43">
              <w:t>Забезпечення тендерної пропозиції не повертається у разі:</w:t>
            </w:r>
          </w:p>
          <w:p w14:paraId="6D5BAF4B" w14:textId="77777777" w:rsidR="00E32433" w:rsidRPr="00653B43" w:rsidRDefault="00AF26AF">
            <w:pPr>
              <w:pStyle w:val="rvps2"/>
              <w:widowControl w:val="0"/>
              <w:shd w:val="clear" w:color="auto" w:fill="FFFFFF"/>
              <w:spacing w:before="0" w:after="0"/>
              <w:contextualSpacing/>
              <w:jc w:val="both"/>
              <w:textAlignment w:val="baseline"/>
            </w:pPr>
            <w:bookmarkStart w:id="5" w:name="n1450"/>
            <w:bookmarkEnd w:id="5"/>
            <w:r w:rsidRPr="00653B43">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160C415" w14:textId="77777777" w:rsidR="00E32433" w:rsidRPr="00653B43" w:rsidRDefault="00AF26AF">
            <w:pPr>
              <w:pStyle w:val="rvps2"/>
              <w:widowControl w:val="0"/>
              <w:shd w:val="clear" w:color="auto" w:fill="FFFFFF"/>
              <w:spacing w:before="0" w:after="0"/>
              <w:contextualSpacing/>
              <w:jc w:val="both"/>
              <w:textAlignment w:val="baseline"/>
            </w:pPr>
            <w:bookmarkStart w:id="6" w:name="n1451"/>
            <w:bookmarkEnd w:id="6"/>
            <w:r w:rsidRPr="00653B43">
              <w:t>2) не підписання договору про закупівлю учасником, який став переможцем тендеру/спрощеної закупівлі;</w:t>
            </w:r>
          </w:p>
          <w:p w14:paraId="284F52F1" w14:textId="77777777" w:rsidR="00E32433" w:rsidRPr="00653B43" w:rsidRDefault="00AF26AF">
            <w:pPr>
              <w:pStyle w:val="rvps2"/>
              <w:widowControl w:val="0"/>
              <w:shd w:val="clear" w:color="auto" w:fill="FFFFFF"/>
              <w:spacing w:before="0" w:after="0"/>
              <w:contextualSpacing/>
              <w:jc w:val="both"/>
              <w:textAlignment w:val="baseline"/>
            </w:pPr>
            <w:bookmarkStart w:id="7" w:name="n1452"/>
            <w:bookmarkEnd w:id="7"/>
            <w:r w:rsidRPr="00653B43">
              <w:t xml:space="preserve">3) ненадання переможцем процедури закупівлі (крім переговорної процедури закупівлі) у строк, визначений </w:t>
            </w:r>
            <w:hyperlink r:id="rId11" w:anchor="n1282" w:history="1">
              <w:r w:rsidRPr="00653B43">
                <w:rPr>
                  <w:rStyle w:val="a4"/>
                  <w:color w:val="auto"/>
                </w:rPr>
                <w:t>частиною шостою</w:t>
              </w:r>
            </w:hyperlink>
            <w:r w:rsidRPr="00653B43">
              <w:t xml:space="preserve"> статті 17 цього Закону, документів, що підтверджують відсутність підстав, установлених </w:t>
            </w:r>
            <w:hyperlink r:id="rId12" w:anchor="n1261" w:history="1">
              <w:r w:rsidRPr="00653B43">
                <w:rPr>
                  <w:rStyle w:val="a4"/>
                  <w:color w:val="auto"/>
                </w:rPr>
                <w:t>статтею 17</w:t>
              </w:r>
            </w:hyperlink>
            <w:r w:rsidRPr="00653B43">
              <w:t xml:space="preserve"> цього Закону;</w:t>
            </w:r>
          </w:p>
          <w:p w14:paraId="062D9E07" w14:textId="77777777" w:rsidR="00E32433" w:rsidRPr="00653B43" w:rsidRDefault="00AF26AF">
            <w:pPr>
              <w:pStyle w:val="rvps2"/>
              <w:widowControl w:val="0"/>
              <w:shd w:val="clear" w:color="auto" w:fill="FFFFFF"/>
              <w:spacing w:before="0" w:after="0"/>
              <w:contextualSpacing/>
              <w:jc w:val="both"/>
              <w:textAlignment w:val="baseline"/>
            </w:pPr>
            <w:bookmarkStart w:id="8" w:name="n1453"/>
            <w:bookmarkEnd w:id="8"/>
            <w:r w:rsidRPr="00653B43">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1F14280B" w14:textId="77777777" w:rsidR="00E32433" w:rsidRPr="00653B43" w:rsidRDefault="00AF26AF">
            <w:pPr>
              <w:pStyle w:val="rvps2"/>
              <w:widowControl w:val="0"/>
              <w:shd w:val="clear" w:color="auto" w:fill="FFFFFF"/>
              <w:spacing w:before="0" w:after="0"/>
              <w:contextualSpacing/>
              <w:jc w:val="both"/>
              <w:textAlignment w:val="baseline"/>
            </w:pPr>
            <w:bookmarkStart w:id="9" w:name="n1454"/>
            <w:bookmarkEnd w:id="9"/>
            <w:r w:rsidRPr="00653B43">
              <w:t>Забезпечення тендерної пропозиції/пропозиції повертається учаснику в разі:</w:t>
            </w:r>
          </w:p>
          <w:p w14:paraId="6350FBFF" w14:textId="77777777" w:rsidR="00E32433" w:rsidRPr="00653B43" w:rsidRDefault="00AF26AF">
            <w:pPr>
              <w:pStyle w:val="rvps2"/>
              <w:widowControl w:val="0"/>
              <w:shd w:val="clear" w:color="auto" w:fill="FFFFFF"/>
              <w:spacing w:before="0" w:after="0"/>
              <w:contextualSpacing/>
              <w:jc w:val="both"/>
              <w:textAlignment w:val="baseline"/>
            </w:pPr>
            <w:bookmarkStart w:id="10" w:name="n1455"/>
            <w:bookmarkEnd w:id="10"/>
            <w:r w:rsidRPr="00653B43">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4E042D9" w14:textId="77777777" w:rsidR="00E32433" w:rsidRPr="00653B43" w:rsidRDefault="00AF26AF">
            <w:pPr>
              <w:pStyle w:val="rvps2"/>
              <w:widowControl w:val="0"/>
              <w:shd w:val="clear" w:color="auto" w:fill="FFFFFF"/>
              <w:spacing w:before="0" w:after="0"/>
              <w:contextualSpacing/>
              <w:jc w:val="both"/>
              <w:textAlignment w:val="baseline"/>
            </w:pPr>
            <w:bookmarkStart w:id="11" w:name="n1456"/>
            <w:bookmarkEnd w:id="11"/>
            <w:r w:rsidRPr="00653B43">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1A71572D" w14:textId="77777777" w:rsidR="00E32433" w:rsidRPr="00653B43" w:rsidRDefault="00AF26AF">
            <w:pPr>
              <w:pStyle w:val="rvps2"/>
              <w:widowControl w:val="0"/>
              <w:shd w:val="clear" w:color="auto" w:fill="FFFFFF"/>
              <w:spacing w:before="0" w:after="0"/>
              <w:contextualSpacing/>
              <w:jc w:val="both"/>
              <w:textAlignment w:val="baseline"/>
            </w:pPr>
            <w:bookmarkStart w:id="12" w:name="n1457"/>
            <w:bookmarkEnd w:id="12"/>
            <w:r w:rsidRPr="00653B43">
              <w:t>3) відкликання тендерної пропозиції/пропозиції до закінчення строку її подання;</w:t>
            </w:r>
          </w:p>
          <w:p w14:paraId="092A12BF" w14:textId="77777777" w:rsidR="00E32433" w:rsidRPr="00653B43" w:rsidRDefault="00AF26AF">
            <w:pPr>
              <w:pStyle w:val="rvps2"/>
              <w:widowControl w:val="0"/>
              <w:shd w:val="clear" w:color="auto" w:fill="FFFFFF"/>
              <w:spacing w:before="0" w:after="0"/>
              <w:contextualSpacing/>
              <w:jc w:val="both"/>
              <w:textAlignment w:val="baseline"/>
            </w:pPr>
            <w:bookmarkStart w:id="13" w:name="n1458"/>
            <w:bookmarkEnd w:id="13"/>
            <w:r w:rsidRPr="00653B43">
              <w:t>4) закінчення тендеру/спрощеної закупівлі в разі не укладення договору про закупівлю з жодним з учасників, які подали тендерні пропозиції/пропозиції</w:t>
            </w:r>
          </w:p>
          <w:p w14:paraId="2E1DE21C" w14:textId="77777777" w:rsidR="00E32433" w:rsidRPr="00653B43" w:rsidRDefault="00E32433">
            <w:pPr>
              <w:widowControl w:val="0"/>
              <w:spacing w:after="0" w:line="240" w:lineRule="auto"/>
              <w:ind w:right="120"/>
              <w:jc w:val="both"/>
              <w:rPr>
                <w:rFonts w:ascii="Times New Roman" w:eastAsia="Times New Roman" w:hAnsi="Times New Roman" w:cs="Times New Roman"/>
                <w:sz w:val="24"/>
                <w:szCs w:val="24"/>
              </w:rPr>
            </w:pPr>
          </w:p>
        </w:tc>
      </w:tr>
      <w:tr w:rsidR="00E32433" w14:paraId="5257D2B1" w14:textId="77777777">
        <w:trPr>
          <w:trHeight w:val="560"/>
          <w:jc w:val="center"/>
        </w:trPr>
        <w:tc>
          <w:tcPr>
            <w:tcW w:w="705" w:type="dxa"/>
          </w:tcPr>
          <w:p w14:paraId="587A13BD"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5E54221C"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CAD6DF4"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14:paraId="0460050F"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2AEB4A3" w14:textId="77777777" w:rsidR="00E32433" w:rsidRDefault="00AF26AF">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354C727"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68F969"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4350D9C" w14:textId="77777777" w:rsidR="00E32433" w:rsidRDefault="00AF26AF">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2433" w14:paraId="7FE1C711" w14:textId="77777777">
        <w:trPr>
          <w:trHeight w:val="1119"/>
          <w:jc w:val="center"/>
        </w:trPr>
        <w:tc>
          <w:tcPr>
            <w:tcW w:w="705" w:type="dxa"/>
          </w:tcPr>
          <w:p w14:paraId="0E3AB2E9"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CEE499E"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rPr>
              <w:t xml:space="preserve"> Особливостей</w:t>
            </w:r>
          </w:p>
        </w:tc>
        <w:tc>
          <w:tcPr>
            <w:tcW w:w="6450" w:type="dxa"/>
            <w:vAlign w:val="center"/>
          </w:tcPr>
          <w:p w14:paraId="5C8B1C58" w14:textId="77777777" w:rsidR="00E32433" w:rsidRDefault="00AF26A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1 </w:t>
            </w:r>
            <w:r>
              <w:rPr>
                <w:rFonts w:ascii="Times New Roman" w:eastAsia="Times New Roman" w:hAnsi="Times New Roman" w:cs="Times New Roman"/>
                <w:sz w:val="24"/>
                <w:szCs w:val="24"/>
              </w:rPr>
              <w:t>до цієї тендерної документації.</w:t>
            </w:r>
          </w:p>
          <w:p w14:paraId="5FCB562D" w14:textId="77777777" w:rsidR="00E32433" w:rsidRDefault="00AF26A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16B5E001" w14:textId="77777777" w:rsidR="00E32433" w:rsidRDefault="00AF26AF">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A5F502B"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93583E" w14:textId="77777777" w:rsidR="00E32433" w:rsidRDefault="00AF26A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ACF519" w14:textId="77777777" w:rsidR="00E32433" w:rsidRDefault="00AF26A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43B13A" w14:textId="77777777" w:rsidR="00E32433" w:rsidRDefault="00AF26A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3DF2BC30" w14:textId="77777777" w:rsidR="00E32433" w:rsidRDefault="00AF26A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2A472B" w14:textId="77777777" w:rsidR="00E32433" w:rsidRDefault="00AF26A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F90C46" w14:textId="77777777" w:rsidR="00E32433" w:rsidRDefault="00AF26A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589020" w14:textId="77777777" w:rsidR="00E32433" w:rsidRDefault="00AF26A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9E0C65" w14:textId="77777777" w:rsidR="00E32433" w:rsidRDefault="00AF26A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34E4054" w14:textId="77777777" w:rsidR="00E32433" w:rsidRDefault="00AF26A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06B4D9" w14:textId="77777777" w:rsidR="00E32433" w:rsidRDefault="00AF26A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54DCF9" w14:textId="77777777" w:rsidR="00E32433" w:rsidRDefault="00AF26AF">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санкції”,крім випадку,коли активи такої особи в установленому законодавством порядку передані в управління АРМА.</w:t>
            </w:r>
            <w:r>
              <w:rPr>
                <w:rFonts w:ascii="Times New Roman" w:hAnsi="Times New Roman"/>
                <w:sz w:val="24"/>
                <w:szCs w:val="24"/>
              </w:rPr>
              <w:t xml:space="preserve"> відповідно до Постанови Кабінету Міністрів Украіни від 01.09. 2023 року № 952, яка набула чинності з 07.09.2023 року, внесено зміни до Особливостей які затверджені ПКМУ № 1178. </w:t>
            </w:r>
          </w:p>
          <w:p w14:paraId="5AAE04E9" w14:textId="77777777" w:rsidR="00E32433" w:rsidRDefault="00E32433">
            <w:pPr>
              <w:spacing w:after="0" w:line="240" w:lineRule="auto"/>
              <w:ind w:firstLine="567"/>
              <w:jc w:val="both"/>
              <w:rPr>
                <w:rFonts w:ascii="Times New Roman" w:eastAsia="Times New Roman" w:hAnsi="Times New Roman" w:cs="Times New Roman"/>
                <w:sz w:val="24"/>
                <w:szCs w:val="24"/>
                <w:highlight w:val="white"/>
              </w:rPr>
            </w:pPr>
          </w:p>
          <w:p w14:paraId="60FF5148" w14:textId="77777777" w:rsidR="00E32433" w:rsidRDefault="00AF26A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DE33EA" w14:textId="77777777" w:rsidR="00E32433" w:rsidRDefault="00E32433">
            <w:pPr>
              <w:spacing w:after="0" w:line="240" w:lineRule="auto"/>
              <w:ind w:firstLine="567"/>
              <w:jc w:val="both"/>
              <w:rPr>
                <w:rFonts w:ascii="Times New Roman" w:eastAsia="Times New Roman" w:hAnsi="Times New Roman" w:cs="Times New Roman"/>
                <w:sz w:val="24"/>
                <w:szCs w:val="24"/>
                <w:highlight w:val="white"/>
              </w:rPr>
            </w:pPr>
          </w:p>
          <w:p w14:paraId="107A5C0C" w14:textId="77777777" w:rsidR="00E32433" w:rsidRDefault="00AF26A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29E923" w14:textId="77777777" w:rsidR="00E32433" w:rsidRDefault="00AF26A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32433" w14:paraId="5BB57361" w14:textId="77777777">
        <w:trPr>
          <w:trHeight w:val="1119"/>
          <w:jc w:val="center"/>
        </w:trPr>
        <w:tc>
          <w:tcPr>
            <w:tcW w:w="705" w:type="dxa"/>
          </w:tcPr>
          <w:p w14:paraId="139ED1D6"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EE4BF8E"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89588FF" w14:textId="77777777" w:rsidR="00E32433" w:rsidRDefault="00AF26A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2 </w:t>
            </w:r>
            <w:r>
              <w:rPr>
                <w:rFonts w:ascii="Times New Roman" w:eastAsia="Times New Roman" w:hAnsi="Times New Roman" w:cs="Times New Roman"/>
                <w:sz w:val="24"/>
                <w:szCs w:val="24"/>
              </w:rPr>
              <w:t>до цієї тендерної документації.</w:t>
            </w:r>
          </w:p>
        </w:tc>
      </w:tr>
      <w:tr w:rsidR="00E32433" w14:paraId="7C7B8B34" w14:textId="77777777">
        <w:trPr>
          <w:trHeight w:val="1119"/>
          <w:jc w:val="center"/>
        </w:trPr>
        <w:tc>
          <w:tcPr>
            <w:tcW w:w="705" w:type="dxa"/>
          </w:tcPr>
          <w:p w14:paraId="5B183AC9"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B941619"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0B209833" w14:textId="77777777" w:rsidR="00E32433" w:rsidRDefault="00AF26A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E32433" w14:paraId="451C42AE" w14:textId="77777777">
        <w:trPr>
          <w:trHeight w:val="841"/>
          <w:jc w:val="center"/>
        </w:trPr>
        <w:tc>
          <w:tcPr>
            <w:tcW w:w="705" w:type="dxa"/>
          </w:tcPr>
          <w:p w14:paraId="2A985050"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04DE1CF"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6DC8663"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E32433" w14:paraId="1D7B8D33" w14:textId="77777777">
        <w:trPr>
          <w:trHeight w:val="442"/>
          <w:jc w:val="center"/>
        </w:trPr>
        <w:tc>
          <w:tcPr>
            <w:tcW w:w="9960" w:type="dxa"/>
            <w:gridSpan w:val="3"/>
            <w:vAlign w:val="center"/>
          </w:tcPr>
          <w:p w14:paraId="6836E852"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32433" w14:paraId="50354E2A" w14:textId="77777777">
        <w:trPr>
          <w:trHeight w:val="1119"/>
          <w:jc w:val="center"/>
        </w:trPr>
        <w:tc>
          <w:tcPr>
            <w:tcW w:w="705" w:type="dxa"/>
          </w:tcPr>
          <w:p w14:paraId="27E49739"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78A3A4E"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CEB7895" w14:textId="0F551761" w:rsidR="00E32433" w:rsidRDefault="00AF26AF">
            <w:pPr>
              <w:spacing w:after="0" w:line="240" w:lineRule="auto"/>
              <w:jc w:val="both"/>
              <w:rPr>
                <w:rFonts w:ascii="Times New Roman" w:hAnsi="Times New Roman"/>
                <w:b/>
                <w:bCs/>
                <w:color w:val="000000" w:themeColor="text1"/>
                <w:sz w:val="24"/>
                <w:szCs w:val="24"/>
              </w:rPr>
            </w:pPr>
            <w:r>
              <w:rPr>
                <w:rFonts w:ascii="Times New Roman" w:eastAsia="Times New Roman" w:hAnsi="Times New Roman" w:cs="Times New Roman"/>
                <w:sz w:val="24"/>
                <w:szCs w:val="24"/>
              </w:rPr>
              <w:t xml:space="preserve">Кінцевий строк подання тендерних пропозицій – </w:t>
            </w:r>
            <w:r>
              <w:rPr>
                <w:rFonts w:ascii="Times New Roman" w:eastAsia="Times New Roman" w:hAnsi="Times New Roman" w:cs="Times New Roman"/>
                <w:b/>
                <w:bCs/>
                <w:color w:val="000000" w:themeColor="text1"/>
                <w:sz w:val="24"/>
                <w:szCs w:val="24"/>
              </w:rPr>
              <w:t>2</w:t>
            </w:r>
            <w:r w:rsidR="008A7BDD">
              <w:rPr>
                <w:rFonts w:ascii="Times New Roman" w:eastAsia="Times New Roman" w:hAnsi="Times New Roman" w:cs="Times New Roman"/>
                <w:b/>
                <w:bCs/>
                <w:color w:val="000000" w:themeColor="text1"/>
                <w:sz w:val="24"/>
                <w:szCs w:val="24"/>
              </w:rPr>
              <w:t>9</w:t>
            </w:r>
            <w:bookmarkStart w:id="14" w:name="_GoBack"/>
            <w:bookmarkEnd w:id="14"/>
            <w:r>
              <w:rPr>
                <w:rFonts w:ascii="Times New Roman" w:eastAsia="Times New Roman" w:hAnsi="Times New Roman" w:cs="Times New Roman"/>
                <w:b/>
                <w:bCs/>
                <w:color w:val="000000" w:themeColor="text1"/>
                <w:sz w:val="24"/>
                <w:szCs w:val="24"/>
              </w:rPr>
              <w:t>.10.2023 року .</w:t>
            </w:r>
          </w:p>
          <w:p w14:paraId="507DD973"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0BEB25"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F48A02A"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2433" w14:paraId="47F6EA60" w14:textId="77777777">
        <w:trPr>
          <w:trHeight w:val="1119"/>
          <w:jc w:val="center"/>
        </w:trPr>
        <w:tc>
          <w:tcPr>
            <w:tcW w:w="705" w:type="dxa"/>
          </w:tcPr>
          <w:p w14:paraId="2804721B"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D9A4F46" w14:textId="77777777" w:rsidR="00E32433" w:rsidRDefault="00AF26AF">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14:paraId="33E005A0" w14:textId="77777777" w:rsidR="00E32433" w:rsidRDefault="00AF26AF">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44492C2" w14:textId="77777777" w:rsidR="00E32433" w:rsidRDefault="00AF26AF">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BEE8D4" w14:textId="77777777" w:rsidR="00E32433" w:rsidRDefault="00AF26AF">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32433" w14:paraId="6271EEAF" w14:textId="77777777">
        <w:trPr>
          <w:trHeight w:val="512"/>
          <w:jc w:val="center"/>
        </w:trPr>
        <w:tc>
          <w:tcPr>
            <w:tcW w:w="9960" w:type="dxa"/>
            <w:gridSpan w:val="3"/>
            <w:vAlign w:val="center"/>
          </w:tcPr>
          <w:p w14:paraId="668A4B26"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E32433" w14:paraId="71D09569" w14:textId="77777777">
        <w:trPr>
          <w:trHeight w:val="1119"/>
          <w:jc w:val="center"/>
        </w:trPr>
        <w:tc>
          <w:tcPr>
            <w:tcW w:w="705" w:type="dxa"/>
          </w:tcPr>
          <w:p w14:paraId="47DE8F68"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0306ED5"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D18CA5B" w14:textId="77777777" w:rsidR="00E32433" w:rsidRDefault="00AF26AF">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B17CAE4"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ACF71C2"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34BECA7" w14:textId="77777777" w:rsidR="00E32433" w:rsidRDefault="00AF26AF">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2C29FF4"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F7F32F4" w14:textId="77777777" w:rsidR="00E32433" w:rsidRDefault="00AF26AF">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DD26FEB" w14:textId="77777777" w:rsidR="00E32433" w:rsidRDefault="00AF26AF">
            <w:pPr>
              <w:widowControl w:val="0"/>
              <w:spacing w:after="0" w:line="240" w:lineRule="auto"/>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1C4378"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05515CE" w14:textId="77777777" w:rsidR="00E32433" w:rsidRDefault="00AF26AF">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не приймається</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B32570D"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542780B"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2043488"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36602CE2"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ціну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товарів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даного виду.</w:t>
            </w:r>
          </w:p>
          <w:p w14:paraId="22A6AE06" w14:textId="77777777" w:rsidR="00E32433" w:rsidRDefault="00AF26AF">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14:paraId="6F6EE070" w14:textId="77777777" w:rsidR="00E32433" w:rsidRDefault="00AF26AF">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A514BD" w14:textId="77777777" w:rsidR="00E32433" w:rsidRDefault="00AF26AF">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194770" w14:textId="77777777" w:rsidR="00E32433" w:rsidRDefault="00AF26AF">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D6770A" w14:textId="77777777" w:rsidR="00E32433" w:rsidRDefault="00AF26AF">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A1B54A" w14:textId="77777777" w:rsidR="00E32433" w:rsidRDefault="00AF26A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cs="Times New Roman"/>
                <w:sz w:val="24"/>
                <w:szCs w:val="24"/>
                <w:highlight w:val="white"/>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B4BF10" w14:textId="77777777" w:rsidR="00E32433" w:rsidRDefault="00AF26AF">
            <w:pPr>
              <w:spacing w:after="0"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1280DD"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Pr>
                <w:rFonts w:ascii="Times New Roman" w:eastAsia="Times New Roman" w:hAnsi="Times New Roman" w:cs="Times New Roman"/>
                <w:sz w:val="24"/>
                <w:szCs w:val="24"/>
                <w:highlight w:val="white"/>
              </w:rPr>
              <w:t>лених невідповідностей.</w:t>
            </w:r>
          </w:p>
          <w:p w14:paraId="18E64CAB"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618004E"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32433" w14:paraId="6F86BD6A" w14:textId="77777777">
        <w:trPr>
          <w:trHeight w:val="1119"/>
          <w:jc w:val="center"/>
        </w:trPr>
        <w:tc>
          <w:tcPr>
            <w:tcW w:w="705" w:type="dxa"/>
          </w:tcPr>
          <w:p w14:paraId="6A00DE9E"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E694ECE"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90114E4"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98B69C9" w14:textId="77777777" w:rsidR="00E32433" w:rsidRDefault="00AF26A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6620A2"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CFEADCE"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5EB890"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9DB488D"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14:paraId="2C7B13B4"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AFA900"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5F318D9"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A0D3158"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2AE81E"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41796FF"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w:t>
            </w:r>
            <w:r>
              <w:rPr>
                <w:rFonts w:ascii="Times New Roman" w:eastAsia="Times New Roman" w:hAnsi="Times New Roman" w:cs="Times New Roman"/>
                <w:sz w:val="24"/>
                <w:szCs w:val="24"/>
              </w:rPr>
              <w:lastRenderedPageBreak/>
              <w:t>складі тендерної пропозиції.</w:t>
            </w:r>
          </w:p>
          <w:p w14:paraId="78089524"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C4E847B"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B3D4D01"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C015FA"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17DFFA"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Тендерна пропозиція учасника може містити документи з водяними знаками.</w:t>
            </w:r>
          </w:p>
          <w:p w14:paraId="33F85097"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38715E"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620C0D"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750D97" w14:textId="77777777" w:rsidR="00E32433" w:rsidRDefault="00AF26A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971C8C"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Pr>
                <w:rFonts w:ascii="Times New Roman" w:eastAsia="Times New Roman" w:hAnsi="Times New Roman" w:cs="Times New Roman"/>
                <w:sz w:val="24"/>
                <w:szCs w:val="24"/>
                <w:highlight w:val="white"/>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52ECD4D" w14:textId="77777777" w:rsidR="00E32433" w:rsidRDefault="00E32433">
            <w:pPr>
              <w:widowControl w:val="0"/>
              <w:spacing w:after="0" w:line="240" w:lineRule="auto"/>
              <w:jc w:val="both"/>
              <w:rPr>
                <w:rFonts w:ascii="Times New Roman" w:eastAsia="Times New Roman" w:hAnsi="Times New Roman" w:cs="Times New Roman"/>
                <w:sz w:val="24"/>
                <w:szCs w:val="24"/>
              </w:rPr>
            </w:pPr>
          </w:p>
        </w:tc>
      </w:tr>
      <w:tr w:rsidR="00E32433" w14:paraId="794AD41F" w14:textId="77777777">
        <w:trPr>
          <w:trHeight w:val="1119"/>
          <w:jc w:val="center"/>
        </w:trPr>
        <w:tc>
          <w:tcPr>
            <w:tcW w:w="705" w:type="dxa"/>
          </w:tcPr>
          <w:p w14:paraId="1F1D7F6D"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9AE2C13"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9DDA693" w14:textId="77777777" w:rsidR="00E32433" w:rsidRDefault="00AF26AF">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4C2ECC"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0ABEFF9"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F21EF36"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E2B698"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83C619"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953A7F7"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F845F"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06621F4" w14:textId="77777777" w:rsidR="00E32433" w:rsidRDefault="00AF26AF">
            <w:pPr>
              <w:shd w:val="clear" w:color="auto" w:fill="FFFFFF"/>
              <w:spacing w:after="0" w:line="240" w:lineRule="auto"/>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rFonts w:ascii="Times New Roman" w:eastAsia="Times New Roman" w:hAnsi="Times New Roman" w:cs="Times New Roman"/>
                <w:sz w:val="24"/>
                <w:szCs w:val="24"/>
                <w:highlight w:val="white"/>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B050"/>
                <w:sz w:val="24"/>
                <w:szCs w:val="24"/>
                <w:highlight w:val="white"/>
              </w:rPr>
              <w:t>);</w:t>
            </w:r>
          </w:p>
          <w:p w14:paraId="293167A2"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7616B18"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F566F3B"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1F5F968"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6DF5DA"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97D9BB0"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2CA9392"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8BF959"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4E96C61"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9EF7CAF" w14:textId="77777777" w:rsidR="00E32433" w:rsidRDefault="00AF26AF">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14:paraId="538F3ACC" w14:textId="77777777" w:rsidR="00E32433" w:rsidRDefault="00AF26AF">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8CF97F3" w14:textId="77777777" w:rsidR="00E32433" w:rsidRDefault="00AF26A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051814" w14:textId="77777777" w:rsidR="00E32433" w:rsidRDefault="00AF26A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795FBA" w14:textId="77777777" w:rsidR="00E32433" w:rsidRDefault="00AF26A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5A3FB5" w14:textId="77777777" w:rsidR="00E32433" w:rsidRDefault="00AF26A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2433" w14:paraId="36CB3AA6" w14:textId="77777777">
        <w:trPr>
          <w:trHeight w:val="472"/>
          <w:jc w:val="center"/>
        </w:trPr>
        <w:tc>
          <w:tcPr>
            <w:tcW w:w="9960" w:type="dxa"/>
            <w:gridSpan w:val="3"/>
            <w:vAlign w:val="center"/>
          </w:tcPr>
          <w:p w14:paraId="46B8B381" w14:textId="77777777" w:rsidR="00E32433" w:rsidRDefault="00AF26AF">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32433" w14:paraId="3633EA21" w14:textId="77777777">
        <w:trPr>
          <w:trHeight w:val="1119"/>
          <w:jc w:val="center"/>
        </w:trPr>
        <w:tc>
          <w:tcPr>
            <w:tcW w:w="705" w:type="dxa"/>
          </w:tcPr>
          <w:p w14:paraId="2D95C387"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57AE7FC" w14:textId="77777777" w:rsidR="00E32433" w:rsidRDefault="00AF26A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7229580" w14:textId="77777777" w:rsidR="00E32433" w:rsidRDefault="00AF26AF">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4CE1901"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1A21C79"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32B1105"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638B619"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14:paraId="18AEA949"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FA124F1" w14:textId="77777777" w:rsidR="00E32433" w:rsidRDefault="00AF26AF">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4132011"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C22961"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FBA5C15"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B6B7668"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4AA5963"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32433" w14:paraId="5832278E" w14:textId="77777777">
        <w:trPr>
          <w:trHeight w:val="1119"/>
          <w:jc w:val="center"/>
        </w:trPr>
        <w:tc>
          <w:tcPr>
            <w:tcW w:w="705" w:type="dxa"/>
          </w:tcPr>
          <w:p w14:paraId="00A9D28D"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DFF278B"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09CBB71"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7CFA904"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93E12C"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32433" w14:paraId="55DEE892" w14:textId="77777777">
        <w:trPr>
          <w:trHeight w:val="1119"/>
          <w:jc w:val="center"/>
        </w:trPr>
        <w:tc>
          <w:tcPr>
            <w:tcW w:w="705" w:type="dxa"/>
          </w:tcPr>
          <w:p w14:paraId="172452DF"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78BF825"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FBB9A0D" w14:textId="77777777" w:rsidR="00E32433" w:rsidRDefault="00AF26A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B11D32A" w14:textId="77777777" w:rsidR="00E32433" w:rsidRDefault="00AF26AF">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32433" w14:paraId="10F45353" w14:textId="77777777">
        <w:trPr>
          <w:trHeight w:val="2100"/>
          <w:jc w:val="center"/>
        </w:trPr>
        <w:tc>
          <w:tcPr>
            <w:tcW w:w="705" w:type="dxa"/>
          </w:tcPr>
          <w:p w14:paraId="638CFB9C"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29D6FF5"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CDCCD23"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B6AE54"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44A949A" w14:textId="77777777" w:rsidR="00E32433" w:rsidRDefault="00AF26A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3C338162"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EF7513D" w14:textId="77777777" w:rsidR="00E32433" w:rsidRDefault="00AF26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32433" w14:paraId="0062D119" w14:textId="77777777">
        <w:trPr>
          <w:trHeight w:val="1119"/>
          <w:jc w:val="center"/>
        </w:trPr>
        <w:tc>
          <w:tcPr>
            <w:tcW w:w="705" w:type="dxa"/>
          </w:tcPr>
          <w:p w14:paraId="082D598B" w14:textId="77777777" w:rsidR="00E32433" w:rsidRDefault="00AF26A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4ED0DA6C" w14:textId="77777777" w:rsidR="00E32433" w:rsidRDefault="00AF26A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D585287" w14:textId="77777777" w:rsidR="00E32433" w:rsidRDefault="00AF26A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9FC6D91" w14:textId="77777777" w:rsidR="00E32433" w:rsidRDefault="00E32433">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14:paraId="14044A71" w14:textId="77777777" w:rsidR="00E32433" w:rsidRDefault="00E32433">
      <w:pPr>
        <w:widowControl w:val="0"/>
        <w:spacing w:after="0" w:line="240" w:lineRule="auto"/>
        <w:jc w:val="both"/>
        <w:rPr>
          <w:rFonts w:ascii="Times New Roman" w:eastAsia="Times New Roman" w:hAnsi="Times New Roman" w:cs="Times New Roman"/>
          <w:sz w:val="24"/>
          <w:szCs w:val="24"/>
          <w:highlight w:val="green"/>
        </w:rPr>
      </w:pPr>
    </w:p>
    <w:p w14:paraId="03A88F18" w14:textId="77777777" w:rsidR="00E32433" w:rsidRDefault="00E32433">
      <w:pPr>
        <w:widowControl w:val="0"/>
        <w:spacing w:after="0" w:line="240" w:lineRule="auto"/>
        <w:jc w:val="both"/>
        <w:rPr>
          <w:rFonts w:ascii="Times New Roman" w:eastAsia="Times New Roman" w:hAnsi="Times New Roman" w:cs="Times New Roman"/>
          <w:sz w:val="24"/>
          <w:szCs w:val="24"/>
          <w:highlight w:val="green"/>
        </w:rPr>
      </w:pPr>
    </w:p>
    <w:p w14:paraId="74864E7A" w14:textId="77777777" w:rsidR="00E32433" w:rsidRDefault="00AF26AF">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Додатки:</w:t>
      </w:r>
    </w:p>
    <w:p w14:paraId="5F7D9874"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w:t>
      </w:r>
      <w:r>
        <w:rPr>
          <w:rFonts w:ascii="Times New Roman" w:eastAsia="Times New Roman" w:hAnsi="Times New Roman" w:cs="Times New Roman"/>
          <w:color w:val="000000"/>
          <w:sz w:val="24"/>
          <w:szCs w:val="24"/>
        </w:rPr>
        <w:t>Перелік документів та інформації»</w:t>
      </w:r>
      <w:r>
        <w:rPr>
          <w:rFonts w:ascii="Times New Roman" w:eastAsia="Times New Roman" w:hAnsi="Times New Roman" w:cs="Times New Roman"/>
          <w:sz w:val="24"/>
          <w:szCs w:val="24"/>
          <w:highlight w:val="white"/>
        </w:rPr>
        <w:t>.</w:t>
      </w:r>
    </w:p>
    <w:p w14:paraId="704E76F9" w14:textId="77777777" w:rsidR="00E32433" w:rsidRDefault="00AF26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 «</w:t>
      </w:r>
      <w:r>
        <w:rPr>
          <w:rFonts w:ascii="Times New Roman" w:eastAsia="Times New Roman" w:hAnsi="Times New Roman" w:cs="Times New Roman"/>
          <w:sz w:val="24"/>
          <w:szCs w:val="24"/>
        </w:rPr>
        <w:t>Технічне завдання до предмета закупівлі»</w:t>
      </w:r>
      <w:r>
        <w:rPr>
          <w:rFonts w:ascii="Times New Roman" w:eastAsia="Times New Roman" w:hAnsi="Times New Roman" w:cs="Times New Roman"/>
          <w:sz w:val="24"/>
          <w:szCs w:val="24"/>
          <w:highlight w:val="white"/>
        </w:rPr>
        <w:t>.</w:t>
      </w:r>
    </w:p>
    <w:p w14:paraId="0D3730B0" w14:textId="77777777" w:rsidR="00E32433" w:rsidRDefault="00AF26A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 «</w:t>
      </w:r>
      <w:r>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highlight w:val="white"/>
        </w:rPr>
        <w:t>.</w:t>
      </w:r>
    </w:p>
    <w:p w14:paraId="195377BA" w14:textId="77777777" w:rsidR="00E32433" w:rsidRDefault="00AF26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 Додаток 4 до тендерної документації – «</w:t>
      </w:r>
      <w:r>
        <w:rPr>
          <w:rFonts w:ascii="Times New Roman" w:eastAsia="Times New Roman" w:hAnsi="Times New Roman" w:cs="Times New Roman"/>
          <w:sz w:val="24"/>
          <w:szCs w:val="24"/>
        </w:rPr>
        <w:t>Форма Тендерна пропозицiя»</w:t>
      </w:r>
      <w:r>
        <w:rPr>
          <w:rFonts w:ascii="Times New Roman" w:eastAsia="Times New Roman" w:hAnsi="Times New Roman" w:cs="Times New Roman"/>
          <w:sz w:val="24"/>
          <w:szCs w:val="24"/>
          <w:highlight w:val="white"/>
        </w:rPr>
        <w:t>.</w:t>
      </w:r>
    </w:p>
    <w:sectPr w:rsidR="00E3243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AE991" w14:textId="77777777" w:rsidR="00820F3E" w:rsidRDefault="00820F3E">
      <w:pPr>
        <w:spacing w:line="240" w:lineRule="auto"/>
      </w:pPr>
      <w:r>
        <w:separator/>
      </w:r>
    </w:p>
  </w:endnote>
  <w:endnote w:type="continuationSeparator" w:id="0">
    <w:p w14:paraId="12A39C65" w14:textId="77777777" w:rsidR="00820F3E" w:rsidRDefault="00820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auto"/>
    <w:pitch w:val="default"/>
    <w:sig w:usb0="00000000"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75AD" w14:textId="77777777" w:rsidR="00E32433" w:rsidRDefault="00AF26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4FF0" w14:textId="77777777" w:rsidR="00E32433" w:rsidRDefault="00E324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2FF2F" w14:textId="77777777" w:rsidR="00820F3E" w:rsidRDefault="00820F3E">
      <w:pPr>
        <w:spacing w:after="0"/>
      </w:pPr>
      <w:r>
        <w:separator/>
      </w:r>
    </w:p>
  </w:footnote>
  <w:footnote w:type="continuationSeparator" w:id="0">
    <w:p w14:paraId="270A8C5F" w14:textId="77777777" w:rsidR="00820F3E" w:rsidRDefault="00820F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07FE" w14:textId="77777777" w:rsidR="00E32433" w:rsidRDefault="00E3243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C0114"/>
    <w:multiLevelType w:val="singleLevel"/>
    <w:tmpl w:val="501C0114"/>
    <w:lvl w:ilvl="0">
      <w:start w:val="8"/>
      <w:numFmt w:val="decimal"/>
      <w:lvlText w:val=""/>
      <w:lvlJc w:val="left"/>
      <w:pPr>
        <w:tabs>
          <w:tab w:val="left" w:pos="360"/>
        </w:tabs>
        <w:ind w:left="360" w:hanging="360"/>
      </w:pPr>
    </w:lvl>
  </w:abstractNum>
  <w:abstractNum w:abstractNumId="1" w15:restartNumberingAfterBreak="0">
    <w:nsid w:val="5DCA6B3C"/>
    <w:multiLevelType w:val="multilevel"/>
    <w:tmpl w:val="5DCA6B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lvlOverride w:ilvl="0">
      <w:startOverride w:val="8"/>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32D2"/>
    <w:rsid w:val="000008A4"/>
    <w:rsid w:val="000174CE"/>
    <w:rsid w:val="000218B1"/>
    <w:rsid w:val="000244E0"/>
    <w:rsid w:val="00024BDC"/>
    <w:rsid w:val="000259D6"/>
    <w:rsid w:val="00032F52"/>
    <w:rsid w:val="00035E49"/>
    <w:rsid w:val="00056000"/>
    <w:rsid w:val="00060048"/>
    <w:rsid w:val="00061A7E"/>
    <w:rsid w:val="00076C05"/>
    <w:rsid w:val="00077F49"/>
    <w:rsid w:val="00081FD2"/>
    <w:rsid w:val="000952A9"/>
    <w:rsid w:val="000B13EA"/>
    <w:rsid w:val="000B6DFF"/>
    <w:rsid w:val="000C20D9"/>
    <w:rsid w:val="000D30F2"/>
    <w:rsid w:val="000D3E4F"/>
    <w:rsid w:val="000D5555"/>
    <w:rsid w:val="000E3474"/>
    <w:rsid w:val="000E40E9"/>
    <w:rsid w:val="000E4C2D"/>
    <w:rsid w:val="000F1CF7"/>
    <w:rsid w:val="00103D14"/>
    <w:rsid w:val="00112A7C"/>
    <w:rsid w:val="00124A20"/>
    <w:rsid w:val="00125BC8"/>
    <w:rsid w:val="00127C1B"/>
    <w:rsid w:val="00130F5F"/>
    <w:rsid w:val="0013448E"/>
    <w:rsid w:val="00134982"/>
    <w:rsid w:val="00141BCC"/>
    <w:rsid w:val="00144010"/>
    <w:rsid w:val="001518C1"/>
    <w:rsid w:val="001533D0"/>
    <w:rsid w:val="00174BC6"/>
    <w:rsid w:val="00176F5D"/>
    <w:rsid w:val="00184F52"/>
    <w:rsid w:val="00187D48"/>
    <w:rsid w:val="001A5ADF"/>
    <w:rsid w:val="001A6CB9"/>
    <w:rsid w:val="001B43EA"/>
    <w:rsid w:val="001C0B9F"/>
    <w:rsid w:val="001C4B54"/>
    <w:rsid w:val="001D1EDC"/>
    <w:rsid w:val="001E2D89"/>
    <w:rsid w:val="001E7512"/>
    <w:rsid w:val="001F1BDA"/>
    <w:rsid w:val="00202598"/>
    <w:rsid w:val="00205880"/>
    <w:rsid w:val="00205E76"/>
    <w:rsid w:val="0021753B"/>
    <w:rsid w:val="00221065"/>
    <w:rsid w:val="00230DED"/>
    <w:rsid w:val="0023604B"/>
    <w:rsid w:val="002514A4"/>
    <w:rsid w:val="00283D60"/>
    <w:rsid w:val="0029348D"/>
    <w:rsid w:val="002B23AB"/>
    <w:rsid w:val="002C1AAC"/>
    <w:rsid w:val="002D6D15"/>
    <w:rsid w:val="002E1CF3"/>
    <w:rsid w:val="002E38EF"/>
    <w:rsid w:val="002E79D6"/>
    <w:rsid w:val="002E7A91"/>
    <w:rsid w:val="003123A3"/>
    <w:rsid w:val="00314B4E"/>
    <w:rsid w:val="003175F1"/>
    <w:rsid w:val="00320B4D"/>
    <w:rsid w:val="003354DB"/>
    <w:rsid w:val="00345CA4"/>
    <w:rsid w:val="003507E0"/>
    <w:rsid w:val="0035221A"/>
    <w:rsid w:val="003529B5"/>
    <w:rsid w:val="00352DFC"/>
    <w:rsid w:val="0036565E"/>
    <w:rsid w:val="00372C18"/>
    <w:rsid w:val="00380980"/>
    <w:rsid w:val="003862F9"/>
    <w:rsid w:val="003A7FE6"/>
    <w:rsid w:val="003D353D"/>
    <w:rsid w:val="003D7690"/>
    <w:rsid w:val="003E1EBB"/>
    <w:rsid w:val="003E4243"/>
    <w:rsid w:val="003F2FEE"/>
    <w:rsid w:val="003F3327"/>
    <w:rsid w:val="004017E6"/>
    <w:rsid w:val="004019B9"/>
    <w:rsid w:val="00404E5D"/>
    <w:rsid w:val="00415B47"/>
    <w:rsid w:val="004346C7"/>
    <w:rsid w:val="00440510"/>
    <w:rsid w:val="0044651A"/>
    <w:rsid w:val="00447DB2"/>
    <w:rsid w:val="00477505"/>
    <w:rsid w:val="004866D7"/>
    <w:rsid w:val="004C098C"/>
    <w:rsid w:val="004E31BD"/>
    <w:rsid w:val="004E6110"/>
    <w:rsid w:val="004F20E7"/>
    <w:rsid w:val="004F6124"/>
    <w:rsid w:val="004F7A30"/>
    <w:rsid w:val="00513F30"/>
    <w:rsid w:val="00534F0E"/>
    <w:rsid w:val="00537960"/>
    <w:rsid w:val="00541434"/>
    <w:rsid w:val="0054730C"/>
    <w:rsid w:val="0055640F"/>
    <w:rsid w:val="00556D5A"/>
    <w:rsid w:val="0056012D"/>
    <w:rsid w:val="0056702B"/>
    <w:rsid w:val="005810BC"/>
    <w:rsid w:val="00582010"/>
    <w:rsid w:val="00592A41"/>
    <w:rsid w:val="005A1833"/>
    <w:rsid w:val="005C1283"/>
    <w:rsid w:val="005C6D7A"/>
    <w:rsid w:val="005D6E6B"/>
    <w:rsid w:val="005E5E32"/>
    <w:rsid w:val="005F6558"/>
    <w:rsid w:val="00610C87"/>
    <w:rsid w:val="00640CBB"/>
    <w:rsid w:val="0065303E"/>
    <w:rsid w:val="00653B43"/>
    <w:rsid w:val="00676DBA"/>
    <w:rsid w:val="006A09BB"/>
    <w:rsid w:val="006A164D"/>
    <w:rsid w:val="006A393B"/>
    <w:rsid w:val="006A6041"/>
    <w:rsid w:val="006A74D6"/>
    <w:rsid w:val="006B232A"/>
    <w:rsid w:val="006C1C34"/>
    <w:rsid w:val="006D7A2A"/>
    <w:rsid w:val="006F129E"/>
    <w:rsid w:val="007032CF"/>
    <w:rsid w:val="00716302"/>
    <w:rsid w:val="00716428"/>
    <w:rsid w:val="00721C08"/>
    <w:rsid w:val="00723A49"/>
    <w:rsid w:val="00723BC5"/>
    <w:rsid w:val="00724706"/>
    <w:rsid w:val="007303EA"/>
    <w:rsid w:val="00733034"/>
    <w:rsid w:val="00751BCF"/>
    <w:rsid w:val="00752CB8"/>
    <w:rsid w:val="00757E3B"/>
    <w:rsid w:val="00760579"/>
    <w:rsid w:val="00780494"/>
    <w:rsid w:val="00790465"/>
    <w:rsid w:val="00791E17"/>
    <w:rsid w:val="00795323"/>
    <w:rsid w:val="007A020C"/>
    <w:rsid w:val="007B08EB"/>
    <w:rsid w:val="007B0F02"/>
    <w:rsid w:val="007B703A"/>
    <w:rsid w:val="007D593F"/>
    <w:rsid w:val="007D7375"/>
    <w:rsid w:val="007E1674"/>
    <w:rsid w:val="007E4248"/>
    <w:rsid w:val="007E7B62"/>
    <w:rsid w:val="007F22BB"/>
    <w:rsid w:val="007F7444"/>
    <w:rsid w:val="007F74B7"/>
    <w:rsid w:val="00803C01"/>
    <w:rsid w:val="00805728"/>
    <w:rsid w:val="00816E7A"/>
    <w:rsid w:val="00820F3E"/>
    <w:rsid w:val="00834E4A"/>
    <w:rsid w:val="008664D6"/>
    <w:rsid w:val="008675F6"/>
    <w:rsid w:val="00870D36"/>
    <w:rsid w:val="00876D41"/>
    <w:rsid w:val="008A7093"/>
    <w:rsid w:val="008A7BDD"/>
    <w:rsid w:val="008C12B3"/>
    <w:rsid w:val="008C2260"/>
    <w:rsid w:val="008C561E"/>
    <w:rsid w:val="008D4125"/>
    <w:rsid w:val="008D695C"/>
    <w:rsid w:val="009021B9"/>
    <w:rsid w:val="009164D3"/>
    <w:rsid w:val="00925BA7"/>
    <w:rsid w:val="00951B9B"/>
    <w:rsid w:val="00951C25"/>
    <w:rsid w:val="00961103"/>
    <w:rsid w:val="00966ED3"/>
    <w:rsid w:val="00973DF6"/>
    <w:rsid w:val="0099425C"/>
    <w:rsid w:val="00994DA5"/>
    <w:rsid w:val="009A368E"/>
    <w:rsid w:val="009B2A0F"/>
    <w:rsid w:val="009D1876"/>
    <w:rsid w:val="009D36F1"/>
    <w:rsid w:val="009D59E6"/>
    <w:rsid w:val="009D6D08"/>
    <w:rsid w:val="009E6D2A"/>
    <w:rsid w:val="009E7120"/>
    <w:rsid w:val="009F19E5"/>
    <w:rsid w:val="009F2C02"/>
    <w:rsid w:val="00A032D2"/>
    <w:rsid w:val="00A071BC"/>
    <w:rsid w:val="00A2122B"/>
    <w:rsid w:val="00A21EF9"/>
    <w:rsid w:val="00A32A14"/>
    <w:rsid w:val="00A45489"/>
    <w:rsid w:val="00A5777A"/>
    <w:rsid w:val="00A65590"/>
    <w:rsid w:val="00A75DD8"/>
    <w:rsid w:val="00A83971"/>
    <w:rsid w:val="00A844FD"/>
    <w:rsid w:val="00A864AC"/>
    <w:rsid w:val="00A92604"/>
    <w:rsid w:val="00A96647"/>
    <w:rsid w:val="00A97EE1"/>
    <w:rsid w:val="00AD0497"/>
    <w:rsid w:val="00AD42CC"/>
    <w:rsid w:val="00AD59A5"/>
    <w:rsid w:val="00AE3F1B"/>
    <w:rsid w:val="00AE7153"/>
    <w:rsid w:val="00AF03F5"/>
    <w:rsid w:val="00AF26AF"/>
    <w:rsid w:val="00AF6E26"/>
    <w:rsid w:val="00B266DE"/>
    <w:rsid w:val="00B416A4"/>
    <w:rsid w:val="00B420B3"/>
    <w:rsid w:val="00B44A85"/>
    <w:rsid w:val="00B52871"/>
    <w:rsid w:val="00B54D5E"/>
    <w:rsid w:val="00B620B5"/>
    <w:rsid w:val="00B62D3B"/>
    <w:rsid w:val="00B84133"/>
    <w:rsid w:val="00B87E63"/>
    <w:rsid w:val="00B94893"/>
    <w:rsid w:val="00BC0AE0"/>
    <w:rsid w:val="00BC18C5"/>
    <w:rsid w:val="00BC3F2F"/>
    <w:rsid w:val="00BC3FF6"/>
    <w:rsid w:val="00BC4765"/>
    <w:rsid w:val="00BC66E4"/>
    <w:rsid w:val="00BD5F0F"/>
    <w:rsid w:val="00BD7E85"/>
    <w:rsid w:val="00BF2E10"/>
    <w:rsid w:val="00BF3CD7"/>
    <w:rsid w:val="00C1743A"/>
    <w:rsid w:val="00C308BA"/>
    <w:rsid w:val="00C3191E"/>
    <w:rsid w:val="00C444F3"/>
    <w:rsid w:val="00C5125C"/>
    <w:rsid w:val="00C52ACC"/>
    <w:rsid w:val="00C5666E"/>
    <w:rsid w:val="00C61F61"/>
    <w:rsid w:val="00C77709"/>
    <w:rsid w:val="00C80F41"/>
    <w:rsid w:val="00C93101"/>
    <w:rsid w:val="00CB0ECD"/>
    <w:rsid w:val="00CC1FBA"/>
    <w:rsid w:val="00CC6BDF"/>
    <w:rsid w:val="00CD2F72"/>
    <w:rsid w:val="00CD4778"/>
    <w:rsid w:val="00CD54C9"/>
    <w:rsid w:val="00CD6670"/>
    <w:rsid w:val="00CE3678"/>
    <w:rsid w:val="00CE3BA0"/>
    <w:rsid w:val="00CE537D"/>
    <w:rsid w:val="00CF1AF7"/>
    <w:rsid w:val="00D04347"/>
    <w:rsid w:val="00D04A40"/>
    <w:rsid w:val="00D07BBE"/>
    <w:rsid w:val="00D23B69"/>
    <w:rsid w:val="00D4005E"/>
    <w:rsid w:val="00D477D4"/>
    <w:rsid w:val="00D509E2"/>
    <w:rsid w:val="00D55594"/>
    <w:rsid w:val="00D7270C"/>
    <w:rsid w:val="00D91126"/>
    <w:rsid w:val="00DB1E74"/>
    <w:rsid w:val="00DC53F2"/>
    <w:rsid w:val="00DE58AF"/>
    <w:rsid w:val="00DE6EB0"/>
    <w:rsid w:val="00DF0D94"/>
    <w:rsid w:val="00DF7970"/>
    <w:rsid w:val="00E00BE9"/>
    <w:rsid w:val="00E0619F"/>
    <w:rsid w:val="00E24E41"/>
    <w:rsid w:val="00E32433"/>
    <w:rsid w:val="00E32863"/>
    <w:rsid w:val="00E37179"/>
    <w:rsid w:val="00E41A0E"/>
    <w:rsid w:val="00E77639"/>
    <w:rsid w:val="00E9769D"/>
    <w:rsid w:val="00EA653D"/>
    <w:rsid w:val="00EC5283"/>
    <w:rsid w:val="00EC6026"/>
    <w:rsid w:val="00ED2088"/>
    <w:rsid w:val="00EF3E71"/>
    <w:rsid w:val="00F25DAE"/>
    <w:rsid w:val="00F56544"/>
    <w:rsid w:val="00F62478"/>
    <w:rsid w:val="00F649C4"/>
    <w:rsid w:val="00F80CFE"/>
    <w:rsid w:val="00F81384"/>
    <w:rsid w:val="00F91989"/>
    <w:rsid w:val="00F91C8E"/>
    <w:rsid w:val="00F96E83"/>
    <w:rsid w:val="00FB0459"/>
    <w:rsid w:val="00FB52BE"/>
    <w:rsid w:val="00FC22ED"/>
    <w:rsid w:val="00FE5DF2"/>
    <w:rsid w:val="00FF59B1"/>
    <w:rsid w:val="02272775"/>
    <w:rsid w:val="06530D6C"/>
    <w:rsid w:val="0D916F4A"/>
    <w:rsid w:val="1F9F60AA"/>
    <w:rsid w:val="273F2E58"/>
    <w:rsid w:val="29A1535C"/>
    <w:rsid w:val="2F864DAD"/>
    <w:rsid w:val="3B3134C4"/>
    <w:rsid w:val="49571F2E"/>
    <w:rsid w:val="54B17DBF"/>
    <w:rsid w:val="60AB194E"/>
    <w:rsid w:val="63483661"/>
    <w:rsid w:val="63981E04"/>
    <w:rsid w:val="727652C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D392"/>
  <w15:docId w15:val="{1C953D94-BF6F-4BA0-9E6E-04237835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paragraph" w:styleId="ab">
    <w:name w:val="Body Text"/>
    <w:basedOn w:val="a"/>
    <w:link w:val="ac"/>
    <w:uiPriority w:val="99"/>
    <w:semiHidden/>
    <w:unhideWhenUsed/>
    <w:pPr>
      <w:spacing w:after="120" w:line="276" w:lineRule="auto"/>
    </w:pPr>
    <w:rPr>
      <w:rFonts w:asciiTheme="minorHAnsi" w:eastAsiaTheme="minorEastAsia" w:hAnsiTheme="minorHAnsi" w:cstheme="minorBidi"/>
      <w:lang w:eastAsia="uk-UA"/>
    </w:rPr>
  </w:style>
  <w:style w:type="paragraph" w:styleId="ad">
    <w:name w:val="Title"/>
    <w:basedOn w:val="a"/>
    <w:next w:val="a"/>
    <w:uiPriority w:val="10"/>
    <w:qFormat/>
    <w:pPr>
      <w:keepNext/>
      <w:keepLines/>
      <w:spacing w:before="480" w:after="120"/>
    </w:pPr>
    <w:rPr>
      <w:b/>
      <w:sz w:val="72"/>
      <w:szCs w:val="72"/>
    </w:rPr>
  </w:style>
  <w:style w:type="paragraph" w:styleId="ae">
    <w:name w:val="Normal (Web)"/>
    <w:basedOn w:val="a"/>
    <w:link w:val="af"/>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Subtitle"/>
    <w:basedOn w:val="10"/>
    <w:next w:val="10"/>
    <w:pPr>
      <w:keepNext/>
      <w:keepLines/>
      <w:spacing w:before="360" w:after="80"/>
    </w:pPr>
    <w:rPr>
      <w:rFonts w:ascii="Georgia" w:eastAsia="Georgia" w:hAnsi="Georgia" w:cs="Georgia"/>
      <w:i/>
      <w:color w:val="666666"/>
      <w:sz w:val="48"/>
      <w:szCs w:val="48"/>
    </w:rPr>
  </w:style>
  <w:style w:type="paragraph" w:customStyle="1" w:styleId="10">
    <w:name w:val="Звичайний1"/>
    <w:qFormat/>
    <w:pPr>
      <w:spacing w:after="160" w:line="259" w:lineRule="auto"/>
    </w:pPr>
    <w:rPr>
      <w:sz w:val="22"/>
      <w:szCs w:val="22"/>
      <w:lang w:val="uk-UA" w:eastAsia="ru-RU"/>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af2">
    <w:name w:val="List Paragraph"/>
    <w:basedOn w:val="a"/>
    <w:link w:val="af3"/>
    <w:uiPriority w:val="34"/>
    <w:qFormat/>
    <w:pPr>
      <w:ind w:left="720"/>
      <w:contextualSpacing/>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7">
    <w:name w:val="_Style 27"/>
    <w:basedOn w:val="TableNormal"/>
    <w:qFormat/>
    <w:tblPr>
      <w:tblCellMar>
        <w:left w:w="108" w:type="dxa"/>
        <w:right w:w="108" w:type="dxa"/>
      </w:tblCellMar>
    </w:tblPr>
  </w:style>
  <w:style w:type="table" w:customStyle="1" w:styleId="Style28">
    <w:name w:val="_Style 28"/>
    <w:basedOn w:val="TableNormal"/>
    <w:qFormat/>
    <w:tblPr>
      <w:tblCellMar>
        <w:left w:w="108" w:type="dxa"/>
        <w:right w:w="108" w:type="dxa"/>
      </w:tblCellMar>
    </w:tblPr>
  </w:style>
  <w:style w:type="table" w:customStyle="1" w:styleId="Style29">
    <w:name w:val="_Style 29"/>
    <w:basedOn w:val="TableNormal"/>
    <w:qFormat/>
    <w:tblPr>
      <w:tblCellMar>
        <w:left w:w="108" w:type="dxa"/>
        <w:right w:w="108" w:type="dxa"/>
      </w:tblCellMar>
    </w:tblPr>
  </w:style>
  <w:style w:type="paragraph" w:customStyle="1" w:styleId="af4">
    <w:name w:val="Нормальний текст"/>
    <w:basedOn w:val="a"/>
    <w:qFormat/>
    <w:pPr>
      <w:spacing w:before="120" w:after="0" w:line="240" w:lineRule="auto"/>
      <w:ind w:firstLine="567"/>
    </w:pPr>
    <w:rPr>
      <w:rFonts w:ascii="Antiqua" w:eastAsia="Times New Roman" w:hAnsi="Antiqua" w:cs="Times New Roman"/>
      <w:sz w:val="26"/>
      <w:szCs w:val="20"/>
    </w:rPr>
  </w:style>
  <w:style w:type="table" w:customStyle="1" w:styleId="Style31">
    <w:name w:val="_Style 31"/>
    <w:basedOn w:val="TableNormal"/>
    <w:qFormat/>
    <w:tblPr>
      <w:tblCellMar>
        <w:left w:w="108" w:type="dxa"/>
        <w:right w:w="108" w:type="dxa"/>
      </w:tblCellMar>
    </w:tblPr>
  </w:style>
  <w:style w:type="character" w:customStyle="1" w:styleId="a8">
    <w:name w:val="Текст примечания Знак"/>
    <w:basedOn w:val="a0"/>
    <w:link w:val="a7"/>
    <w:uiPriority w:val="99"/>
    <w:semiHidden/>
    <w:qFormat/>
    <w:rPr>
      <w:sz w:val="20"/>
      <w:szCs w:val="20"/>
    </w:rPr>
  </w:style>
  <w:style w:type="character" w:customStyle="1" w:styleId="aa">
    <w:name w:val="Тема примечания Знак"/>
    <w:basedOn w:val="a8"/>
    <w:link w:val="a9"/>
    <w:uiPriority w:val="99"/>
    <w:semiHidden/>
    <w:qFormat/>
    <w:rPr>
      <w:b/>
      <w:bCs/>
      <w:sz w:val="20"/>
      <w:szCs w:val="20"/>
    </w:rPr>
  </w:style>
  <w:style w:type="table" w:customStyle="1" w:styleId="Style37">
    <w:name w:val="_Style 37"/>
    <w:basedOn w:val="TableNormal"/>
    <w:qFormat/>
    <w:tblPr>
      <w:tblCellMar>
        <w:left w:w="108" w:type="dxa"/>
        <w:right w:w="108" w:type="dxa"/>
      </w:tblCellMar>
    </w:tblPr>
  </w:style>
  <w:style w:type="character" w:customStyle="1" w:styleId="FontStyle25">
    <w:name w:val="Font Style25"/>
    <w:qFormat/>
    <w:rPr>
      <w:rFonts w:ascii="Times New Roman" w:hAnsi="Times New Roman" w:cs="Times New Roman"/>
      <w:i/>
      <w:iCs/>
      <w:sz w:val="22"/>
      <w:szCs w:val="22"/>
    </w:rPr>
  </w:style>
  <w:style w:type="character" w:customStyle="1" w:styleId="af3">
    <w:name w:val="Абзац списка Знак"/>
    <w:link w:val="af2"/>
    <w:uiPriority w:val="34"/>
    <w:qFormat/>
  </w:style>
  <w:style w:type="character" w:customStyle="1" w:styleId="ac">
    <w:name w:val="Основной текст Знак"/>
    <w:basedOn w:val="a0"/>
    <w:link w:val="ab"/>
    <w:uiPriority w:val="99"/>
    <w:semiHidden/>
    <w:qFormat/>
    <w:rPr>
      <w:rFonts w:asciiTheme="minorHAnsi" w:eastAsiaTheme="minorEastAsia" w:hAnsiTheme="minorHAnsi" w:cstheme="minorBidi"/>
      <w:lang w:eastAsia="uk-UA"/>
    </w:rPr>
  </w:style>
  <w:style w:type="paragraph" w:customStyle="1" w:styleId="TableParagraph">
    <w:name w:val="Table Paragraph"/>
    <w:basedOn w:val="a"/>
    <w:uiPriority w:val="1"/>
    <w:qFormat/>
    <w:pPr>
      <w:widowControl w:val="0"/>
      <w:autoSpaceDE w:val="0"/>
      <w:autoSpaceDN w:val="0"/>
      <w:spacing w:after="0" w:line="240" w:lineRule="auto"/>
      <w:ind w:left="102"/>
      <w:jc w:val="both"/>
    </w:pPr>
    <w:rPr>
      <w:rFonts w:ascii="Times New Roman" w:eastAsia="Times New Roman" w:hAnsi="Times New Roman" w:cs="Times New Roman"/>
      <w:lang w:eastAsia="en-US"/>
    </w:rPr>
  </w:style>
  <w:style w:type="character" w:customStyle="1" w:styleId="ListLabel108">
    <w:name w:val="ListLabel 108"/>
    <w:qFormat/>
    <w:rPr>
      <w:rFonts w:ascii="Times New Roman" w:hAnsi="Times New Roman"/>
      <w:b/>
      <w:bCs/>
      <w:color w:val="000000"/>
      <w:sz w:val="24"/>
    </w:rPr>
  </w:style>
  <w:style w:type="character" w:customStyle="1" w:styleId="af">
    <w:name w:val="Обычный (Интернет) Знак"/>
    <w:link w:val="ae"/>
    <w:uiPriority w:val="99"/>
    <w:qFormat/>
    <w:rPr>
      <w:rFonts w:ascii="Times New Roman" w:eastAsia="Times New Roman" w:hAnsi="Times New Roman" w:cs="Times New Roman"/>
      <w:sz w:val="24"/>
      <w:szCs w:val="24"/>
      <w:lang w:eastAsia="uk-UA"/>
    </w:rPr>
  </w:style>
  <w:style w:type="paragraph" w:customStyle="1" w:styleId="12">
    <w:name w:val="Обычный1"/>
    <w:uiPriority w:val="99"/>
    <w:qFormat/>
    <w:pPr>
      <w:spacing w:line="276" w:lineRule="auto"/>
    </w:pPr>
    <w:rPr>
      <w:rFonts w:ascii="Arial" w:eastAsia="Arial" w:hAnsi="Arial" w:cs="Arial"/>
      <w:color w:val="000000"/>
      <w:sz w:val="22"/>
      <w:szCs w:val="22"/>
      <w:lang w:val="uk-UA" w:eastAsia="ru-RU"/>
    </w:rPr>
  </w:style>
  <w:style w:type="paragraph" w:styleId="af5">
    <w:name w:val="No Spacing"/>
    <w:link w:val="af6"/>
    <w:uiPriority w:val="99"/>
    <w:qFormat/>
    <w:rPr>
      <w:rFonts w:eastAsia="Times New Roman" w:cs="Times New Roman"/>
      <w:sz w:val="22"/>
      <w:szCs w:val="22"/>
      <w:lang w:val="ru-RU" w:eastAsia="en-US"/>
    </w:rPr>
  </w:style>
  <w:style w:type="character" w:customStyle="1" w:styleId="af6">
    <w:name w:val="Без интервала Знак"/>
    <w:link w:val="af5"/>
    <w:uiPriority w:val="99"/>
    <w:qFormat/>
    <w:locked/>
    <w:rPr>
      <w:rFonts w:eastAsia="Times New Roman" w:cs="Times New Roman"/>
      <w:lang w:val="ru-RU" w:eastAsia="en-US"/>
    </w:rPr>
  </w:style>
  <w:style w:type="character" w:customStyle="1" w:styleId="211pt">
    <w:name w:val="Основной текст (2) + 11 pt"/>
    <w:qFormat/>
    <w:rPr>
      <w:rFonts w:ascii="Times New Roman" w:eastAsia="Times New Roman" w:hAnsi="Times New Roman" w:cs="Times New Roman"/>
      <w:color w:val="000000"/>
      <w:spacing w:val="0"/>
      <w:w w:val="100"/>
      <w:position w:val="0"/>
      <w:sz w:val="22"/>
      <w:szCs w:val="22"/>
      <w:u w:val="none"/>
      <w:lang w:val="uk-UA" w:eastAsia="uk-UA" w:bidi="uk-UA"/>
    </w:rPr>
  </w:style>
  <w:style w:type="character" w:customStyle="1" w:styleId="apple-converted-space">
    <w:name w:val="apple-converted-space"/>
    <w:qFormat/>
    <w:rPr>
      <w:rFonts w:ascii="Times New Roman" w:hAnsi="Times New Roman" w:cs="Times New Roman"/>
    </w:rPr>
  </w:style>
  <w:style w:type="character" w:customStyle="1" w:styleId="30">
    <w:name w:val="Основной текст (3)_"/>
    <w:link w:val="31"/>
    <w:qFormat/>
    <w:locked/>
    <w:rPr>
      <w:rFonts w:ascii="Times New Roman" w:eastAsia="Times New Roman" w:hAnsi="Times New Roman"/>
      <w:b/>
      <w:bCs/>
      <w:sz w:val="28"/>
      <w:szCs w:val="28"/>
    </w:rPr>
  </w:style>
  <w:style w:type="paragraph" w:customStyle="1" w:styleId="31">
    <w:name w:val="Основной текст (3)"/>
    <w:basedOn w:val="a"/>
    <w:link w:val="30"/>
    <w:qFormat/>
    <w:pPr>
      <w:widowControl w:val="0"/>
      <w:spacing w:after="580" w:line="285" w:lineRule="auto"/>
      <w:jc w:val="center"/>
    </w:pPr>
    <w:rPr>
      <w:rFonts w:ascii="Times New Roman" w:eastAsia="Times New Roman" w:hAnsi="Times New Roman"/>
      <w:b/>
      <w:bCs/>
      <w:sz w:val="28"/>
      <w:szCs w:val="28"/>
    </w:rPr>
  </w:style>
  <w:style w:type="character" w:customStyle="1" w:styleId="20">
    <w:name w:val="Основной текст (2)_"/>
    <w:link w:val="21"/>
    <w:qFormat/>
    <w:locked/>
    <w:rPr>
      <w:rFonts w:ascii="Times New Roman" w:eastAsia="Times New Roman" w:hAnsi="Times New Roman"/>
      <w:b/>
      <w:bCs/>
    </w:rPr>
  </w:style>
  <w:style w:type="paragraph" w:customStyle="1" w:styleId="21">
    <w:name w:val="Основной текст (2)"/>
    <w:basedOn w:val="a"/>
    <w:link w:val="20"/>
    <w:qFormat/>
    <w:pPr>
      <w:widowControl w:val="0"/>
      <w:spacing w:after="180" w:line="240" w:lineRule="auto"/>
      <w:jc w:val="center"/>
    </w:pPr>
    <w:rPr>
      <w:rFonts w:ascii="Times New Roman" w:eastAsia="Times New Roman" w:hAnsi="Times New Roman"/>
      <w:b/>
      <w:bCs/>
    </w:rPr>
  </w:style>
  <w:style w:type="character" w:customStyle="1" w:styleId="af7">
    <w:name w:val="Другое_"/>
    <w:link w:val="af8"/>
    <w:qFormat/>
    <w:rPr>
      <w:rFonts w:ascii="Times New Roman" w:eastAsia="Times New Roman" w:hAnsi="Times New Roman"/>
      <w:color w:val="1B1B1B"/>
    </w:rPr>
  </w:style>
  <w:style w:type="paragraph" w:customStyle="1" w:styleId="af8">
    <w:name w:val="Другое"/>
    <w:basedOn w:val="a"/>
    <w:link w:val="af7"/>
    <w:pPr>
      <w:widowControl w:val="0"/>
      <w:spacing w:after="0" w:line="240" w:lineRule="auto"/>
    </w:pPr>
    <w:rPr>
      <w:rFonts w:ascii="Times New Roman" w:eastAsia="Times New Roman" w:hAnsi="Times New Roman"/>
      <w:color w:val="1B1B1B"/>
    </w:rPr>
  </w:style>
  <w:style w:type="character" w:customStyle="1" w:styleId="rvts0">
    <w:name w:val="rvts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find=1&amp;text=%D0%BB%D0%BE%D0%BA%D0%B0%D0%BB%D1%96%D0%B7%D0%B0"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find=1&amp;text=%D0%BB%D0%BE%D0%BA%D0%B0%D0%BB%D1%96%D0%B7%D0%B0"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9399</Words>
  <Characters>53575</Characters>
  <Application>Microsoft Office Word</Application>
  <DocSecurity>0</DocSecurity>
  <Lines>446</Lines>
  <Paragraphs>125</Paragraphs>
  <ScaleCrop>false</ScaleCrop>
  <Company>SPecialiST RePack</Company>
  <LinksUpToDate>false</LinksUpToDate>
  <CharactersWithSpaces>62849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380505590253</cp:lastModifiedBy>
  <cp:revision>18</cp:revision>
  <dcterms:created xsi:type="dcterms:W3CDTF">2023-09-23T10:53:00Z</dcterms:created>
  <dcterms:modified xsi:type="dcterms:W3CDTF">2023-10-20T11:26:00Z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0DB9D7F30C2A4154B8FA49D83B614A76_12</vt:lpwstr>
  </property>
</Properties>
</file>