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AD" w:rsidRPr="009102B5" w:rsidRDefault="008064AD" w:rsidP="008064AD">
      <w:pPr>
        <w:pStyle w:val="ac"/>
        <w:ind w:firstLine="709"/>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Pr="009102B5">
        <w:rPr>
          <w:rFonts w:ascii="Times New Roman" w:hAnsi="Times New Roman" w:cs="Times New Roman"/>
          <w:b/>
          <w:color w:val="auto"/>
          <w:sz w:val="28"/>
          <w:szCs w:val="28"/>
          <w:lang w:val="uk-UA"/>
        </w:rPr>
        <w:t>ЗАХІДНИЙ ОФІС ДЕРЖАУДИТСЛУЖБИ</w:t>
      </w:r>
    </w:p>
    <w:p w:rsidR="008064AD" w:rsidRPr="00460B56" w:rsidRDefault="008064AD" w:rsidP="008064AD">
      <w:pPr>
        <w:pStyle w:val="ac"/>
        <w:rPr>
          <w:rFonts w:ascii="Times New Roman" w:hAnsi="Times New Roman" w:cs="Times New Roman"/>
          <w:b/>
          <w:color w:val="auto"/>
          <w:sz w:val="28"/>
          <w:szCs w:val="28"/>
          <w:lang w:val="uk-UA"/>
        </w:rPr>
      </w:pPr>
      <w:r w:rsidRPr="00460B56">
        <w:rPr>
          <w:rFonts w:ascii="Times New Roman" w:hAnsi="Times New Roman" w:cs="Times New Roman"/>
          <w:b/>
          <w:color w:val="auto"/>
          <w:sz w:val="28"/>
          <w:szCs w:val="28"/>
          <w:lang w:val="uk-UA"/>
        </w:rPr>
        <w:t xml:space="preserve">Управління Західного офісу </w:t>
      </w:r>
      <w:proofErr w:type="spellStart"/>
      <w:r w:rsidRPr="00460B56">
        <w:rPr>
          <w:rFonts w:ascii="Times New Roman" w:hAnsi="Times New Roman" w:cs="Times New Roman"/>
          <w:b/>
          <w:color w:val="auto"/>
          <w:sz w:val="28"/>
          <w:szCs w:val="28"/>
          <w:lang w:val="uk-UA"/>
        </w:rPr>
        <w:t>Держаудитслужби</w:t>
      </w:r>
      <w:proofErr w:type="spellEnd"/>
      <w:r w:rsidRPr="00460B56">
        <w:rPr>
          <w:rFonts w:ascii="Times New Roman" w:hAnsi="Times New Roman" w:cs="Times New Roman"/>
          <w:b/>
          <w:color w:val="auto"/>
          <w:sz w:val="28"/>
          <w:szCs w:val="28"/>
          <w:lang w:val="uk-UA"/>
        </w:rPr>
        <w:t xml:space="preserve"> в </w:t>
      </w:r>
      <w:r w:rsidRPr="00460B56">
        <w:rPr>
          <w:rFonts w:ascii="Times New Roman" w:hAnsi="Times New Roman" w:cs="Times New Roman"/>
          <w:b/>
          <w:color w:val="auto"/>
          <w:sz w:val="28"/>
          <w:szCs w:val="28"/>
        </w:rPr>
        <w:t xml:space="preserve"> </w:t>
      </w:r>
      <w:r w:rsidRPr="00460B56">
        <w:rPr>
          <w:rFonts w:ascii="Times New Roman" w:hAnsi="Times New Roman" w:cs="Times New Roman"/>
          <w:b/>
          <w:color w:val="auto"/>
          <w:sz w:val="28"/>
          <w:szCs w:val="28"/>
          <w:lang w:val="uk-UA"/>
        </w:rPr>
        <w:t xml:space="preserve">Хмельницькій області </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47061F">
      <w:pPr>
        <w:pStyle w:val="ac"/>
        <w:ind w:firstLine="709"/>
        <w:jc w:val="both"/>
        <w:rPr>
          <w:rFonts w:ascii="Times New Roman" w:hAnsi="Times New Roman" w:cs="Times New Roman"/>
          <w:szCs w:val="24"/>
          <w:lang w:val="uk-UA"/>
        </w:rPr>
      </w:pPr>
      <w:r>
        <w:rPr>
          <w:rFonts w:ascii="Times New Roman" w:hAnsi="Times New Roman" w:cs="Times New Roman"/>
          <w:noProof/>
          <w:szCs w:val="24"/>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E83716">
                              <w:trPr>
                                <w:trHeight w:val="2336"/>
                                <w:jc w:val="right"/>
                              </w:trPr>
                              <w:tc>
                                <w:tcPr>
                                  <w:tcW w:w="5360" w:type="dxa"/>
                                  <w:shd w:val="clear" w:color="auto" w:fill="auto"/>
                                </w:tcPr>
                                <w:p w:rsidR="00E83716" w:rsidRPr="007B702F" w:rsidRDefault="00E83716" w:rsidP="008064AD">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E83716" w:rsidRPr="007B702F" w:rsidRDefault="00E83716" w:rsidP="008064AD">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E83716" w:rsidRPr="007B702F" w:rsidRDefault="00E83716" w:rsidP="008064AD">
                                  <w:pPr>
                                    <w:pStyle w:val="ac"/>
                                    <w:ind w:firstLine="426"/>
                                    <w:jc w:val="both"/>
                                    <w:rPr>
                                      <w:rFonts w:ascii="Times New Roman" w:hAnsi="Times New Roman" w:cs="Times New Roman"/>
                                      <w:b/>
                                      <w:color w:val="auto"/>
                                      <w:sz w:val="20"/>
                                      <w:szCs w:val="20"/>
                                      <w:lang w:val="uk-UA"/>
                                    </w:rPr>
                                  </w:pPr>
                                </w:p>
                                <w:p w:rsidR="00E83716" w:rsidRPr="007B702F" w:rsidRDefault="00E83716" w:rsidP="008064AD">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Pr>
                                      <w:rFonts w:ascii="Times New Roman" w:hAnsi="Times New Roman" w:cs="Times New Roman"/>
                                      <w:b/>
                                      <w:color w:val="auto"/>
                                      <w:sz w:val="28"/>
                                      <w:szCs w:val="28"/>
                                      <w:lang w:val="uk-UA"/>
                                    </w:rPr>
                                    <w:t>Інна БОНДАРЧУК</w:t>
                                  </w:r>
                                  <w:r w:rsidRPr="007B702F">
                                    <w:rPr>
                                      <w:rFonts w:ascii="Times New Roman" w:hAnsi="Times New Roman" w:cs="Times New Roman"/>
                                      <w:b/>
                                      <w:color w:val="auto"/>
                                      <w:sz w:val="28"/>
                                      <w:szCs w:val="28"/>
                                    </w:rPr>
                                    <w:t xml:space="preserve"> </w:t>
                                  </w:r>
                                </w:p>
                                <w:p w:rsidR="00E83716" w:rsidRDefault="00E83716" w:rsidP="008064AD">
                                  <w:pPr>
                                    <w:pStyle w:val="ac"/>
                                    <w:ind w:firstLine="426"/>
                                    <w:jc w:val="both"/>
                                    <w:rPr>
                                      <w:rFonts w:ascii="Times New Roman" w:hAnsi="Times New Roman" w:cs="Times New Roman"/>
                                      <w:color w:val="auto"/>
                                      <w:sz w:val="20"/>
                                      <w:szCs w:val="20"/>
                                      <w:lang w:val="uk-UA"/>
                                    </w:rPr>
                                  </w:pPr>
                                </w:p>
                                <w:p w:rsidR="00E83716" w:rsidRPr="005D00A4" w:rsidRDefault="00E83716" w:rsidP="008064AD">
                                  <w:pPr>
                                    <w:pStyle w:val="ac"/>
                                    <w:ind w:firstLine="426"/>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протокол </w:t>
                                  </w:r>
                                </w:p>
                                <w:p w:rsidR="00E83716" w:rsidRPr="009C4BF3" w:rsidRDefault="00E83716" w:rsidP="00611262">
                                  <w:pPr>
                                    <w:pStyle w:val="ac"/>
                                    <w:ind w:firstLine="426"/>
                                    <w:jc w:val="both"/>
                                    <w:rPr>
                                      <w:rFonts w:ascii="Times New Roman" w:hAnsi="Times New Roman" w:cs="Times New Roman"/>
                                      <w:color w:val="auto"/>
                                      <w:szCs w:val="24"/>
                                      <w:lang w:val="uk-UA"/>
                                    </w:rPr>
                                  </w:pPr>
                                  <w:r>
                                    <w:rPr>
                                      <w:rFonts w:ascii="Times New Roman" w:hAnsi="Times New Roman" w:cs="Times New Roman"/>
                                      <w:color w:val="000000" w:themeColor="text1"/>
                                      <w:sz w:val="28"/>
                                      <w:szCs w:val="28"/>
                                      <w:lang w:val="uk-UA"/>
                                    </w:rPr>
                                    <w:t>від 16</w:t>
                                  </w:r>
                                  <w:r w:rsidRPr="008D34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квітня</w:t>
                                  </w:r>
                                  <w:r w:rsidRPr="008D343B">
                                    <w:rPr>
                                      <w:rFonts w:ascii="Times New Roman" w:hAnsi="Times New Roman" w:cs="Times New Roman"/>
                                      <w:color w:val="000000" w:themeColor="text1"/>
                                      <w:sz w:val="28"/>
                                      <w:szCs w:val="28"/>
                                      <w:lang w:val="uk-UA"/>
                                    </w:rPr>
                                    <w:t xml:space="preserve"> </w:t>
                                  </w:r>
                                  <w:r w:rsidRPr="008D343B">
                                    <w:rPr>
                                      <w:rFonts w:ascii="Times New Roman" w:hAnsi="Times New Roman" w:cs="Times New Roman"/>
                                      <w:color w:val="000000" w:themeColor="text1"/>
                                      <w:sz w:val="28"/>
                                      <w:szCs w:val="28"/>
                                    </w:rPr>
                                    <w:t>20</w:t>
                                  </w:r>
                                  <w:r w:rsidRPr="008D343B">
                                    <w:rPr>
                                      <w:rFonts w:ascii="Times New Roman" w:hAnsi="Times New Roman" w:cs="Times New Roman"/>
                                      <w:color w:val="000000" w:themeColor="text1"/>
                                      <w:sz w:val="28"/>
                                      <w:szCs w:val="28"/>
                                      <w:lang w:val="en-US"/>
                                    </w:rPr>
                                    <w:t>2</w:t>
                                  </w:r>
                                  <w:r w:rsidRPr="008D343B">
                                    <w:rPr>
                                      <w:rFonts w:ascii="Times New Roman" w:hAnsi="Times New Roman" w:cs="Times New Roman"/>
                                      <w:color w:val="000000" w:themeColor="text1"/>
                                      <w:sz w:val="28"/>
                                      <w:szCs w:val="28"/>
                                      <w:lang w:val="uk-UA"/>
                                    </w:rPr>
                                    <w:t>4</w:t>
                                  </w:r>
                                  <w:r w:rsidRPr="008D343B">
                                    <w:rPr>
                                      <w:rFonts w:ascii="Times New Roman" w:hAnsi="Times New Roman" w:cs="Times New Roman"/>
                                      <w:color w:val="000000" w:themeColor="text1"/>
                                      <w:sz w:val="28"/>
                                      <w:szCs w:val="28"/>
                                    </w:rPr>
                                    <w:t xml:space="preserve"> року</w:t>
                                  </w:r>
                                  <w:r>
                                    <w:rPr>
                                      <w:rFonts w:ascii="Times New Roman" w:hAnsi="Times New Roman" w:cs="Times New Roman"/>
                                      <w:color w:val="000000" w:themeColor="text1"/>
                                      <w:sz w:val="28"/>
                                      <w:szCs w:val="28"/>
                                      <w:lang w:val="uk-UA"/>
                                    </w:rPr>
                                    <w:t xml:space="preserve"> №  26</w:t>
                                  </w:r>
                                </w:p>
                              </w:tc>
                            </w:tr>
                          </w:tbl>
                          <w:p w:rsidR="00E83716" w:rsidRDefault="00E83716" w:rsidP="005D00A4">
                            <w:pPr>
                              <w:pStyle w:val="af"/>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E83716">
                        <w:trPr>
                          <w:trHeight w:val="2336"/>
                          <w:jc w:val="right"/>
                        </w:trPr>
                        <w:tc>
                          <w:tcPr>
                            <w:tcW w:w="5360" w:type="dxa"/>
                            <w:shd w:val="clear" w:color="auto" w:fill="auto"/>
                          </w:tcPr>
                          <w:p w:rsidR="00E83716" w:rsidRPr="007B702F" w:rsidRDefault="00E83716" w:rsidP="008064AD">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E83716" w:rsidRPr="007B702F" w:rsidRDefault="00E83716" w:rsidP="008064AD">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E83716" w:rsidRPr="007B702F" w:rsidRDefault="00E83716" w:rsidP="008064AD">
                            <w:pPr>
                              <w:pStyle w:val="ac"/>
                              <w:ind w:firstLine="426"/>
                              <w:jc w:val="both"/>
                              <w:rPr>
                                <w:rFonts w:ascii="Times New Roman" w:hAnsi="Times New Roman" w:cs="Times New Roman"/>
                                <w:b/>
                                <w:color w:val="auto"/>
                                <w:sz w:val="20"/>
                                <w:szCs w:val="20"/>
                                <w:lang w:val="uk-UA"/>
                              </w:rPr>
                            </w:pPr>
                          </w:p>
                          <w:p w:rsidR="00E83716" w:rsidRPr="007B702F" w:rsidRDefault="00E83716" w:rsidP="008064AD">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Pr>
                                <w:rFonts w:ascii="Times New Roman" w:hAnsi="Times New Roman" w:cs="Times New Roman"/>
                                <w:b/>
                                <w:color w:val="auto"/>
                                <w:sz w:val="28"/>
                                <w:szCs w:val="28"/>
                                <w:lang w:val="uk-UA"/>
                              </w:rPr>
                              <w:t>Інна БОНДАРЧУК</w:t>
                            </w:r>
                            <w:r w:rsidRPr="007B702F">
                              <w:rPr>
                                <w:rFonts w:ascii="Times New Roman" w:hAnsi="Times New Roman" w:cs="Times New Roman"/>
                                <w:b/>
                                <w:color w:val="auto"/>
                                <w:sz w:val="28"/>
                                <w:szCs w:val="28"/>
                              </w:rPr>
                              <w:t xml:space="preserve"> </w:t>
                            </w:r>
                          </w:p>
                          <w:p w:rsidR="00E83716" w:rsidRDefault="00E83716" w:rsidP="008064AD">
                            <w:pPr>
                              <w:pStyle w:val="ac"/>
                              <w:ind w:firstLine="426"/>
                              <w:jc w:val="both"/>
                              <w:rPr>
                                <w:rFonts w:ascii="Times New Roman" w:hAnsi="Times New Roman" w:cs="Times New Roman"/>
                                <w:color w:val="auto"/>
                                <w:sz w:val="20"/>
                                <w:szCs w:val="20"/>
                                <w:lang w:val="uk-UA"/>
                              </w:rPr>
                            </w:pPr>
                          </w:p>
                          <w:p w:rsidR="00E83716" w:rsidRPr="005D00A4" w:rsidRDefault="00E83716" w:rsidP="008064AD">
                            <w:pPr>
                              <w:pStyle w:val="ac"/>
                              <w:ind w:firstLine="426"/>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протокол </w:t>
                            </w:r>
                          </w:p>
                          <w:p w:rsidR="00E83716" w:rsidRPr="009C4BF3" w:rsidRDefault="00E83716" w:rsidP="00611262">
                            <w:pPr>
                              <w:pStyle w:val="ac"/>
                              <w:ind w:firstLine="426"/>
                              <w:jc w:val="both"/>
                              <w:rPr>
                                <w:rFonts w:ascii="Times New Roman" w:hAnsi="Times New Roman" w:cs="Times New Roman"/>
                                <w:color w:val="auto"/>
                                <w:szCs w:val="24"/>
                                <w:lang w:val="uk-UA"/>
                              </w:rPr>
                            </w:pPr>
                            <w:r>
                              <w:rPr>
                                <w:rFonts w:ascii="Times New Roman" w:hAnsi="Times New Roman" w:cs="Times New Roman"/>
                                <w:color w:val="000000" w:themeColor="text1"/>
                                <w:sz w:val="28"/>
                                <w:szCs w:val="28"/>
                                <w:lang w:val="uk-UA"/>
                              </w:rPr>
                              <w:t>від 16</w:t>
                            </w:r>
                            <w:r w:rsidRPr="008D34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квітня</w:t>
                            </w:r>
                            <w:r w:rsidRPr="008D343B">
                              <w:rPr>
                                <w:rFonts w:ascii="Times New Roman" w:hAnsi="Times New Roman" w:cs="Times New Roman"/>
                                <w:color w:val="000000" w:themeColor="text1"/>
                                <w:sz w:val="28"/>
                                <w:szCs w:val="28"/>
                                <w:lang w:val="uk-UA"/>
                              </w:rPr>
                              <w:t xml:space="preserve"> </w:t>
                            </w:r>
                            <w:r w:rsidRPr="008D343B">
                              <w:rPr>
                                <w:rFonts w:ascii="Times New Roman" w:hAnsi="Times New Roman" w:cs="Times New Roman"/>
                                <w:color w:val="000000" w:themeColor="text1"/>
                                <w:sz w:val="28"/>
                                <w:szCs w:val="28"/>
                              </w:rPr>
                              <w:t>20</w:t>
                            </w:r>
                            <w:r w:rsidRPr="008D343B">
                              <w:rPr>
                                <w:rFonts w:ascii="Times New Roman" w:hAnsi="Times New Roman" w:cs="Times New Roman"/>
                                <w:color w:val="000000" w:themeColor="text1"/>
                                <w:sz w:val="28"/>
                                <w:szCs w:val="28"/>
                                <w:lang w:val="en-US"/>
                              </w:rPr>
                              <w:t>2</w:t>
                            </w:r>
                            <w:r w:rsidRPr="008D343B">
                              <w:rPr>
                                <w:rFonts w:ascii="Times New Roman" w:hAnsi="Times New Roman" w:cs="Times New Roman"/>
                                <w:color w:val="000000" w:themeColor="text1"/>
                                <w:sz w:val="28"/>
                                <w:szCs w:val="28"/>
                                <w:lang w:val="uk-UA"/>
                              </w:rPr>
                              <w:t>4</w:t>
                            </w:r>
                            <w:r w:rsidRPr="008D343B">
                              <w:rPr>
                                <w:rFonts w:ascii="Times New Roman" w:hAnsi="Times New Roman" w:cs="Times New Roman"/>
                                <w:color w:val="000000" w:themeColor="text1"/>
                                <w:sz w:val="28"/>
                                <w:szCs w:val="28"/>
                              </w:rPr>
                              <w:t xml:space="preserve"> року</w:t>
                            </w:r>
                            <w:r>
                              <w:rPr>
                                <w:rFonts w:ascii="Times New Roman" w:hAnsi="Times New Roman" w:cs="Times New Roman"/>
                                <w:color w:val="000000" w:themeColor="text1"/>
                                <w:sz w:val="28"/>
                                <w:szCs w:val="28"/>
                                <w:lang w:val="uk-UA"/>
                              </w:rPr>
                              <w:t xml:space="preserve"> №  26</w:t>
                            </w:r>
                          </w:p>
                        </w:tc>
                      </w:tr>
                    </w:tbl>
                    <w:p w:rsidR="00E83716" w:rsidRDefault="00E83716" w:rsidP="005D00A4">
                      <w:pPr>
                        <w:pStyle w:val="af"/>
                        <w:ind w:firstLine="426"/>
                        <w:rPr>
                          <w:color w:val="auto"/>
                        </w:rPr>
                      </w:pPr>
                    </w:p>
                  </w:txbxContent>
                </v:textbox>
                <w10:wrap anchorx="margin"/>
              </v:rect>
            </w:pict>
          </mc:Fallback>
        </mc:AlternateConten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676463">
      <w:pPr>
        <w:pStyle w:val="ac"/>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c"/>
        <w:ind w:firstLine="709"/>
        <w:jc w:val="center"/>
        <w:rPr>
          <w:rFonts w:ascii="Times New Roman" w:hAnsi="Times New Roman" w:cs="Times New Roman"/>
          <w:b/>
          <w:sz w:val="48"/>
          <w:szCs w:val="48"/>
          <w:lang w:val="uk-UA"/>
        </w:rPr>
      </w:pPr>
    </w:p>
    <w:p w:rsidR="00E868B0" w:rsidRDefault="00676463">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FD75C9" w:rsidRPr="00633C86" w:rsidRDefault="009224D4">
      <w:pPr>
        <w:pStyle w:val="ac"/>
        <w:ind w:firstLine="709"/>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bookmarkStart w:id="0" w:name="_GoBack"/>
      <w:bookmarkEnd w:id="0"/>
    </w:p>
    <w:p w:rsidR="00E868B0" w:rsidRPr="00CD7243" w:rsidRDefault="00E868B0">
      <w:pPr>
        <w:pStyle w:val="ac"/>
        <w:ind w:firstLine="709"/>
        <w:jc w:val="center"/>
        <w:rPr>
          <w:rFonts w:ascii="Times New Roman" w:hAnsi="Times New Roman" w:cs="Times New Roman"/>
          <w:b/>
          <w:sz w:val="48"/>
          <w:szCs w:val="48"/>
          <w:lang w:val="uk-UA"/>
        </w:rPr>
      </w:pPr>
    </w:p>
    <w:p w:rsidR="00E868B0" w:rsidRPr="00CD7243" w:rsidRDefault="00E868B0">
      <w:pPr>
        <w:pStyle w:val="ac"/>
        <w:ind w:firstLine="709"/>
        <w:jc w:val="center"/>
        <w:rPr>
          <w:rFonts w:ascii="Times New Roman" w:hAnsi="Times New Roman" w:cs="Times New Roman"/>
          <w:b/>
          <w:sz w:val="48"/>
          <w:szCs w:val="48"/>
          <w:lang w:val="uk-UA"/>
        </w:rPr>
      </w:pPr>
    </w:p>
    <w:p w:rsidR="00DB4CCD" w:rsidRPr="00CD7243" w:rsidRDefault="00676463" w:rsidP="00DB4CCD">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993DD9" w:rsidRDefault="00353A19" w:rsidP="00BF74CC">
      <w:pPr>
        <w:pStyle w:val="ac"/>
        <w:ind w:firstLine="709"/>
        <w:jc w:val="center"/>
        <w:rPr>
          <w:rFonts w:ascii="Times New Roman" w:hAnsi="Times New Roman" w:cs="Times New Roman"/>
          <w:szCs w:val="24"/>
          <w:highlight w:val="yellow"/>
          <w:lang w:val="uk-UA"/>
        </w:rPr>
      </w:pPr>
      <w:r w:rsidRPr="00353A19">
        <w:rPr>
          <w:rFonts w:ascii="Times New Roman" w:hAnsi="Times New Roman" w:cs="Times New Roman"/>
          <w:b/>
          <w:sz w:val="32"/>
          <w:szCs w:val="32"/>
          <w:lang w:val="uk-UA"/>
        </w:rPr>
        <w:t xml:space="preserve">Послуги </w:t>
      </w:r>
      <w:r w:rsidR="00164FB4">
        <w:rPr>
          <w:rFonts w:ascii="Times New Roman" w:hAnsi="Times New Roman" w:cs="Times New Roman"/>
          <w:b/>
          <w:sz w:val="32"/>
          <w:szCs w:val="32"/>
          <w:lang w:val="uk-UA"/>
        </w:rPr>
        <w:t>з прибирання приміщення</w:t>
      </w:r>
    </w:p>
    <w:p w:rsidR="00D16A77" w:rsidRPr="00D16A77" w:rsidRDefault="00D16A77" w:rsidP="00D16A77">
      <w:pPr>
        <w:widowControl w:val="0"/>
        <w:spacing w:after="160"/>
        <w:ind w:left="1418" w:firstLine="709"/>
        <w:rPr>
          <w:rFonts w:eastAsia="Calibri"/>
          <w:bCs/>
          <w:color w:val="auto"/>
          <w:sz w:val="28"/>
          <w:szCs w:val="28"/>
          <w:lang w:val="uk-UA" w:eastAsia="uk-UA"/>
        </w:rPr>
      </w:pPr>
      <w:r w:rsidRPr="00D16A77">
        <w:rPr>
          <w:rFonts w:eastAsia="Calibri"/>
          <w:bCs/>
          <w:color w:val="auto"/>
          <w:sz w:val="28"/>
          <w:szCs w:val="28"/>
          <w:lang w:val="uk-UA" w:eastAsia="uk-UA"/>
        </w:rPr>
        <w:t xml:space="preserve">ДК 021:2015: 90910000-9 - Послуги з прибирання  </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91A9D" w:rsidRPr="00CD7243" w:rsidRDefault="00E91A9D">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5338F4">
      <w:pPr>
        <w:pStyle w:val="ac"/>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Хмельницький</w:t>
      </w:r>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7C6EAA">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9414B" w:rsidRPr="000C05CC" w:rsidRDefault="0099414B" w:rsidP="0099414B">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99414B" w:rsidP="0099414B">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9414B" w:rsidRDefault="0099414B" w:rsidP="0099414B">
            <w:pPr>
              <w:rPr>
                <w:lang w:val="uk-UA"/>
              </w:rPr>
            </w:pPr>
            <w:proofErr w:type="spellStart"/>
            <w:r w:rsidRPr="004F1472">
              <w:t>Західний</w:t>
            </w:r>
            <w:proofErr w:type="spellEnd"/>
            <w:r w:rsidRPr="004F1472">
              <w:t xml:space="preserve"> </w:t>
            </w:r>
            <w:proofErr w:type="spellStart"/>
            <w:r w:rsidRPr="004F1472">
              <w:t>офіс</w:t>
            </w:r>
            <w:proofErr w:type="spellEnd"/>
            <w:r w:rsidRPr="004F1472">
              <w:t xml:space="preserve"> </w:t>
            </w:r>
            <w:proofErr w:type="spellStart"/>
            <w:r w:rsidRPr="004F1472">
              <w:t>Держаудитслужби</w:t>
            </w:r>
            <w:proofErr w:type="spellEnd"/>
            <w:r w:rsidRPr="004F1472">
              <w:rPr>
                <w:lang w:val="uk-UA"/>
              </w:rPr>
              <w:t xml:space="preserve"> </w:t>
            </w:r>
          </w:p>
          <w:p w:rsidR="00E868B0" w:rsidRPr="00CD7243" w:rsidRDefault="0099414B" w:rsidP="0099414B">
            <w:pPr>
              <w:jc w:val="both"/>
              <w:rPr>
                <w:b/>
                <w:lang w:val="uk-UA"/>
              </w:rPr>
            </w:pPr>
            <w:r w:rsidRPr="004F1472">
              <w:rPr>
                <w:lang w:val="uk-UA"/>
              </w:rPr>
              <w:t xml:space="preserve">(для Управління Західного офісу </w:t>
            </w:r>
            <w:proofErr w:type="spellStart"/>
            <w:r w:rsidRPr="004F1472">
              <w:rPr>
                <w:lang w:val="uk-UA"/>
              </w:rPr>
              <w:t>Держаудитслужби</w:t>
            </w:r>
            <w:proofErr w:type="spellEnd"/>
            <w:r w:rsidRPr="004F1472">
              <w:rPr>
                <w:lang w:val="uk-UA"/>
              </w:rPr>
              <w:t xml:space="preserve"> в </w:t>
            </w:r>
            <w:r>
              <w:rPr>
                <w:lang w:val="uk-UA"/>
              </w:rPr>
              <w:t xml:space="preserve">Хмельницькій </w:t>
            </w:r>
            <w:r w:rsidRPr="004F1472">
              <w:rPr>
                <w:lang w:val="uk-UA"/>
              </w:rPr>
              <w:t>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9414B" w:rsidRPr="004F1472" w:rsidRDefault="0099414B" w:rsidP="0099414B">
            <w:pPr>
              <w:pStyle w:val="ae"/>
              <w:spacing w:beforeAutospacing="0" w:afterAutospacing="0"/>
              <w:ind w:firstLine="13"/>
              <w:jc w:val="both"/>
              <w:rPr>
                <w:lang w:val="uk-UA" w:eastAsia="uk-UA"/>
              </w:rPr>
            </w:pPr>
            <w:proofErr w:type="spellStart"/>
            <w:r w:rsidRPr="004F1472">
              <w:rPr>
                <w:lang w:eastAsia="uk-UA"/>
              </w:rPr>
              <w:t>вул</w:t>
            </w:r>
            <w:proofErr w:type="spellEnd"/>
            <w:r w:rsidRPr="004F1472">
              <w:rPr>
                <w:lang w:eastAsia="uk-UA"/>
              </w:rPr>
              <w:t xml:space="preserve">. Костюшка, 8, м. </w:t>
            </w:r>
            <w:proofErr w:type="spellStart"/>
            <w:r w:rsidRPr="004F1472">
              <w:rPr>
                <w:lang w:eastAsia="uk-UA"/>
              </w:rPr>
              <w:t>Львів</w:t>
            </w:r>
            <w:proofErr w:type="spellEnd"/>
            <w:r w:rsidRPr="004F1472">
              <w:rPr>
                <w:lang w:eastAsia="uk-UA"/>
              </w:rPr>
              <w:t xml:space="preserve">, 79000, </w:t>
            </w:r>
            <w:proofErr w:type="spellStart"/>
            <w:r w:rsidRPr="004F1472">
              <w:rPr>
                <w:lang w:eastAsia="uk-UA"/>
              </w:rPr>
              <w:t>Україна</w:t>
            </w:r>
            <w:proofErr w:type="spellEnd"/>
            <w:r w:rsidRPr="004F1472">
              <w:rPr>
                <w:lang w:val="uk-UA" w:eastAsia="uk-UA"/>
              </w:rPr>
              <w:t xml:space="preserve"> (юридична адреса)</w:t>
            </w:r>
          </w:p>
          <w:p w:rsidR="0099414B" w:rsidRPr="00247F3C" w:rsidRDefault="0099414B" w:rsidP="0099414B">
            <w:pPr>
              <w:ind w:right="23"/>
              <w:jc w:val="both"/>
              <w:rPr>
                <w:lang w:val="uk-UA"/>
              </w:rPr>
            </w:pPr>
            <w:r w:rsidRPr="00247F3C">
              <w:rPr>
                <w:lang w:val="uk-UA"/>
              </w:rPr>
              <w:t xml:space="preserve">м. Хмельницький, пров. 2-й </w:t>
            </w:r>
            <w:proofErr w:type="spellStart"/>
            <w:r w:rsidRPr="00247F3C">
              <w:rPr>
                <w:lang w:val="uk-UA"/>
              </w:rPr>
              <w:t>Кам’янецький</w:t>
            </w:r>
            <w:proofErr w:type="spellEnd"/>
            <w:r w:rsidRPr="00247F3C">
              <w:rPr>
                <w:lang w:val="uk-UA"/>
              </w:rPr>
              <w:t>, 19/1</w:t>
            </w:r>
            <w:r>
              <w:rPr>
                <w:lang w:val="uk-UA"/>
              </w:rPr>
              <w:t>, 29005.</w:t>
            </w:r>
          </w:p>
          <w:p w:rsidR="00E868B0" w:rsidRPr="00CD7243" w:rsidRDefault="0099414B" w:rsidP="0099414B">
            <w:pPr>
              <w:pStyle w:val="ae"/>
              <w:spacing w:beforeAutospacing="0" w:afterAutospacing="0"/>
              <w:ind w:firstLine="13"/>
              <w:jc w:val="both"/>
              <w:rPr>
                <w:b/>
                <w:lang w:val="uk-UA"/>
              </w:rPr>
            </w:pPr>
            <w:r w:rsidRPr="004F1472">
              <w:rPr>
                <w:lang w:val="uk-UA" w:eastAsia="uk-UA"/>
              </w:rPr>
              <w:t xml:space="preserve"> (фактична адреса)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99414B" w:rsidRDefault="0099414B" w:rsidP="0099414B">
            <w:pPr>
              <w:keepNext/>
              <w:keepLines/>
              <w:shd w:val="clear" w:color="auto" w:fill="FFFFFF"/>
              <w:outlineLvl w:val="1"/>
              <w:rPr>
                <w:rFonts w:eastAsia="Times New Roman"/>
                <w:bCs/>
                <w:color w:val="2C363A"/>
                <w:lang w:val="uk-UA"/>
              </w:rPr>
            </w:pPr>
            <w:r w:rsidRPr="00460B56">
              <w:rPr>
                <w:rFonts w:eastAsiaTheme="majorEastAsia"/>
                <w:bCs/>
                <w:color w:val="auto"/>
                <w:lang w:val="uk-UA"/>
              </w:rPr>
              <w:t xml:space="preserve">Бондарчук Інна Дмитрівна </w:t>
            </w:r>
            <w:r w:rsidRPr="004E44F5">
              <w:rPr>
                <w:rFonts w:eastAsiaTheme="majorEastAsia"/>
                <w:bCs/>
                <w:color w:val="auto"/>
                <w:lang w:val="uk-UA"/>
              </w:rPr>
              <w:t xml:space="preserve">– </w:t>
            </w:r>
            <w:r w:rsidRPr="00460B56">
              <w:rPr>
                <w:rFonts w:eastAsiaTheme="majorEastAsia"/>
                <w:bCs/>
                <w:color w:val="auto"/>
                <w:lang w:val="uk-UA"/>
              </w:rPr>
              <w:t xml:space="preserve">заступник </w:t>
            </w:r>
            <w:r w:rsidRPr="004E44F5">
              <w:rPr>
                <w:rFonts w:eastAsiaTheme="majorEastAsia"/>
                <w:bCs/>
                <w:color w:val="auto"/>
                <w:lang w:val="uk-UA"/>
              </w:rPr>
              <w:t>начальник</w:t>
            </w:r>
            <w:r w:rsidRPr="00460B56">
              <w:rPr>
                <w:rFonts w:eastAsiaTheme="majorEastAsia"/>
                <w:bCs/>
                <w:color w:val="auto"/>
                <w:lang w:val="uk-UA"/>
              </w:rPr>
              <w:t>а</w:t>
            </w:r>
            <w:r w:rsidRPr="004E44F5">
              <w:rPr>
                <w:rFonts w:eastAsiaTheme="majorEastAsia"/>
                <w:bCs/>
                <w:color w:val="auto"/>
                <w:lang w:val="uk-UA"/>
              </w:rPr>
              <w:t xml:space="preserve"> відділу </w:t>
            </w:r>
            <w:proofErr w:type="spellStart"/>
            <w:r w:rsidRPr="00460B56">
              <w:rPr>
                <w:rFonts w:eastAsiaTheme="majorEastAsia"/>
                <w:bCs/>
                <w:color w:val="auto"/>
                <w:lang w:val="uk-UA"/>
              </w:rPr>
              <w:t>адміністратив</w:t>
            </w:r>
            <w:r>
              <w:rPr>
                <w:rFonts w:eastAsiaTheme="majorEastAsia"/>
                <w:bCs/>
                <w:color w:val="auto"/>
                <w:lang w:val="uk-UA"/>
              </w:rPr>
              <w:t>но-</w:t>
            </w:r>
            <w:proofErr w:type="spellEnd"/>
            <w:r>
              <w:rPr>
                <w:rFonts w:eastAsiaTheme="majorEastAsia"/>
                <w:bCs/>
                <w:color w:val="auto"/>
                <w:lang w:val="uk-UA"/>
              </w:rPr>
              <w:t xml:space="preserve"> господарського забезпечення, документообігу та контролю виконавської дисципліни</w:t>
            </w:r>
            <w:r w:rsidRPr="004E44F5">
              <w:rPr>
                <w:rFonts w:eastAsiaTheme="majorEastAsia"/>
                <w:bCs/>
                <w:color w:val="auto"/>
                <w:lang w:val="uk-UA"/>
              </w:rPr>
              <w:t xml:space="preserve"> Управління Західного офісу </w:t>
            </w:r>
            <w:proofErr w:type="spellStart"/>
            <w:r w:rsidRPr="004E44F5">
              <w:rPr>
                <w:rFonts w:eastAsiaTheme="majorEastAsia"/>
                <w:bCs/>
                <w:color w:val="auto"/>
                <w:lang w:val="uk-UA"/>
              </w:rPr>
              <w:t>Держаудитслужби</w:t>
            </w:r>
            <w:proofErr w:type="spellEnd"/>
            <w:r w:rsidRPr="004E44F5">
              <w:rPr>
                <w:rFonts w:eastAsiaTheme="majorEastAsia"/>
                <w:bCs/>
                <w:color w:val="auto"/>
                <w:lang w:val="uk-UA"/>
              </w:rPr>
              <w:t xml:space="preserve"> в Хмельницькій області, тел. (0382) </w:t>
            </w:r>
            <w:r w:rsidRPr="00460B56">
              <w:rPr>
                <w:rFonts w:eastAsiaTheme="majorEastAsia"/>
                <w:bCs/>
                <w:color w:val="auto"/>
                <w:lang w:val="uk-UA"/>
              </w:rPr>
              <w:t>70-43-62</w:t>
            </w:r>
            <w:r w:rsidRPr="004E44F5">
              <w:rPr>
                <w:rFonts w:eastAsiaTheme="majorEastAsia"/>
                <w:bCs/>
                <w:color w:val="auto"/>
                <w:lang w:val="uk-UA"/>
              </w:rPr>
              <w:t xml:space="preserve">; електронна адреса: </w:t>
            </w:r>
            <w:r w:rsidRPr="00460B56">
              <w:rPr>
                <w:rFonts w:eastAsia="Times New Roman"/>
                <w:bCs/>
                <w:color w:val="2C363A"/>
              </w:rPr>
              <w:t>i</w:t>
            </w:r>
            <w:r w:rsidRPr="004E44F5">
              <w:rPr>
                <w:rFonts w:eastAsia="Times New Roman"/>
                <w:bCs/>
                <w:color w:val="2C363A"/>
                <w:lang w:val="uk-UA"/>
              </w:rPr>
              <w:t>.</w:t>
            </w:r>
            <w:r w:rsidRPr="00460B56">
              <w:rPr>
                <w:rFonts w:eastAsia="Times New Roman"/>
                <w:bCs/>
                <w:color w:val="2C363A"/>
              </w:rPr>
              <w:t>d</w:t>
            </w:r>
            <w:r w:rsidRPr="004E44F5">
              <w:rPr>
                <w:rFonts w:eastAsia="Times New Roman"/>
                <w:bCs/>
                <w:color w:val="2C363A"/>
                <w:lang w:val="uk-UA"/>
              </w:rPr>
              <w:t>.</w:t>
            </w:r>
            <w:proofErr w:type="spellStart"/>
            <w:r w:rsidRPr="00460B56">
              <w:rPr>
                <w:rFonts w:eastAsia="Times New Roman"/>
                <w:bCs/>
                <w:color w:val="2C363A"/>
              </w:rPr>
              <w:t>bondarchuk</w:t>
            </w:r>
            <w:proofErr w:type="spellEnd"/>
            <w:r w:rsidRPr="004E44F5">
              <w:rPr>
                <w:rFonts w:eastAsia="Times New Roman"/>
                <w:bCs/>
                <w:color w:val="2C363A"/>
                <w:lang w:val="uk-UA"/>
              </w:rPr>
              <w:t>@</w:t>
            </w:r>
            <w:proofErr w:type="spellStart"/>
            <w:r w:rsidRPr="00460B56">
              <w:rPr>
                <w:rFonts w:eastAsia="Times New Roman"/>
                <w:bCs/>
                <w:color w:val="2C363A"/>
              </w:rPr>
              <w:t>dasu</w:t>
            </w:r>
            <w:proofErr w:type="spellEnd"/>
            <w:r w:rsidRPr="004E44F5">
              <w:rPr>
                <w:rFonts w:eastAsia="Times New Roman"/>
                <w:bCs/>
                <w:color w:val="2C363A"/>
                <w:lang w:val="uk-UA"/>
              </w:rPr>
              <w:t>.</w:t>
            </w:r>
            <w:proofErr w:type="spellStart"/>
            <w:r w:rsidRPr="00460B56">
              <w:rPr>
                <w:rFonts w:eastAsia="Times New Roman"/>
                <w:bCs/>
                <w:color w:val="2C363A"/>
              </w:rPr>
              <w:t>gov</w:t>
            </w:r>
            <w:proofErr w:type="spellEnd"/>
            <w:r w:rsidRPr="004E44F5">
              <w:rPr>
                <w:rFonts w:eastAsia="Times New Roman"/>
                <w:bCs/>
                <w:color w:val="2C363A"/>
                <w:lang w:val="uk-UA"/>
              </w:rPr>
              <w:t>.</w:t>
            </w:r>
            <w:proofErr w:type="spellStart"/>
            <w:r w:rsidRPr="00460B56">
              <w:rPr>
                <w:rFonts w:eastAsia="Times New Roman"/>
                <w:bCs/>
                <w:color w:val="2C363A"/>
              </w:rPr>
              <w:t>ua</w:t>
            </w:r>
            <w:proofErr w:type="spellEnd"/>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61126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16A77" w:rsidRPr="00D16A77" w:rsidRDefault="00D16A77" w:rsidP="00D16A77">
            <w:pPr>
              <w:pStyle w:val="ac"/>
              <w:ind w:firstLine="137"/>
              <w:rPr>
                <w:rFonts w:ascii="Times New Roman" w:hAnsi="Times New Roman" w:cs="Times New Roman"/>
                <w:b/>
                <w:szCs w:val="24"/>
                <w:lang w:val="uk-UA"/>
              </w:rPr>
            </w:pPr>
            <w:r w:rsidRPr="00D16A77">
              <w:rPr>
                <w:rFonts w:ascii="Times New Roman" w:hAnsi="Times New Roman" w:cs="Times New Roman"/>
                <w:b/>
                <w:szCs w:val="24"/>
                <w:lang w:val="uk-UA"/>
              </w:rPr>
              <w:t>Послуги з прибирання приміщення</w:t>
            </w:r>
          </w:p>
          <w:p w:rsidR="00D16A77" w:rsidRPr="00D16A77" w:rsidRDefault="00D16A77" w:rsidP="00D16A77">
            <w:pPr>
              <w:pStyle w:val="ac"/>
              <w:ind w:firstLine="137"/>
              <w:rPr>
                <w:rFonts w:ascii="Times New Roman" w:hAnsi="Times New Roman" w:cs="Times New Roman"/>
                <w:szCs w:val="24"/>
                <w:highlight w:val="yellow"/>
                <w:lang w:val="uk-UA"/>
              </w:rPr>
            </w:pPr>
            <w:r w:rsidRPr="00D16A77">
              <w:rPr>
                <w:rFonts w:ascii="Times New Roman" w:eastAsia="Calibri" w:hAnsi="Times New Roman" w:cs="Times New Roman"/>
                <w:bCs/>
                <w:color w:val="auto"/>
                <w:szCs w:val="24"/>
                <w:lang w:val="uk-UA" w:eastAsia="uk-UA"/>
              </w:rPr>
              <w:t xml:space="preserve">ДК 021:2015: 90910000-9 - Послуги з прибирання  </w:t>
            </w:r>
          </w:p>
          <w:p w:rsidR="00E868B0" w:rsidRPr="00CD7243" w:rsidRDefault="00E868B0" w:rsidP="00B54B0E">
            <w:pPr>
              <w:rPr>
                <w:lang w:val="uk-UA"/>
              </w:rPr>
            </w:pP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730A6B" w:rsidRPr="0044395B">
              <w:rPr>
                <w:bCs/>
                <w:lang w:val="uk-UA" w:eastAsia="uk-UA"/>
              </w:rPr>
              <w:t>об’єкти Замовника</w:t>
            </w:r>
          </w:p>
          <w:p w:rsidR="005A6BF7" w:rsidRPr="00CD7243" w:rsidRDefault="005A6BF7" w:rsidP="0078670D">
            <w:pPr>
              <w:autoSpaceDE w:val="0"/>
              <w:autoSpaceDN w:val="0"/>
              <w:adjustRightInd w:val="0"/>
              <w:rPr>
                <w:rFonts w:eastAsia="Times New Roman"/>
                <w:lang w:val="uk-UA" w:eastAsia="en-US" w:bidi="en-US"/>
              </w:rPr>
            </w:pPr>
            <w:r w:rsidRPr="00402B96">
              <w:rPr>
                <w:rFonts w:eastAsia="Times New Roman"/>
                <w:lang w:val="uk-UA" w:eastAsia="en-US" w:bidi="en-US"/>
              </w:rPr>
              <w:t>Інформацію щодо обсягу</w:t>
            </w:r>
            <w:r w:rsidR="00F83648" w:rsidRPr="00402B96">
              <w:rPr>
                <w:rFonts w:eastAsia="Times New Roman"/>
                <w:lang w:val="uk-UA" w:eastAsia="en-US" w:bidi="en-US"/>
              </w:rPr>
              <w:t xml:space="preserve"> надання послуг</w:t>
            </w:r>
            <w:r w:rsidRPr="00402B96">
              <w:rPr>
                <w:rFonts w:eastAsia="Times New Roman"/>
                <w:lang w:val="uk-UA" w:eastAsia="en-US" w:bidi="en-US"/>
              </w:rPr>
              <w:t xml:space="preserve">  зазначено в Додатку </w:t>
            </w:r>
            <w:r w:rsidR="00DE3D24" w:rsidRPr="00402B96">
              <w:rPr>
                <w:rFonts w:eastAsia="Times New Roman"/>
                <w:lang w:val="uk-UA" w:eastAsia="en-US" w:bidi="en-US"/>
              </w:rPr>
              <w:t>2</w:t>
            </w:r>
            <w:r w:rsidRPr="00402B96">
              <w:rPr>
                <w:rFonts w:eastAsia="Times New Roman"/>
                <w:lang w:val="uk-UA" w:eastAsia="en-US" w:bidi="en-US"/>
              </w:rPr>
              <w:t xml:space="preserve"> 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D16A77">
            <w:pPr>
              <w:pStyle w:val="ae"/>
              <w:spacing w:beforeAutospacing="0" w:afterAutospacing="0"/>
              <w:rPr>
                <w:lang w:val="uk-UA"/>
              </w:rPr>
            </w:pPr>
            <w:r w:rsidRPr="00CD7243">
              <w:rPr>
                <w:lang w:val="uk-UA"/>
              </w:rPr>
              <w:t>Д</w:t>
            </w:r>
            <w:r w:rsidR="003E2578" w:rsidRPr="00CD7243">
              <w:rPr>
                <w:lang w:val="uk-UA"/>
              </w:rPr>
              <w:t xml:space="preserve">о </w:t>
            </w:r>
            <w:r w:rsidR="00D16A77">
              <w:rPr>
                <w:lang w:val="uk-UA"/>
              </w:rPr>
              <w:t>31</w:t>
            </w:r>
            <w:r w:rsidR="003E2578" w:rsidRPr="0044395B">
              <w:rPr>
                <w:lang w:val="uk-UA"/>
              </w:rPr>
              <w:t>.12.20</w:t>
            </w:r>
            <w:r w:rsidR="00325A9D" w:rsidRPr="0044395B">
              <w:rPr>
                <w:lang w:val="uk-UA"/>
              </w:rPr>
              <w:t>2</w:t>
            </w:r>
            <w:r w:rsidR="007C6EAA">
              <w:rPr>
                <w:lang w:val="uk-UA"/>
              </w:rPr>
              <w:t>4</w:t>
            </w:r>
            <w:r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9224D4"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proofErr w:type="spellStart"/>
            <w:r w:rsidRPr="00CD7243">
              <w:rPr>
                <w:rFonts w:eastAsia="Times New Roman"/>
                <w:b/>
                <w:lang w:val="uk-UA"/>
              </w:rPr>
              <w:t>Інформація  про</w:t>
            </w:r>
            <w:proofErr w:type="spellEnd"/>
            <w:r w:rsidRPr="00CD7243">
              <w:rPr>
                <w:rFonts w:eastAsia="Times New Roman"/>
                <w:b/>
                <w:lang w:val="uk-UA"/>
              </w:rPr>
              <w:t xml:space="preserve">  мову (мови),  якою  (якими) </w:t>
            </w:r>
            <w:proofErr w:type="spellStart"/>
            <w:r w:rsidRPr="00CD7243">
              <w:rPr>
                <w:rFonts w:eastAsia="Times New Roman"/>
                <w:b/>
                <w:lang w:val="uk-UA"/>
              </w:rPr>
              <w:t>повинно  бути  </w:t>
            </w:r>
            <w:proofErr w:type="spellEnd"/>
            <w:r w:rsidRPr="00CD7243">
              <w:rPr>
                <w:rFonts w:eastAsia="Times New Roman"/>
                <w:b/>
                <w:lang w:val="uk-UA"/>
              </w:rPr>
              <w:t>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05C34">
              <w:rPr>
                <w:rFonts w:eastAsia="Times New Roman"/>
                <w:lang w:val="uk-UA"/>
              </w:rPr>
              <w:t>закуповуються</w:t>
            </w:r>
            <w:proofErr w:type="spellEnd"/>
            <w:r w:rsidRPr="00B05C34">
              <w:rPr>
                <w:rFonts w:eastAsia="Times New Roman"/>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4738D6">
              <w:rPr>
                <w:lang w:val="uk-UA"/>
              </w:rPr>
              <w:lastRenderedPageBreak/>
              <w:t xml:space="preserve">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9224D4"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rFonts w:eastAsia="Times New Roman"/>
                <w:b/>
                <w:lang w:val="uk-UA"/>
              </w:rPr>
            </w:pPr>
            <w:r w:rsidRPr="00CD7243">
              <w:rPr>
                <w:rFonts w:eastAsia="Times New Roman"/>
                <w:b/>
                <w:lang w:val="uk-UA"/>
              </w:rPr>
              <w:t xml:space="preserve">Процедура надання роз’яснень щодо тендерної документації </w:t>
            </w:r>
          </w:p>
          <w:p w:rsidR="00B71A95" w:rsidRDefault="00B71A95">
            <w:pPr>
              <w:widowControl w:val="0"/>
              <w:rPr>
                <w:rFonts w:eastAsia="Times New Roman"/>
                <w:b/>
                <w:lang w:val="uk-UA"/>
              </w:rPr>
            </w:pPr>
          </w:p>
          <w:p w:rsidR="00B71A95" w:rsidRPr="00CD7243" w:rsidRDefault="00EC6CB0">
            <w:pPr>
              <w:widowControl w:val="0"/>
              <w:rPr>
                <w:lang w:val="uk-UA"/>
              </w:rPr>
            </w:pPr>
            <w:r>
              <w:rPr>
                <w:rFonts w:eastAsia="Times New Roman"/>
                <w:b/>
                <w:lang w:val="uk-UA"/>
              </w:rPr>
              <w:t xml:space="preserve"> </w:t>
            </w:r>
            <w:r w:rsidR="00B71A95">
              <w:rPr>
                <w:rFonts w:eastAsia="Times New Roman"/>
                <w:b/>
                <w:lang w:val="uk-UA"/>
              </w:rPr>
              <w:t xml:space="preserve">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B71A95">
              <w:rPr>
                <w:rFonts w:eastAsia="Times New Roman"/>
                <w:lang w:val="uk-UA"/>
              </w:rPr>
              <w:t xml:space="preserve">оголошення про проведення відкритих торгів  та/або </w:t>
            </w:r>
            <w:r w:rsidRPr="004738D6">
              <w:rPr>
                <w:rFonts w:eastAsia="Times New Roman"/>
                <w:lang w:val="uk-UA"/>
              </w:rPr>
              <w:t xml:space="preserve">звернутися до замовника з вимогою щодо усунення порушення під час проведення тендеру. Усі звернення </w:t>
            </w:r>
            <w:r w:rsidR="00B71A95">
              <w:rPr>
                <w:rFonts w:eastAsia="Times New Roman"/>
                <w:lang w:val="uk-UA"/>
              </w:rPr>
              <w:t>автоматично оприлюднюються</w:t>
            </w:r>
            <w:r w:rsidRPr="004738D6">
              <w:rPr>
                <w:rFonts w:eastAsia="Times New Roman"/>
                <w:lang w:val="uk-UA"/>
              </w:rPr>
              <w:t xml:space="preserve">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w:t>
            </w:r>
            <w:r w:rsidRPr="00611262">
              <w:rPr>
                <w:rFonts w:eastAsia="Times New Roman"/>
                <w:color w:val="000000" w:themeColor="text1"/>
                <w:lang w:val="uk-UA"/>
              </w:rPr>
              <w:t xml:space="preserve">трьох  днів </w:t>
            </w:r>
            <w:r w:rsidRPr="004738D6">
              <w:rPr>
                <w:rFonts w:eastAsia="Times New Roman"/>
                <w:lang w:val="uk-UA"/>
              </w:rPr>
              <w:t xml:space="preserve">з дня їх оприлюднення надати </w:t>
            </w:r>
            <w:r w:rsidR="00B71A95">
              <w:rPr>
                <w:rFonts w:eastAsia="Times New Roman"/>
                <w:lang w:val="uk-UA"/>
              </w:rPr>
              <w:t xml:space="preserve">відповідь </w:t>
            </w:r>
            <w:r w:rsidRPr="004738D6">
              <w:rPr>
                <w:rFonts w:eastAsia="Times New Roman"/>
                <w:lang w:val="uk-UA"/>
              </w:rPr>
              <w:t xml:space="preserve">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r w:rsidR="00B71A95">
              <w:rPr>
                <w:rFonts w:eastAsia="Times New Roman"/>
                <w:b/>
                <w:lang w:val="uk-UA"/>
              </w:rPr>
              <w:t xml:space="preserve"> та/ або оголошення про проведення відкритих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D16A77"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D16A77">
              <w:rPr>
                <w:rFonts w:eastAsia="Times New Roman"/>
                <w:lang w:val="uk-UA"/>
              </w:rPr>
              <w:t>документаці</w:t>
            </w:r>
            <w:r w:rsidR="00B71A95" w:rsidRPr="00D16A77">
              <w:rPr>
                <w:rFonts w:eastAsia="Times New Roman"/>
                <w:lang w:val="uk-UA"/>
              </w:rPr>
              <w:t>ї та/ або оголошення про проведення відкритих торгів</w:t>
            </w:r>
            <w:r w:rsidRPr="00D16A77">
              <w:rPr>
                <w:rFonts w:eastAsia="Times New Roman"/>
                <w:lang w:val="uk-UA"/>
              </w:rPr>
              <w:t>. У разі внесення змін до тендерної документації</w:t>
            </w:r>
            <w:r w:rsidR="00B71A95" w:rsidRPr="00D16A77">
              <w:rPr>
                <w:rFonts w:eastAsia="Times New Roman"/>
                <w:lang w:val="uk-UA"/>
              </w:rPr>
              <w:t xml:space="preserve"> та/ або оголошення про проведення відкритих торгів</w:t>
            </w:r>
            <w:r w:rsidRPr="00D16A77">
              <w:rPr>
                <w:rFonts w:eastAsia="Times New Roman"/>
                <w:lang w:val="uk-UA"/>
              </w:rPr>
              <w:t xml:space="preserve"> строк для подання тендерних </w:t>
            </w:r>
            <w:r w:rsidRPr="00D16A77">
              <w:rPr>
                <w:rFonts w:eastAsia="Times New Roman"/>
                <w:lang w:val="uk-UA"/>
              </w:rPr>
              <w:lastRenderedPageBreak/>
              <w:t xml:space="preserve">пропозицій продовжується замовником в електронній системі закупівель таким чином, щоб з моменту внесення змін до тендерної документації </w:t>
            </w:r>
            <w:r w:rsidR="007D65D6" w:rsidRPr="00D16A77">
              <w:rPr>
                <w:rFonts w:eastAsia="Times New Roman"/>
                <w:lang w:val="uk-UA"/>
              </w:rPr>
              <w:t xml:space="preserve">та/ або оголошення про проведення відкритих торгів </w:t>
            </w:r>
            <w:r w:rsidRPr="00D16A77">
              <w:rPr>
                <w:rFonts w:eastAsia="Times New Roman"/>
                <w:lang w:val="uk-UA"/>
              </w:rPr>
              <w:t>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D16A77">
              <w:rPr>
                <w:rFonts w:eastAsia="Times New Roman"/>
                <w:lang w:val="uk-UA"/>
              </w:rPr>
              <w:t>Зміни, що вносяться замовником до тендерної документації</w:t>
            </w:r>
            <w:r w:rsidR="007D65D6" w:rsidRPr="00D16A77">
              <w:rPr>
                <w:rFonts w:eastAsia="Times New Roman"/>
                <w:lang w:val="uk-UA"/>
              </w:rPr>
              <w:t xml:space="preserve"> та/ або оголошення про проведення відкритих торгів</w:t>
            </w:r>
            <w:r w:rsidRPr="00D16A77">
              <w:rPr>
                <w:rFonts w:eastAsia="Times New Roman"/>
                <w:lang w:val="uk-UA"/>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r w:rsidR="007D65D6" w:rsidRPr="00D16A77">
              <w:rPr>
                <w:rFonts w:eastAsia="Times New Roman"/>
                <w:lang w:val="uk-UA"/>
              </w:rPr>
              <w:t xml:space="preserve"> та/ або оголошення про проведення відкритих торгів</w:t>
            </w:r>
            <w:r w:rsidRPr="00D16A77">
              <w:rPr>
                <w:rFonts w:eastAsia="Times New Roman"/>
                <w:lang w:val="uk-UA"/>
              </w:rPr>
              <w:t>. Замовник разом із змінами до тендерної документації</w:t>
            </w:r>
            <w:r w:rsidR="007D65D6" w:rsidRPr="00D16A77">
              <w:rPr>
                <w:rFonts w:eastAsia="Times New Roman"/>
                <w:lang w:val="uk-UA"/>
              </w:rPr>
              <w:t xml:space="preserve"> та/ або оголошення про проведення відкритих торгів</w:t>
            </w:r>
            <w:r w:rsidRPr="00D16A77">
              <w:rPr>
                <w:rFonts w:eastAsia="Times New Roman"/>
                <w:lang w:val="uk-UA"/>
              </w:rPr>
              <w:t xml:space="preserve"> в окремому документі оприлюднює перелік змін, що </w:t>
            </w:r>
            <w:r w:rsidR="007D65D6" w:rsidRPr="00D16A77">
              <w:rPr>
                <w:rFonts w:eastAsia="Times New Roman"/>
                <w:lang w:val="uk-UA"/>
              </w:rPr>
              <w:t xml:space="preserve"> </w:t>
            </w:r>
            <w:r w:rsidRPr="00D16A77">
              <w:rPr>
                <w:rFonts w:eastAsia="Times New Roman"/>
                <w:lang w:val="uk-UA"/>
              </w:rPr>
              <w:t xml:space="preserve">вносяться. </w:t>
            </w:r>
            <w:r w:rsidR="007D65D6" w:rsidRPr="00D16A77">
              <w:rPr>
                <w:rFonts w:eastAsia="Times New Roman"/>
                <w:lang w:val="uk-UA"/>
              </w:rPr>
              <w:t xml:space="preserve"> </w:t>
            </w:r>
            <w:r w:rsidRPr="00D16A77">
              <w:rPr>
                <w:rFonts w:eastAsia="Times New Roman"/>
                <w:lang w:val="uk-UA"/>
              </w:rPr>
              <w:t>Зміни до тендерної документації</w:t>
            </w:r>
            <w:r w:rsidR="007D65D6" w:rsidRPr="00D16A77">
              <w:rPr>
                <w:rFonts w:eastAsia="Times New Roman"/>
                <w:lang w:val="uk-UA"/>
              </w:rPr>
              <w:t xml:space="preserve"> та/ або оголошення про проведення відкритих торгів</w:t>
            </w:r>
            <w:r w:rsidRPr="00D16A77">
              <w:rPr>
                <w:rFonts w:eastAsia="Times New Roman"/>
                <w:lang w:val="uk-UA"/>
              </w:rPr>
              <w:t xml:space="preserve"> у </w:t>
            </w:r>
            <w:proofErr w:type="spellStart"/>
            <w:r w:rsidRPr="00D16A77">
              <w:rPr>
                <w:rFonts w:eastAsia="Times New Roman"/>
                <w:lang w:val="uk-UA"/>
              </w:rPr>
              <w:t>машинозчитувальному</w:t>
            </w:r>
            <w:proofErr w:type="spellEnd"/>
            <w:r w:rsidRPr="00D16A77">
              <w:rPr>
                <w:rFonts w:eastAsia="Times New Roman"/>
                <w:lang w:val="uk-UA"/>
              </w:rPr>
              <w:t xml:space="preserve"> форматі розміщуються в електронній системі закупівель протягом одного дня</w:t>
            </w:r>
            <w:r w:rsidRPr="004738D6">
              <w:rPr>
                <w:rFonts w:eastAsia="Times New Roman"/>
                <w:lang w:val="uk-UA"/>
              </w:rPr>
              <w:t xml:space="preserve">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9224D4"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5A0EDF" w:rsidRDefault="00B0642E" w:rsidP="00B0642E">
            <w:pPr>
              <w:widowControl w:val="0"/>
              <w:tabs>
                <w:tab w:val="left" w:pos="542"/>
              </w:tabs>
              <w:ind w:firstLine="402"/>
              <w:jc w:val="both"/>
              <w:rPr>
                <w:rFonts w:eastAsia="Times New Roman"/>
                <w:color w:val="000000" w:themeColor="text1"/>
                <w:lang w:val="uk-UA"/>
              </w:rPr>
            </w:pPr>
            <w:r w:rsidRPr="005A0EDF">
              <w:rPr>
                <w:rFonts w:eastAsia="Times New Roman"/>
                <w:color w:val="000000" w:themeColor="text1"/>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Pr="005A0EDF" w:rsidRDefault="00B0642E" w:rsidP="00B0642E">
            <w:pPr>
              <w:widowControl w:val="0"/>
              <w:tabs>
                <w:tab w:val="left" w:pos="542"/>
              </w:tabs>
              <w:ind w:firstLine="402"/>
              <w:jc w:val="both"/>
              <w:rPr>
                <w:rFonts w:eastAsia="Times New Roman"/>
                <w:color w:val="000000" w:themeColor="text1"/>
                <w:lang w:val="uk-UA"/>
              </w:rPr>
            </w:pPr>
            <w:r w:rsidRPr="005A0EDF">
              <w:rPr>
                <w:rFonts w:eastAsia="Times New Roman"/>
                <w:color w:val="000000" w:themeColor="text1"/>
                <w:lang w:val="uk-UA"/>
              </w:rPr>
              <w:tab/>
              <w:t xml:space="preserve">інформацією щодо відсутності підстав, установлених у </w:t>
            </w:r>
            <w:r w:rsidR="00DE3D24" w:rsidRPr="005A0EDF">
              <w:rPr>
                <w:rFonts w:eastAsia="Times New Roman"/>
                <w:color w:val="000000" w:themeColor="text1"/>
                <w:lang w:val="uk-UA"/>
              </w:rPr>
              <w:t>пункті 4</w:t>
            </w:r>
            <w:r w:rsidR="00E73611" w:rsidRPr="005A0EDF">
              <w:rPr>
                <w:rFonts w:eastAsia="Times New Roman"/>
                <w:color w:val="000000" w:themeColor="text1"/>
                <w:lang w:val="uk-UA"/>
              </w:rPr>
              <w:t>7</w:t>
            </w:r>
            <w:r w:rsidR="00DE3D24" w:rsidRPr="005A0EDF">
              <w:rPr>
                <w:rFonts w:eastAsia="Times New Roman"/>
                <w:color w:val="000000" w:themeColor="text1"/>
                <w:lang w:val="uk-UA"/>
              </w:rPr>
              <w:t xml:space="preserve"> Особливостей</w:t>
            </w:r>
            <w:r w:rsidRPr="005A0EDF">
              <w:rPr>
                <w:rFonts w:eastAsia="Times New Roman"/>
                <w:color w:val="000000" w:themeColor="text1"/>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w:t>
            </w:r>
            <w:r w:rsidRPr="00467F39">
              <w:rPr>
                <w:rFonts w:eastAsia="Times New Roman"/>
                <w:lang w:val="uk-UA"/>
              </w:rPr>
              <w:lastRenderedPageBreak/>
              <w:t>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Pr="005A0EDF" w:rsidRDefault="003506FF" w:rsidP="00B0642E">
            <w:pPr>
              <w:widowControl w:val="0"/>
              <w:tabs>
                <w:tab w:val="left" w:pos="542"/>
              </w:tabs>
              <w:ind w:firstLine="402"/>
              <w:jc w:val="both"/>
              <w:rPr>
                <w:rFonts w:eastAsia="Times New Roman"/>
                <w:color w:val="000000" w:themeColor="text1"/>
                <w:lang w:val="uk-UA"/>
              </w:rPr>
            </w:pPr>
            <w:r w:rsidRPr="005A0EDF">
              <w:rPr>
                <w:rFonts w:eastAsia="Times New Roman"/>
                <w:color w:val="000000" w:themeColor="text1"/>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p>
          <w:p w:rsidR="004A0DE7" w:rsidRPr="00B0642E" w:rsidRDefault="004A0DE7" w:rsidP="00B0642E">
            <w:pPr>
              <w:widowControl w:val="0"/>
              <w:tabs>
                <w:tab w:val="left" w:pos="542"/>
              </w:tabs>
              <w:ind w:firstLine="402"/>
              <w:jc w:val="both"/>
              <w:rPr>
                <w:rFonts w:eastAsia="Times New Roman"/>
                <w:lang w:val="uk-UA"/>
              </w:rPr>
            </w:pPr>
            <w:r w:rsidRPr="004A0DE7">
              <w:rPr>
                <w:rFonts w:eastAsia="Times New Roman"/>
                <w:lang w:val="uk-UA"/>
              </w:rPr>
              <w:tab/>
              <w:t>інформацією щодо кожного субпідрядника/ співвиконавця у разі залучення (</w:t>
            </w:r>
            <w:r w:rsidR="00731D6C" w:rsidRPr="00731D6C">
              <w:rPr>
                <w:rFonts w:eastAsia="Times New Roman"/>
                <w:lang w:val="uk-UA"/>
              </w:rPr>
              <w:t>застосовується для робіт або послуг</w:t>
            </w:r>
            <w:r w:rsidRPr="004A0DE7">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w:t>
            </w:r>
            <w:proofErr w:type="gramStart"/>
            <w:r w:rsidR="00731D6C" w:rsidRPr="00EF3675">
              <w:rPr>
                <w:rFonts w:eastAsia="Times New Roman"/>
              </w:rPr>
              <w:t xml:space="preserve">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roofErr w:type="gramEnd"/>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w:t>
            </w:r>
            <w:r w:rsidRPr="00B0642E">
              <w:rPr>
                <w:rFonts w:eastAsia="Times New Roman"/>
                <w:lang w:val="uk-UA"/>
              </w:rPr>
              <w:lastRenderedPageBreak/>
              <w:t>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w:t>
            </w:r>
            <w:r w:rsidR="0099414B" w:rsidRPr="00B0642E">
              <w:rPr>
                <w:rFonts w:eastAsia="Times New Roman"/>
                <w:lang w:val="uk-UA"/>
              </w:rPr>
              <w:t xml:space="preserve">«м. </w:t>
            </w:r>
            <w:proofErr w:type="spellStart"/>
            <w:r w:rsidR="0099414B">
              <w:rPr>
                <w:rFonts w:eastAsia="Times New Roman"/>
              </w:rPr>
              <w:t>хмельницький</w:t>
            </w:r>
            <w:proofErr w:type="spellEnd"/>
            <w:r w:rsidR="0099414B" w:rsidRPr="00B0642E">
              <w:rPr>
                <w:rFonts w:eastAsia="Times New Roman"/>
                <w:lang w:val="uk-UA"/>
              </w:rPr>
              <w:t xml:space="preserve">» замість «м. </w:t>
            </w:r>
            <w:r w:rsidR="0099414B">
              <w:rPr>
                <w:rFonts w:eastAsia="Times New Roman"/>
                <w:lang w:val="uk-UA"/>
              </w:rPr>
              <w:t>Хмельницький</w:t>
            </w:r>
            <w:r w:rsidR="0099414B" w:rsidRPr="00B0642E">
              <w:rPr>
                <w:rFonts w:eastAsia="Times New Roman"/>
                <w:lang w:val="uk-UA"/>
              </w:rPr>
              <w:t>»</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0099414B">
              <w:rPr>
                <w:rFonts w:eastAsia="Times New Roman"/>
              </w:rPr>
              <w:t>13</w:t>
            </w:r>
            <w:r w:rsidRPr="00304B7F">
              <w:rPr>
                <w:rFonts w:eastAsia="Times New Roman"/>
                <w:lang w:val="uk-UA"/>
              </w:rPr>
              <w:t>.0</w:t>
            </w:r>
            <w:r w:rsidR="0099414B">
              <w:rPr>
                <w:rFonts w:eastAsia="Times New Roman"/>
                <w:lang w:val="uk-UA"/>
              </w:rPr>
              <w:t>8</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0099414B">
              <w:rPr>
                <w:rFonts w:eastAsia="Times New Roman"/>
              </w:rPr>
              <w:t>18</w:t>
            </w:r>
            <w:r w:rsidRPr="00304B7F">
              <w:rPr>
                <w:rFonts w:eastAsia="Times New Roman"/>
                <w:lang w:val="uk-UA"/>
              </w:rPr>
              <w:t>/1</w:t>
            </w:r>
            <w:r w:rsidR="0099414B">
              <w:rPr>
                <w:rFonts w:eastAsia="Times New Roman"/>
                <w:lang w:val="uk-UA"/>
              </w:rPr>
              <w:t>0</w:t>
            </w:r>
            <w:r w:rsidRPr="00304B7F">
              <w:rPr>
                <w:rFonts w:eastAsia="Times New Roman"/>
                <w:lang w:val="uk-UA"/>
              </w:rPr>
              <w:t>/</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що не передбачені законодавством для </w:t>
            </w:r>
            <w:r w:rsidRPr="00B0642E">
              <w:rPr>
                <w:rFonts w:eastAsia="Times New Roman"/>
                <w:lang w:val="uk-UA"/>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xml:space="preserve">. Учасники процедури закупівлі подають тендерні пропозиції у формі електронного документа чи </w:t>
            </w:r>
            <w:proofErr w:type="spellStart"/>
            <w:r w:rsidRPr="00B0642E">
              <w:rPr>
                <w:rFonts w:eastAsia="Times New Roman"/>
                <w:lang w:val="uk-UA"/>
              </w:rPr>
              <w:t>скан-копій</w:t>
            </w:r>
            <w:proofErr w:type="spellEnd"/>
            <w:r w:rsidRPr="00B0642E">
              <w:rPr>
                <w:rFonts w:eastAsia="Times New Roman"/>
                <w:lang w:val="uk-UA"/>
              </w:rPr>
              <w:t xml:space="preserve">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w:t>
            </w:r>
            <w:r w:rsidRPr="00B0642E">
              <w:rPr>
                <w:rFonts w:eastAsia="Times New Roman"/>
                <w:lang w:val="uk-UA"/>
              </w:rPr>
              <w:lastRenderedPageBreak/>
              <w:t xml:space="preserve">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D649A">
              <w:rPr>
                <w:rFonts w:eastAsia="Times New Roman"/>
                <w:lang w:val="uk-UA"/>
              </w:rPr>
              <w:t xml:space="preserve">абзацу </w:t>
            </w:r>
            <w:r w:rsidR="00BD649A" w:rsidRPr="00BD649A">
              <w:rPr>
                <w:rFonts w:eastAsia="Times New Roman"/>
                <w:lang w:val="uk-UA"/>
              </w:rPr>
              <w:t>3 пункту 1 частини 1 статті 31 Закону</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1" w:name="gjdgxs"/>
            <w:bookmarkEnd w:id="1"/>
            <w:r w:rsidRPr="00CD7243">
              <w:rPr>
                <w:lang w:val="uk-UA"/>
              </w:rPr>
              <w:t>Не передбачено</w:t>
            </w:r>
          </w:p>
        </w:tc>
      </w:tr>
      <w:tr w:rsidR="00E868B0" w:rsidRPr="009224D4"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906E69">
              <w:rPr>
                <w:rFonts w:eastAsia="Times New Roman"/>
                <w:lang w:val="uk-UA"/>
              </w:rPr>
              <w:t>120</w:t>
            </w:r>
            <w:r w:rsidRPr="00B0642E">
              <w:rPr>
                <w:rFonts w:eastAsia="Times New Roman"/>
                <w:lang w:val="uk-UA"/>
              </w:rPr>
              <w:t xml:space="preserve"> (</w:t>
            </w:r>
            <w:r w:rsidR="00906E69">
              <w:rPr>
                <w:rFonts w:eastAsia="Times New Roman"/>
                <w:lang w:val="uk-UA"/>
              </w:rPr>
              <w:t>ста двадцяти</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9224D4"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w:t>
            </w:r>
            <w:r w:rsidRPr="001642BE">
              <w:rPr>
                <w:rFonts w:eastAsia="Times New Roman"/>
                <w:lang w:val="uk-UA"/>
              </w:rPr>
              <w:lastRenderedPageBreak/>
              <w:t xml:space="preserve">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5C44">
              <w:rPr>
                <w:rFonts w:eastAsia="Times New Roman"/>
                <w:lang w:val="uk-UA"/>
              </w:rPr>
              <w:t>антиконкурентних</w:t>
            </w:r>
            <w:proofErr w:type="spellEnd"/>
            <w:r w:rsidRPr="00FE5C44">
              <w:rPr>
                <w:rFonts w:eastAsia="Times New Roman"/>
                <w:lang w:val="uk-UA"/>
              </w:rPr>
              <w:t xml:space="preserve">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proofErr w:type="spellStart"/>
            <w:r w:rsidRPr="00FE5C44">
              <w:rPr>
                <w:rFonts w:eastAsia="Times New Roman"/>
                <w:lang w:val="uk-UA"/>
              </w:rPr>
              <w:t>бенефіціарний</w:t>
            </w:r>
            <w:proofErr w:type="spellEnd"/>
            <w:r w:rsidRPr="00FE5C44">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7C6EAA">
              <w:rPr>
                <w:rFonts w:eastAsia="Times New Roman"/>
                <w:lang w:val="uk-UA"/>
              </w:rPr>
              <w:t xml:space="preserve">, </w:t>
            </w:r>
            <w:r w:rsidR="007C6EAA" w:rsidRPr="007C6EAA">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Pr="00586A05">
              <w:rPr>
                <w:lang w:val="uk-UA"/>
              </w:rPr>
              <w:lastRenderedPageBreak/>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C6CB0">
              <w:rPr>
                <w:lang w:val="uk-UA"/>
              </w:rPr>
              <w:t xml:space="preserve"> </w:t>
            </w:r>
            <w:r w:rsidRPr="00586A05">
              <w:rPr>
                <w:lang w:val="uk-UA"/>
              </w:rPr>
              <w:t xml:space="preserve">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Pr="0099414B" w:rsidRDefault="004E2345" w:rsidP="00C3349B">
            <w:pPr>
              <w:widowControl w:val="0"/>
              <w:ind w:firstLine="462"/>
              <w:jc w:val="both"/>
              <w:rPr>
                <w:color w:val="auto"/>
                <w:shd w:val="clear" w:color="auto" w:fill="FFFFFF"/>
                <w:lang w:val="uk-UA"/>
              </w:rPr>
            </w:pPr>
            <w:r w:rsidRPr="0099414B">
              <w:rPr>
                <w:color w:val="auto"/>
                <w:shd w:val="clear" w:color="auto" w:fill="FFFFFF"/>
                <w:lang w:val="uk-UA"/>
              </w:rPr>
              <w:t>Учасник процедури закупівлі підтверджує відсутність підстав, зазначених в цьому пункті (</w:t>
            </w:r>
            <w:r w:rsidR="00586A05" w:rsidRPr="0099414B">
              <w:rPr>
                <w:color w:val="auto"/>
                <w:shd w:val="clear" w:color="auto" w:fill="FFFFFF"/>
                <w:lang w:val="uk-UA"/>
              </w:rPr>
              <w:t>крім підпунктів 1 і 7,</w:t>
            </w:r>
            <w:r w:rsidRPr="0099414B">
              <w:rPr>
                <w:color w:val="auto"/>
                <w:shd w:val="clear" w:color="auto" w:fill="FFFFFF"/>
                <w:lang w:val="uk-UA"/>
              </w:rPr>
              <w:t xml:space="preserve"> </w:t>
            </w:r>
            <w:r w:rsidR="00EC6CB0">
              <w:rPr>
                <w:color w:val="auto"/>
                <w:shd w:val="clear" w:color="auto" w:fill="FFFFFF"/>
                <w:lang w:val="uk-UA"/>
              </w:rPr>
              <w:t xml:space="preserve"> </w:t>
            </w:r>
            <w:r w:rsidRPr="0099414B">
              <w:rPr>
                <w:color w:val="auto"/>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3611" w:rsidRPr="0099414B" w:rsidRDefault="00D839C9" w:rsidP="000054C3">
            <w:pPr>
              <w:widowControl w:val="0"/>
              <w:ind w:firstLine="462"/>
              <w:jc w:val="both"/>
              <w:rPr>
                <w:color w:val="auto"/>
                <w:shd w:val="clear" w:color="auto" w:fill="FFFFFF"/>
                <w:lang w:val="uk-UA"/>
              </w:rPr>
            </w:pPr>
            <w:r w:rsidRPr="0099414B">
              <w:rPr>
                <w:color w:val="auto"/>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008A1" w:rsidRPr="000008A1" w:rsidRDefault="000054C3" w:rsidP="000054C3">
            <w:pPr>
              <w:widowControl w:val="0"/>
              <w:ind w:firstLine="462"/>
              <w:jc w:val="both"/>
              <w:rPr>
                <w:lang w:val="uk-UA"/>
              </w:rPr>
            </w:pPr>
            <w:r w:rsidRPr="000054C3">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A0ED1" w:rsidP="00CA3CB5">
            <w:pPr>
              <w:widowControl w:val="0"/>
              <w:ind w:firstLine="421"/>
              <w:jc w:val="both"/>
              <w:rPr>
                <w:lang w:val="uk-UA"/>
              </w:rPr>
            </w:pPr>
            <w:r w:rsidRPr="00B64B1F">
              <w:rPr>
                <w:rFonts w:eastAsia="Times New Roman"/>
                <w:lang w:val="uk-UA"/>
              </w:rPr>
              <w:t xml:space="preserve">Учасник процедури </w:t>
            </w:r>
            <w:r w:rsidR="00CA3CB5" w:rsidRPr="00B64B1F">
              <w:rPr>
                <w:rFonts w:eastAsia="Times New Roman"/>
                <w:lang w:val="uk-UA"/>
              </w:rPr>
              <w:t xml:space="preserve">в складі тендерної пропозиції </w:t>
            </w:r>
            <w:r w:rsidRPr="00B64B1F">
              <w:rPr>
                <w:rFonts w:eastAsia="Times New Roman"/>
                <w:lang w:val="uk-UA"/>
              </w:rPr>
              <w:t xml:space="preserve">надає </w:t>
            </w:r>
            <w:r w:rsidR="00CA3CB5" w:rsidRPr="00B64B1F">
              <w:rPr>
                <w:rFonts w:eastAsia="Times New Roman"/>
                <w:lang w:val="uk-UA"/>
              </w:rPr>
              <w:t xml:space="preserve">довідку </w:t>
            </w:r>
            <w:r w:rsidR="00CA3CB5" w:rsidRPr="00CA3CB5">
              <w:rPr>
                <w:rFonts w:eastAsia="Times New Roman"/>
                <w:lang w:val="uk-UA"/>
              </w:rPr>
              <w:t>з інформацією про повне найменування, місцезнаходження, код ЄДРПОУ та ПІБ керівника</w:t>
            </w:r>
            <w:r w:rsidR="00CA3CB5">
              <w:rPr>
                <w:rFonts w:eastAsia="Times New Roman"/>
                <w:lang w:val="uk-UA"/>
              </w:rPr>
              <w:t xml:space="preserve"> </w:t>
            </w:r>
            <w:r w:rsidR="00CA3CB5" w:rsidRPr="00CA3CB5">
              <w:rPr>
                <w:rFonts w:eastAsia="Times New Roman"/>
                <w:lang w:val="uk-UA"/>
              </w:rPr>
              <w:t xml:space="preserve">щодо кожного суб’єкта господарювання, якого учасник планує залучати до надання послуг як субпідрядника/співвиконавця у обсязі не менше ніж 20 </w:t>
            </w:r>
            <w:r w:rsidR="00CA3CB5" w:rsidRPr="00CA3CB5">
              <w:rPr>
                <w:rFonts w:eastAsia="Times New Roman"/>
                <w:lang w:val="uk-UA"/>
              </w:rPr>
              <w:lastRenderedPageBreak/>
              <w:t>відсотків від вартості договору про закупівлю (надається у разі залучення).</w:t>
            </w:r>
          </w:p>
        </w:tc>
      </w:tr>
      <w:tr w:rsidR="00E868B0" w:rsidRPr="009224D4"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F5DC6" w:rsidRPr="00B54B0E" w:rsidRDefault="007F5DC6" w:rsidP="007F5DC6">
            <w:pPr>
              <w:widowControl w:val="0"/>
              <w:ind w:firstLine="462"/>
              <w:jc w:val="both"/>
              <w:rPr>
                <w:rFonts w:eastAsia="Times New Roman"/>
                <w:color w:val="000000" w:themeColor="text1"/>
                <w:lang w:val="uk-UA"/>
              </w:rPr>
            </w:pPr>
            <w:r w:rsidRPr="00B54B0E">
              <w:rPr>
                <w:rFonts w:eastAsia="Times New Roman"/>
                <w:color w:val="000000" w:themeColor="text1"/>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5DC6" w:rsidRPr="00B54B0E" w:rsidRDefault="007F5DC6" w:rsidP="007F5DC6">
            <w:pPr>
              <w:widowControl w:val="0"/>
              <w:ind w:firstLine="462"/>
              <w:jc w:val="both"/>
              <w:rPr>
                <w:rFonts w:eastAsia="Times New Roman"/>
                <w:color w:val="000000" w:themeColor="text1"/>
                <w:lang w:val="uk-UA"/>
              </w:rPr>
            </w:pPr>
            <w:r w:rsidRPr="00B54B0E">
              <w:rPr>
                <w:rFonts w:eastAsia="Times New Roman"/>
                <w:color w:val="000000" w:themeColor="text1"/>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F5DC6" w:rsidRPr="00B54B0E" w:rsidRDefault="007F5DC6" w:rsidP="007F5DC6">
            <w:pPr>
              <w:widowControl w:val="0"/>
              <w:ind w:firstLine="462"/>
              <w:jc w:val="both"/>
              <w:rPr>
                <w:color w:val="000000" w:themeColor="text1"/>
                <w:lang w:val="uk-UA"/>
              </w:rPr>
            </w:pPr>
            <w:r w:rsidRPr="00B54B0E">
              <w:rPr>
                <w:color w:val="000000" w:themeColor="text1"/>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5DC6" w:rsidRPr="00B54B0E" w:rsidRDefault="007F5DC6" w:rsidP="007F5DC6">
            <w:pPr>
              <w:widowControl w:val="0"/>
              <w:ind w:firstLine="462"/>
              <w:jc w:val="both"/>
              <w:rPr>
                <w:color w:val="000000" w:themeColor="text1"/>
                <w:lang w:val="uk-UA"/>
              </w:rPr>
            </w:pPr>
            <w:r w:rsidRPr="00B54B0E">
              <w:rPr>
                <w:color w:val="000000" w:themeColor="text1"/>
                <w:lang w:val="uk-UA"/>
              </w:rPr>
              <w:t xml:space="preserve">Замовник розглядає подані тендерні пропозиції з </w:t>
            </w:r>
            <w:r w:rsidRPr="00B54B0E">
              <w:rPr>
                <w:color w:val="000000" w:themeColor="text1"/>
                <w:lang w:val="uk-UA"/>
              </w:rPr>
              <w:lastRenderedPageBreak/>
              <w:t xml:space="preserve">урахуванням виправлення або </w:t>
            </w:r>
            <w:proofErr w:type="spellStart"/>
            <w:r w:rsidRPr="00B54B0E">
              <w:rPr>
                <w:color w:val="000000" w:themeColor="text1"/>
                <w:lang w:val="uk-UA"/>
              </w:rPr>
              <w:t>невиправлення</w:t>
            </w:r>
            <w:proofErr w:type="spellEnd"/>
            <w:r w:rsidRPr="00B54B0E">
              <w:rPr>
                <w:color w:val="000000" w:themeColor="text1"/>
                <w:lang w:val="uk-UA"/>
              </w:rPr>
              <w:t xml:space="preserve"> учасниками виявлених невідповідностей.</w:t>
            </w:r>
          </w:p>
          <w:p w:rsidR="00CA3CB5" w:rsidRPr="00CD7243" w:rsidRDefault="007F5DC6" w:rsidP="007F5DC6">
            <w:pPr>
              <w:widowControl w:val="0"/>
              <w:ind w:firstLine="462"/>
              <w:jc w:val="both"/>
              <w:rPr>
                <w:lang w:val="uk-UA"/>
              </w:rPr>
            </w:pPr>
            <w:r w:rsidRPr="00B54B0E">
              <w:rPr>
                <w:color w:val="000000" w:themeColor="text1"/>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D16A77">
              <w:rPr>
                <w:rFonts w:eastAsia="Times New Roman"/>
                <w:color w:val="000000" w:themeColor="text1"/>
                <w:lang w:val="uk-UA"/>
              </w:rPr>
              <w:t>24</w:t>
            </w:r>
            <w:r w:rsidR="00DB6E26" w:rsidRPr="00B54B0E">
              <w:rPr>
                <w:rFonts w:eastAsia="Times New Roman"/>
                <w:color w:val="000000" w:themeColor="text1"/>
                <w:lang w:val="uk-UA"/>
              </w:rPr>
              <w:t>.</w:t>
            </w:r>
            <w:r w:rsidR="00BA6E1B" w:rsidRPr="00B54B0E">
              <w:rPr>
                <w:rFonts w:eastAsia="Times New Roman"/>
                <w:color w:val="000000" w:themeColor="text1"/>
                <w:lang w:val="uk-UA"/>
              </w:rPr>
              <w:t>0</w:t>
            </w:r>
            <w:r w:rsidR="00D16A77">
              <w:rPr>
                <w:rFonts w:eastAsia="Times New Roman"/>
                <w:color w:val="000000" w:themeColor="text1"/>
                <w:lang w:val="uk-UA"/>
              </w:rPr>
              <w:t>4</w:t>
            </w:r>
            <w:r w:rsidR="00DB6E26" w:rsidRPr="00B54B0E">
              <w:rPr>
                <w:rFonts w:eastAsia="Times New Roman"/>
                <w:color w:val="000000" w:themeColor="text1"/>
                <w:lang w:val="uk-UA"/>
              </w:rPr>
              <w:t>.</w:t>
            </w:r>
            <w:r w:rsidR="00DB6E26" w:rsidRPr="00B54B0E">
              <w:rPr>
                <w:rFonts w:eastAsia="Times New Roman"/>
                <w:color w:val="000000" w:themeColor="text1"/>
              </w:rPr>
              <w:t>202</w:t>
            </w:r>
            <w:r w:rsidR="006E0FB9" w:rsidRPr="00B54B0E">
              <w:rPr>
                <w:rFonts w:eastAsia="Times New Roman"/>
                <w:color w:val="000000" w:themeColor="text1"/>
                <w:lang w:val="uk-UA"/>
              </w:rPr>
              <w:t>4</w:t>
            </w:r>
            <w:r w:rsidR="00EF363C" w:rsidRPr="00B54B0E">
              <w:rPr>
                <w:rFonts w:eastAsia="Times New Roman"/>
                <w:color w:val="000000" w:themeColor="text1"/>
                <w:lang w:val="uk-UA"/>
              </w:rPr>
              <w:t xml:space="preserve"> </w:t>
            </w:r>
            <w:r w:rsidR="00EF363C" w:rsidRPr="006E0FB9">
              <w:rPr>
                <w:rFonts w:eastAsia="Times New Roman"/>
                <w:lang w:val="uk-UA"/>
              </w:rPr>
              <w:t xml:space="preserve">00 </w:t>
            </w:r>
            <w:proofErr w:type="spellStart"/>
            <w:r w:rsidR="00EF363C" w:rsidRPr="006E0FB9">
              <w:rPr>
                <w:rFonts w:eastAsia="Times New Roman"/>
                <w:lang w:val="uk-UA"/>
              </w:rPr>
              <w:t>год</w:t>
            </w:r>
            <w:proofErr w:type="spellEnd"/>
            <w:r w:rsidR="00EF363C" w:rsidRPr="006E0FB9">
              <w:rPr>
                <w:rFonts w:eastAsia="Times New Roman"/>
                <w:lang w:val="uk-UA"/>
              </w:rPr>
              <w:t xml:space="preserve"> 00 хв</w:t>
            </w:r>
            <w:r w:rsidR="00B679AB" w:rsidRPr="006E0FB9">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t>V. Оцінка тендерної пропозиції</w:t>
            </w:r>
          </w:p>
        </w:tc>
      </w:tr>
      <w:tr w:rsidR="00E868B0" w:rsidRPr="009224D4"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w:t>
            </w:r>
            <w:r w:rsidR="00EC6CB0">
              <w:rPr>
                <w:rFonts w:eastAsia="Times New Roman"/>
                <w:lang w:val="uk-UA"/>
              </w:rPr>
              <w:t>ятої, одинадцятої, дванадцятої</w:t>
            </w:r>
            <w:r w:rsidRPr="009C2264">
              <w:rPr>
                <w:rFonts w:eastAsia="Times New Roman"/>
                <w:lang w:val="uk-UA"/>
              </w:rPr>
              <w:t>,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 xml:space="preserve">Найбільш економічно вигідною тендерною пропозицією електронна система закупівель визначає </w:t>
            </w:r>
            <w:r w:rsidRPr="00F430C2">
              <w:rPr>
                <w:rFonts w:eastAsia="Times New Roman"/>
                <w:lang w:val="uk-UA"/>
              </w:rPr>
              <w:lastRenderedPageBreak/>
              <w:t>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EE20C6">
              <w:rPr>
                <w:rFonts w:eastAsia="Times New Roman"/>
                <w:lang w:val="uk-UA"/>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sidRPr="005F57ED">
              <w:rPr>
                <w:lang w:val="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9224D4"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Вартість тендерної пропозиції та всі інші ціни повинні бути чітко визначені.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726F2">
              <w:rPr>
                <w:rFonts w:eastAsia="Times New Roman"/>
                <w:color w:val="auto"/>
                <w:lang w:val="uk-UA"/>
              </w:rPr>
              <w:t>’</w:t>
            </w:r>
            <w:r w:rsidRPr="00E726F2">
              <w:rPr>
                <w:rFonts w:eastAsia="Times New Roman"/>
                <w:color w:val="auto"/>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lastRenderedPageBreak/>
              <w:t>Інші умови тендерної документації: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726F2">
              <w:rPr>
                <w:rFonts w:eastAsia="Times New Roman"/>
                <w:color w:val="auto"/>
                <w:lang w:val="uk-UA"/>
              </w:rPr>
              <w:t>ії</w:t>
            </w:r>
            <w:proofErr w:type="spellEnd"/>
            <w:r w:rsidRPr="00E726F2">
              <w:rPr>
                <w:rFonts w:eastAsia="Times New Roman"/>
                <w:color w:val="auto"/>
                <w:lang w:val="uk-UA"/>
              </w:rPr>
              <w:t xml:space="preserve"> роз'яснення/</w:t>
            </w:r>
            <w:proofErr w:type="spellStart"/>
            <w:r w:rsidRPr="00E726F2">
              <w:rPr>
                <w:rFonts w:eastAsia="Times New Roman"/>
                <w:color w:val="auto"/>
                <w:lang w:val="uk-UA"/>
              </w:rPr>
              <w:t>нь</w:t>
            </w:r>
            <w:proofErr w:type="spellEnd"/>
            <w:r w:rsidRPr="00E726F2">
              <w:rPr>
                <w:rFonts w:eastAsia="Times New Roman"/>
                <w:color w:val="auto"/>
                <w:lang w:val="uk-UA"/>
              </w:rPr>
              <w:t xml:space="preserve"> державних органів або не накладення електронного підпису.</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lastRenderedPageBreak/>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E726F2">
              <w:rPr>
                <w:rFonts w:eastAsia="Times New Roman"/>
                <w:color w:val="auto"/>
                <w:lang w:val="uk-UA"/>
              </w:rPr>
              <w:t>ії</w:t>
            </w:r>
            <w:proofErr w:type="spellEnd"/>
            <w:r w:rsidRPr="00E726F2">
              <w:rPr>
                <w:rFonts w:eastAsia="Times New Roman"/>
                <w:color w:val="auto"/>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sidRPr="00E726F2">
              <w:rPr>
                <w:rFonts w:eastAsia="Times New Roman"/>
                <w:color w:val="auto"/>
                <w:lang w:val="uk-UA"/>
              </w:rPr>
              <w:t>о</w:t>
            </w:r>
            <w:r w:rsidRPr="00E726F2">
              <w:rPr>
                <w:rFonts w:eastAsia="Times New Roman"/>
                <w:color w:val="auto"/>
                <w:lang w:val="uk-UA"/>
              </w:rPr>
              <w:t>”.</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Примітка:</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11. Пропозиція учасника може містити документи з водяними знаками.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 </w:t>
            </w:r>
            <w:r w:rsidR="00FB0E34" w:rsidRPr="00E726F2">
              <w:rPr>
                <w:rFonts w:eastAsia="Times New Roman"/>
                <w:color w:val="auto"/>
                <w:lang w:val="uk-UA"/>
              </w:rPr>
              <w:t>П</w:t>
            </w:r>
            <w:r w:rsidRPr="00E726F2">
              <w:rPr>
                <w:rFonts w:eastAsia="Times New Roman"/>
                <w:color w:val="auto"/>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E726F2" w:rsidRDefault="00723498" w:rsidP="00627C63">
            <w:pPr>
              <w:ind w:firstLine="484"/>
              <w:jc w:val="both"/>
              <w:rPr>
                <w:color w:val="auto"/>
                <w:lang w:val="uk-UA"/>
              </w:rPr>
            </w:pPr>
            <w:r w:rsidRPr="00E726F2">
              <w:rPr>
                <w:rFonts w:eastAsia="Times New Roman"/>
                <w:color w:val="auto"/>
                <w:lang w:val="uk-UA"/>
              </w:rPr>
              <w:t xml:space="preserve">А також враховувати, що в Україні </w:t>
            </w:r>
            <w:r w:rsidR="00DF22BF" w:rsidRPr="00E726F2">
              <w:rPr>
                <w:color w:val="auto"/>
                <w:shd w:val="clear" w:color="auto" w:fill="FFFFFF"/>
                <w:lang w:val="uk-UA"/>
              </w:rPr>
              <w:t xml:space="preserve">замовникам забороняється здійснювати публічні закупівлі товарів, робіт і послуг у громадян Російської </w:t>
            </w:r>
            <w:r w:rsidR="00DF22BF" w:rsidRPr="00E726F2">
              <w:rPr>
                <w:color w:val="auto"/>
                <w:shd w:val="clear" w:color="auto" w:fill="FFFFFF"/>
                <w:lang w:val="uk-UA"/>
              </w:rPr>
              <w:lastRenderedPageBreak/>
              <w:t xml:space="preserve">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F22BF" w:rsidRPr="00E726F2">
              <w:rPr>
                <w:color w:val="auto"/>
                <w:shd w:val="clear" w:color="auto" w:fill="FFFFFF"/>
                <w:lang w:val="uk-UA"/>
              </w:rPr>
              <w:t>бенефіціарним</w:t>
            </w:r>
            <w:proofErr w:type="spellEnd"/>
            <w:r w:rsidR="00DF22BF" w:rsidRPr="00E726F2">
              <w:rPr>
                <w:color w:val="auto"/>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00F6D" w:rsidRPr="00E726F2">
              <w:rPr>
                <w:rFonts w:eastAsia="Times New Roman"/>
                <w:color w:val="auto"/>
                <w:lang w:val="uk-UA"/>
              </w:rPr>
              <w:t xml:space="preserve">; </w:t>
            </w:r>
            <w:r w:rsidR="00627C63" w:rsidRPr="00CD6633">
              <w:rPr>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627C63" w:rsidRPr="00E726F2">
              <w:rPr>
                <w:color w:val="auto"/>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68B0" w:rsidRPr="009224D4"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726F2" w:rsidRDefault="00EE20C6" w:rsidP="00EE20C6">
            <w:pPr>
              <w:ind w:firstLine="259"/>
              <w:jc w:val="both"/>
              <w:textAlignment w:val="baseline"/>
              <w:rPr>
                <w:rFonts w:eastAsia="Times New Roman"/>
                <w:color w:val="auto"/>
                <w:lang w:val="uk-UA" w:eastAsia="uk-UA"/>
              </w:rPr>
            </w:pPr>
            <w:bookmarkStart w:id="2" w:name="26in1rg"/>
            <w:bookmarkEnd w:id="2"/>
            <w:r w:rsidRPr="00E726F2">
              <w:rPr>
                <w:rFonts w:eastAsia="Times New Roman"/>
                <w:color w:val="auto"/>
                <w:lang w:val="uk-UA" w:eastAsia="uk-UA"/>
              </w:rPr>
              <w:t>Замовник відхиляє тендерну пропозицію із зазначенням аргументації в електронній системі закупівель у разі, коли:</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1) учасник процедури закупівлі:</w:t>
            </w:r>
          </w:p>
          <w:p w:rsidR="00D3533F" w:rsidRPr="00E726F2" w:rsidRDefault="009340EC"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w:t>
            </w:r>
            <w:r w:rsidR="00D3533F" w:rsidRPr="00E726F2">
              <w:rPr>
                <w:rFonts w:eastAsia="Times New Roman"/>
                <w:color w:val="auto"/>
                <w:lang w:val="uk-UA" w:eastAsia="uk-UA"/>
              </w:rPr>
              <w:t>підпадає під підстави, встановлені пунктом 47 цих особливостей;</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sidRPr="00E726F2">
              <w:rPr>
                <w:rFonts w:eastAsia="Times New Roman"/>
                <w:color w:val="auto"/>
                <w:lang w:val="uk-UA" w:eastAsia="uk-UA"/>
              </w:rPr>
              <w:t>другим</w:t>
            </w:r>
            <w:r w:rsidRPr="00E726F2">
              <w:rPr>
                <w:rFonts w:eastAsia="Times New Roman"/>
                <w:color w:val="auto"/>
                <w:lang w:val="uk-UA" w:eastAsia="uk-UA"/>
              </w:rPr>
              <w:t xml:space="preserve"> пункту </w:t>
            </w:r>
            <w:r w:rsidR="009340EC" w:rsidRPr="00E726F2">
              <w:rPr>
                <w:rFonts w:eastAsia="Times New Roman"/>
                <w:color w:val="auto"/>
                <w:lang w:val="uk-UA" w:eastAsia="uk-UA"/>
              </w:rPr>
              <w:t>42</w:t>
            </w:r>
            <w:r w:rsidRPr="00E726F2">
              <w:rPr>
                <w:rFonts w:eastAsia="Times New Roman"/>
                <w:color w:val="auto"/>
                <w:lang w:val="uk-UA" w:eastAsia="uk-UA"/>
              </w:rPr>
              <w:t xml:space="preserve"> Особливостей;</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не надав забезпечення тендерної пропозиції, якщо таке забезпечення вимагалося замовником;</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E726F2">
              <w:rPr>
                <w:rFonts w:eastAsia="Times New Roman"/>
                <w:color w:val="auto"/>
                <w:lang w:val="uk-UA"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Pr="00EC6CB0" w:rsidRDefault="00EE20C6" w:rsidP="00EE20C6">
            <w:pPr>
              <w:ind w:firstLine="259"/>
              <w:jc w:val="both"/>
              <w:textAlignment w:val="baseline"/>
              <w:rPr>
                <w:rFonts w:eastAsia="Times New Roman"/>
                <w:color w:val="000000" w:themeColor="text1"/>
                <w:lang w:val="uk-UA" w:eastAsia="uk-UA"/>
              </w:rPr>
            </w:pPr>
            <w:r w:rsidRPr="00EC6CB0">
              <w:rPr>
                <w:rFonts w:eastAsia="Times New Roman"/>
                <w:color w:val="000000" w:themeColor="text1"/>
                <w:lang w:val="uk-UA" w:eastAsia="uk-UA"/>
              </w:rPr>
              <w:t xml:space="preserve">— не надав обґрунтування аномально низької ціни тендерної пропозиції протягом строку, визначеного </w:t>
            </w:r>
            <w:r w:rsidR="009340EC" w:rsidRPr="00EC6CB0">
              <w:rPr>
                <w:rFonts w:eastAsia="Times New Roman"/>
                <w:color w:val="000000" w:themeColor="text1"/>
                <w:lang w:val="uk-UA" w:eastAsia="uk-UA"/>
              </w:rPr>
              <w:t xml:space="preserve">абзацом першим частини чотирнадцятої статті 29 Закону/абзацом дев’ятим пункту 37 </w:t>
            </w:r>
            <w:r w:rsidRPr="00EC6CB0">
              <w:rPr>
                <w:rFonts w:eastAsia="Times New Roman"/>
                <w:color w:val="000000" w:themeColor="text1"/>
                <w:lang w:val="uk-UA" w:eastAsia="uk-UA"/>
              </w:rPr>
              <w:t>Особливостей;</w:t>
            </w:r>
          </w:p>
          <w:p w:rsidR="00B81202" w:rsidRPr="00E726F2" w:rsidRDefault="00B81202" w:rsidP="00EE20C6">
            <w:pPr>
              <w:ind w:firstLine="259"/>
              <w:jc w:val="both"/>
              <w:textAlignment w:val="baseline"/>
              <w:rPr>
                <w:color w:val="auto"/>
                <w:lang w:val="uk-UA"/>
              </w:rPr>
            </w:pPr>
            <w:r w:rsidRPr="00E726F2">
              <w:rPr>
                <w:color w:val="auto"/>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sidRPr="00E726F2">
              <w:rPr>
                <w:color w:val="auto"/>
                <w:lang w:val="uk-UA"/>
              </w:rPr>
              <w:t>40</w:t>
            </w:r>
            <w:r w:rsidRPr="00E726F2">
              <w:rPr>
                <w:color w:val="auto"/>
                <w:lang w:val="uk-UA"/>
              </w:rPr>
              <w:t xml:space="preserve"> цих </w:t>
            </w:r>
            <w:r w:rsidR="003661FF" w:rsidRPr="00E726F2">
              <w:rPr>
                <w:color w:val="auto"/>
                <w:lang w:val="uk-UA"/>
              </w:rPr>
              <w:t>О</w:t>
            </w:r>
            <w:r w:rsidRPr="00E726F2">
              <w:rPr>
                <w:color w:val="auto"/>
                <w:lang w:val="uk-UA"/>
              </w:rPr>
              <w:t>собливостей;</w:t>
            </w:r>
          </w:p>
          <w:p w:rsidR="00B81202" w:rsidRPr="00E726F2" w:rsidRDefault="00B81202" w:rsidP="00B81202">
            <w:pPr>
              <w:pStyle w:val="af3"/>
              <w:ind w:left="0"/>
              <w:jc w:val="both"/>
              <w:textAlignment w:val="baseline"/>
              <w:rPr>
                <w:color w:val="auto"/>
                <w:lang w:val="uk-UA"/>
              </w:rPr>
            </w:pPr>
            <w:r w:rsidRPr="00E726F2">
              <w:rPr>
                <w:color w:val="auto"/>
                <w:lang w:val="uk-UA"/>
              </w:rPr>
              <w:t xml:space="preserve">— </w:t>
            </w:r>
            <w:r w:rsidR="00FD75C9" w:rsidRPr="00E726F2">
              <w:rPr>
                <w:color w:val="auto"/>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D75C9" w:rsidRPr="00E726F2">
              <w:rPr>
                <w:color w:val="auto"/>
                <w:lang w:val="uk-UA"/>
              </w:rPr>
              <w:t>бенефіціарним</w:t>
            </w:r>
            <w:proofErr w:type="spellEnd"/>
            <w:r w:rsidR="00FD75C9" w:rsidRPr="00E726F2">
              <w:rPr>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E726F2" w:rsidRDefault="00B81202" w:rsidP="00B81202">
            <w:pPr>
              <w:pStyle w:val="af3"/>
              <w:ind w:left="0"/>
              <w:jc w:val="both"/>
              <w:textAlignment w:val="baseline"/>
              <w:rPr>
                <w:color w:val="auto"/>
                <w:lang w:val="uk-UA"/>
              </w:rPr>
            </w:pPr>
            <w:r w:rsidRPr="00E726F2">
              <w:rPr>
                <w:color w:val="auto"/>
                <w:lang w:val="uk-UA"/>
              </w:rPr>
              <w:t>2) тендерна пропозиція:</w:t>
            </w:r>
          </w:p>
          <w:p w:rsidR="00B81202" w:rsidRPr="00E726F2" w:rsidRDefault="00B81202" w:rsidP="00B81202">
            <w:pPr>
              <w:pStyle w:val="af3"/>
              <w:ind w:left="0"/>
              <w:jc w:val="both"/>
              <w:textAlignment w:val="baseline"/>
              <w:rPr>
                <w:color w:val="auto"/>
                <w:lang w:val="uk-UA"/>
              </w:rPr>
            </w:pPr>
            <w:r w:rsidRPr="00E726F2">
              <w:rPr>
                <w:color w:val="auto"/>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sidRPr="00E726F2">
              <w:rPr>
                <w:color w:val="auto"/>
                <w:lang w:val="uk-UA"/>
              </w:rPr>
              <w:t>3</w:t>
            </w:r>
            <w:r w:rsidRPr="00E726F2">
              <w:rPr>
                <w:color w:val="auto"/>
                <w:lang w:val="uk-UA"/>
              </w:rPr>
              <w:t xml:space="preserve"> </w:t>
            </w:r>
            <w:r w:rsidR="003661FF" w:rsidRPr="00E726F2">
              <w:rPr>
                <w:color w:val="auto"/>
                <w:lang w:val="uk-UA"/>
              </w:rPr>
              <w:lastRenderedPageBreak/>
              <w:t>О</w:t>
            </w:r>
            <w:r w:rsidRPr="00E726F2">
              <w:rPr>
                <w:color w:val="auto"/>
                <w:lang w:val="uk-UA"/>
              </w:rPr>
              <w:t>собливостей;</w:t>
            </w:r>
          </w:p>
          <w:p w:rsidR="00B81202" w:rsidRPr="00E726F2" w:rsidRDefault="00B81202" w:rsidP="00B81202">
            <w:pPr>
              <w:pStyle w:val="af3"/>
              <w:ind w:left="0"/>
              <w:jc w:val="both"/>
              <w:textAlignment w:val="baseline"/>
              <w:rPr>
                <w:color w:val="auto"/>
                <w:lang w:val="uk-UA"/>
              </w:rPr>
            </w:pPr>
            <w:r w:rsidRPr="00E726F2">
              <w:rPr>
                <w:color w:val="auto"/>
                <w:lang w:val="uk-UA"/>
              </w:rPr>
              <w:t>— є такою, строк дії якої закінчився;</w:t>
            </w:r>
          </w:p>
          <w:p w:rsidR="00B81202" w:rsidRPr="00E726F2" w:rsidRDefault="00B81202" w:rsidP="00B81202">
            <w:pPr>
              <w:pStyle w:val="af3"/>
              <w:ind w:left="0"/>
              <w:jc w:val="both"/>
              <w:textAlignment w:val="baseline"/>
              <w:rPr>
                <w:color w:val="auto"/>
                <w:lang w:val="uk-UA"/>
              </w:rPr>
            </w:pPr>
            <w:r w:rsidRPr="00E726F2">
              <w:rPr>
                <w:color w:val="auto"/>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E726F2" w:rsidRDefault="00B81202" w:rsidP="00B81202">
            <w:pPr>
              <w:pStyle w:val="af3"/>
              <w:ind w:left="0"/>
              <w:jc w:val="both"/>
              <w:textAlignment w:val="baseline"/>
              <w:rPr>
                <w:color w:val="auto"/>
                <w:lang w:val="uk-UA"/>
              </w:rPr>
            </w:pPr>
            <w:r w:rsidRPr="00E726F2">
              <w:rPr>
                <w:color w:val="auto"/>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E726F2" w:rsidRDefault="00B81202" w:rsidP="00B81202">
            <w:pPr>
              <w:pStyle w:val="af3"/>
              <w:ind w:left="0"/>
              <w:jc w:val="both"/>
              <w:textAlignment w:val="baseline"/>
              <w:rPr>
                <w:color w:val="auto"/>
                <w:lang w:val="uk-UA"/>
              </w:rPr>
            </w:pPr>
            <w:r w:rsidRPr="00E726F2">
              <w:rPr>
                <w:color w:val="auto"/>
                <w:lang w:val="uk-UA"/>
              </w:rPr>
              <w:t>3) переможець процедури закупівлі:</w:t>
            </w:r>
          </w:p>
          <w:p w:rsidR="00B81202" w:rsidRPr="00E726F2" w:rsidRDefault="00B81202" w:rsidP="00B81202">
            <w:pPr>
              <w:pStyle w:val="af3"/>
              <w:ind w:left="-58"/>
              <w:jc w:val="both"/>
              <w:textAlignment w:val="baseline"/>
              <w:rPr>
                <w:color w:val="auto"/>
                <w:lang w:val="uk-UA"/>
              </w:rPr>
            </w:pPr>
            <w:r w:rsidRPr="00E726F2">
              <w:rPr>
                <w:color w:val="auto"/>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D11D22" w:rsidRDefault="00B81202" w:rsidP="00D11D22">
            <w:pPr>
              <w:contextualSpacing/>
              <w:jc w:val="both"/>
              <w:rPr>
                <w:rFonts w:eastAsia="Calibri"/>
                <w:b/>
                <w:bCs/>
                <w:color w:val="000000"/>
                <w:lang w:val="uk-UA"/>
              </w:rPr>
            </w:pPr>
            <w:r w:rsidRPr="00E726F2">
              <w:rPr>
                <w:color w:val="auto"/>
                <w:lang w:val="uk-UA"/>
              </w:rPr>
              <w:t>—</w:t>
            </w:r>
            <w:r w:rsidR="00D11D22">
              <w:rPr>
                <w:rFonts w:eastAsia="Calibri"/>
                <w:b/>
                <w:bCs/>
                <w:color w:val="000000"/>
                <w:lang w:val="uk-UA"/>
              </w:rPr>
              <w:t xml:space="preserve"> </w:t>
            </w:r>
            <w:r w:rsidR="00D11D22" w:rsidRPr="00D11D22">
              <w:rPr>
                <w:rFonts w:eastAsia="Calibri"/>
                <w:b/>
                <w:bCs/>
                <w:color w:val="000000"/>
                <w:lang w:val="uk-UA"/>
              </w:rPr>
              <w:t xml:space="preserve"> </w:t>
            </w:r>
            <w:r w:rsidR="00D11D22" w:rsidRPr="00D11D22">
              <w:rPr>
                <w:rFonts w:eastAsia="Calibri"/>
                <w:bCs/>
                <w:color w:val="000000"/>
                <w:lang w:val="uk-UA"/>
              </w:rPr>
              <w:t>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та/або 6 та/або 12 пункту 44 Особливостей, а саме</w:t>
            </w:r>
            <w:r w:rsidR="00D11D22" w:rsidRPr="00D11D22">
              <w:rPr>
                <w:rFonts w:eastAsia="Calibri"/>
                <w:bCs/>
                <w:color w:val="000000"/>
              </w:rPr>
              <w:t xml:space="preserve">; </w:t>
            </w:r>
            <w:r w:rsidR="00D11D22" w:rsidRPr="00D11D22">
              <w:rPr>
                <w:rFonts w:eastAsia="Calibri"/>
                <w:bCs/>
                <w:color w:val="000000"/>
                <w:lang w:val="uk-UA"/>
              </w:rPr>
              <w:t>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3,5,6 і 12 пункту 47 цих Особливостей</w:t>
            </w:r>
            <w:r w:rsidR="00D11D22" w:rsidRPr="00D11D22">
              <w:rPr>
                <w:color w:val="auto"/>
                <w:lang w:val="uk-UA"/>
              </w:rPr>
              <w:t>;</w:t>
            </w:r>
            <w:r w:rsidR="00D11D22" w:rsidRPr="00D11D22">
              <w:rPr>
                <w:rFonts w:eastAsia="Calibri"/>
                <w:b/>
                <w:bCs/>
                <w:color w:val="000000"/>
                <w:lang w:val="uk-UA"/>
              </w:rPr>
              <w:t xml:space="preserve">  </w:t>
            </w:r>
          </w:p>
          <w:p w:rsidR="00B81202" w:rsidRPr="00E726F2" w:rsidRDefault="00B81202" w:rsidP="00B81202">
            <w:pPr>
              <w:pStyle w:val="af3"/>
              <w:ind w:left="-58"/>
              <w:jc w:val="both"/>
              <w:textAlignment w:val="baseline"/>
              <w:rPr>
                <w:color w:val="auto"/>
                <w:lang w:val="uk-UA"/>
              </w:rPr>
            </w:pPr>
            <w:r w:rsidRPr="00E726F2">
              <w:rPr>
                <w:color w:val="auto"/>
                <w:lang w:val="uk-UA"/>
              </w:rPr>
              <w:t>— не надав забезпечення виконання договору про закупівлю, якщо таке забезпечення вимагалося замовником;</w:t>
            </w:r>
          </w:p>
          <w:p w:rsidR="00B81202" w:rsidRPr="00E726F2" w:rsidRDefault="00B81202" w:rsidP="00B81202">
            <w:pPr>
              <w:pStyle w:val="af3"/>
              <w:ind w:left="0"/>
              <w:jc w:val="both"/>
              <w:textAlignment w:val="baseline"/>
              <w:rPr>
                <w:color w:val="auto"/>
                <w:lang w:val="uk-UA"/>
              </w:rPr>
            </w:pPr>
            <w:r w:rsidRPr="00E726F2">
              <w:rPr>
                <w:color w:val="auto"/>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sidRPr="00E726F2">
              <w:rPr>
                <w:color w:val="auto"/>
                <w:lang w:val="uk-UA"/>
              </w:rPr>
              <w:t>першим</w:t>
            </w:r>
            <w:r w:rsidRPr="00E726F2">
              <w:rPr>
                <w:color w:val="auto"/>
                <w:lang w:val="uk-UA"/>
              </w:rPr>
              <w:t xml:space="preserve"> пункту </w:t>
            </w:r>
            <w:r w:rsidR="003661FF" w:rsidRPr="00E726F2">
              <w:rPr>
                <w:color w:val="auto"/>
                <w:lang w:val="uk-UA"/>
              </w:rPr>
              <w:t>42</w:t>
            </w:r>
            <w:r w:rsidRPr="00E726F2">
              <w:rPr>
                <w:color w:val="auto"/>
                <w:lang w:val="uk-UA"/>
              </w:rPr>
              <w:t xml:space="preserve"> Особливостей.</w:t>
            </w:r>
          </w:p>
          <w:p w:rsidR="00B661DF" w:rsidRPr="00E726F2" w:rsidRDefault="00B661DF" w:rsidP="00B661DF">
            <w:pPr>
              <w:pStyle w:val="af3"/>
              <w:ind w:left="-58"/>
              <w:jc w:val="both"/>
              <w:textAlignment w:val="baseline"/>
              <w:rPr>
                <w:color w:val="auto"/>
                <w:lang w:val="uk-UA"/>
              </w:rPr>
            </w:pPr>
            <w:r w:rsidRPr="00E726F2">
              <w:rPr>
                <w:color w:val="auto"/>
                <w:lang w:val="uk-UA"/>
              </w:rPr>
              <w:t>Замовник може відхилити тендерну пропозицію із зазначенням аргументації в електронній системі закупівель у разі, коли:</w:t>
            </w:r>
          </w:p>
          <w:p w:rsidR="00B661DF" w:rsidRPr="007D65D6" w:rsidRDefault="00B661DF" w:rsidP="00B661DF">
            <w:pPr>
              <w:pStyle w:val="af3"/>
              <w:ind w:left="-58"/>
              <w:jc w:val="both"/>
              <w:textAlignment w:val="baseline"/>
              <w:rPr>
                <w:color w:val="000000" w:themeColor="text1"/>
                <w:lang w:val="uk-UA"/>
              </w:rPr>
            </w:pPr>
            <w:r w:rsidRPr="007D65D6">
              <w:rPr>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4604" w:rsidRPr="00774604" w:rsidRDefault="00B661DF" w:rsidP="00774604">
            <w:pPr>
              <w:pStyle w:val="af3"/>
              <w:ind w:left="-58"/>
              <w:jc w:val="both"/>
              <w:textAlignment w:val="baseline"/>
              <w:rPr>
                <w:color w:val="000000" w:themeColor="text1"/>
                <w:lang w:val="uk-UA"/>
              </w:rPr>
            </w:pPr>
            <w:r w:rsidRPr="007D65D6">
              <w:rPr>
                <w:color w:val="000000" w:themeColor="text1"/>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7D65D6">
              <w:rPr>
                <w:color w:val="000000" w:themeColor="text1"/>
                <w:lang w:val="uk-UA"/>
              </w:rPr>
              <w:lastRenderedPageBreak/>
              <w:t xml:space="preserve">відшкодування збитків протягом трьох років з дати </w:t>
            </w:r>
            <w:r w:rsidR="007D65D6" w:rsidRPr="007D65D6">
              <w:rPr>
                <w:color w:val="000000" w:themeColor="text1"/>
                <w:lang w:val="uk-UA"/>
              </w:rPr>
              <w:t>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 зважаючи на наявність відповідної підстави для відхилення тендерної документації.</w:t>
            </w:r>
            <w:r w:rsidR="007D65D6">
              <w:rPr>
                <w:color w:val="FF0000"/>
                <w:lang w:val="uk-UA"/>
              </w:rPr>
              <w:t xml:space="preserve">  </w:t>
            </w:r>
            <w:r w:rsidR="00774604">
              <w:rPr>
                <w:color w:val="FF0000"/>
                <w:lang w:val="uk-UA"/>
              </w:rPr>
              <w:t xml:space="preserve"> </w:t>
            </w:r>
            <w:r w:rsidR="007D65D6">
              <w:rPr>
                <w:color w:val="FF0000"/>
                <w:lang w:val="uk-UA"/>
              </w:rPr>
              <w:t xml:space="preserve"> </w:t>
            </w:r>
            <w:r w:rsidR="007D65D6" w:rsidRPr="00774604">
              <w:rPr>
                <w:color w:val="000000" w:themeColor="text1"/>
                <w:lang w:val="uk-UA"/>
              </w:rPr>
              <w:t xml:space="preserve">Для цього учасник процедури закупівлі (суб’єкт господарювання ) повинен довести, що він сплатив або зобов’язався сплатити відповідні зобов’язання </w:t>
            </w:r>
            <w:r w:rsidR="00774604" w:rsidRPr="00774604">
              <w:rPr>
                <w:color w:val="000000" w:themeColor="text1"/>
                <w:lang w:val="uk-UA"/>
              </w:rPr>
              <w:t>та відшкодувати завдання збитків.</w:t>
            </w:r>
            <w:r w:rsidR="00774604">
              <w:rPr>
                <w:color w:val="000000" w:themeColor="text1"/>
                <w:lang w:val="uk-UA"/>
              </w:rPr>
              <w:t xml:space="preserve"> Якщо замовник вважає таке підтвердження достатнім, тендерна пропозиція такого учасника не може бути відхилена.</w:t>
            </w:r>
          </w:p>
          <w:p w:rsidR="00B661DF" w:rsidRPr="00E726F2" w:rsidRDefault="00B661DF" w:rsidP="00B661DF">
            <w:pPr>
              <w:pStyle w:val="af3"/>
              <w:ind w:left="-58"/>
              <w:jc w:val="both"/>
              <w:textAlignment w:val="baseline"/>
              <w:rPr>
                <w:color w:val="auto"/>
                <w:lang w:val="uk-UA"/>
              </w:rPr>
            </w:pPr>
            <w:r w:rsidRPr="00E726F2">
              <w:rPr>
                <w:color w:val="auto"/>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E726F2" w:rsidRDefault="00B661DF" w:rsidP="00B661DF">
            <w:pPr>
              <w:pStyle w:val="af3"/>
              <w:ind w:left="0"/>
              <w:jc w:val="both"/>
              <w:textAlignment w:val="baseline"/>
              <w:rPr>
                <w:color w:val="auto"/>
                <w:lang w:val="uk-UA"/>
              </w:rPr>
            </w:pPr>
            <w:r w:rsidRPr="00E726F2">
              <w:rPr>
                <w:color w:val="auto"/>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w:t>
            </w:r>
            <w:r w:rsidRPr="00B661DF">
              <w:rPr>
                <w:rFonts w:eastAsia="Times New Roman"/>
                <w:lang w:val="uk-UA"/>
              </w:rPr>
              <w:lastRenderedPageBreak/>
              <w:t xml:space="preserve">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w:t>
            </w:r>
            <w:r w:rsidRPr="00931B87">
              <w:rPr>
                <w:rFonts w:eastAsia="Times New Roman"/>
                <w:lang w:val="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proofErr w:type="spellStart"/>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кт</w:t>
            </w:r>
            <w:proofErr w:type="spellEnd"/>
            <w:r w:rsidRPr="00CD7243">
              <w:rPr>
                <w:rFonts w:eastAsia="Times New Roman"/>
                <w:b/>
                <w:lang w:val="uk-UA"/>
              </w:rPr>
              <w:t xml:space="preserve">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Pr="007F5DC6" w:rsidRDefault="001E4F33" w:rsidP="001E4F33">
            <w:pPr>
              <w:shd w:val="clear" w:color="auto" w:fill="FFFFFF"/>
              <w:spacing w:after="40"/>
              <w:ind w:firstLine="448"/>
              <w:jc w:val="both"/>
              <w:rPr>
                <w:rFonts w:eastAsia="Times New Roman"/>
                <w:color w:val="auto"/>
                <w:lang w:val="uk-UA" w:eastAsia="uk-UA"/>
              </w:rPr>
            </w:pPr>
            <w:r w:rsidRPr="007F5DC6">
              <w:rPr>
                <w:rFonts w:eastAsia="Times New Roman"/>
                <w:color w:val="auto"/>
                <w:lang w:val="uk-UA" w:eastAsia="uk-UA"/>
              </w:rPr>
              <w:t>перерахунку ціни в бік зменшення ціни тендерної пропозиції переможця без зменшення обсягів закупівлі;</w:t>
            </w:r>
          </w:p>
          <w:p w:rsidR="00532B45" w:rsidRPr="007F5DC6" w:rsidRDefault="00532B45" w:rsidP="001E4F33">
            <w:pPr>
              <w:shd w:val="clear" w:color="auto" w:fill="FFFFFF"/>
              <w:spacing w:after="40"/>
              <w:ind w:firstLine="448"/>
              <w:jc w:val="both"/>
              <w:rPr>
                <w:rFonts w:eastAsia="Times New Roman"/>
                <w:color w:val="auto"/>
                <w:lang w:val="uk-UA" w:eastAsia="uk-UA"/>
              </w:rPr>
            </w:pPr>
            <w:r w:rsidRPr="007F5DC6">
              <w:rPr>
                <w:rFonts w:eastAsia="Times New Roman"/>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F35C70">
              <w:rPr>
                <w:rFonts w:eastAsia="Times New Roman"/>
                <w:lang w:val="uk-UA"/>
              </w:rPr>
              <w:lastRenderedPageBreak/>
              <w:t>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32EB" w:rsidRDefault="003332EB" w:rsidP="003332EB">
            <w:pPr>
              <w:ind w:firstLine="403"/>
              <w:jc w:val="both"/>
              <w:rPr>
                <w:rFonts w:eastAsia="Times New Roman"/>
                <w:lang w:val="uk-UA"/>
              </w:rPr>
            </w:pPr>
            <w:r w:rsidRPr="003332EB">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2EB">
              <w:rPr>
                <w:rFonts w:eastAsia="Times New Roman"/>
                <w:lang w:val="uk-UA"/>
              </w:rPr>
              <w:t>Platts</w:t>
            </w:r>
            <w:proofErr w:type="spellEnd"/>
            <w:r w:rsidRPr="003332EB">
              <w:rPr>
                <w:rFonts w:eastAsia="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5BD">
              <w:t xml:space="preserve"> </w:t>
            </w:r>
            <w:r w:rsidR="007515BD"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5BD">
              <w:rPr>
                <w:rFonts w:eastAsia="Times New Roman"/>
                <w:lang w:val="uk-UA"/>
              </w:rPr>
              <w:t>;</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w:t>
            </w:r>
            <w:r w:rsidRPr="00CD7243">
              <w:rPr>
                <w:rFonts w:eastAsia="Times New Roman"/>
                <w:lang w:val="uk-UA"/>
              </w:rPr>
              <w:lastRenderedPageBreak/>
              <w:t>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p w:rsidR="00EF52E4" w:rsidRDefault="00EF52E4" w:rsidP="00F23C10">
      <w:pPr>
        <w:rPr>
          <w:lang w:val="uk-UA"/>
        </w:rPr>
      </w:pPr>
      <w:r>
        <w:rPr>
          <w:lang w:val="uk-UA"/>
        </w:rPr>
        <w:t>Додаток 4. Тендерна пропозиція</w:t>
      </w:r>
    </w:p>
    <w:p w:rsidR="00C479B2" w:rsidRPr="00CD7243" w:rsidRDefault="00C479B2" w:rsidP="00F23C10">
      <w:pPr>
        <w:rPr>
          <w:lang w:val="uk-UA"/>
        </w:rPr>
      </w:pPr>
      <w:r>
        <w:rPr>
          <w:lang w:val="uk-UA"/>
        </w:rPr>
        <w:t xml:space="preserve">Додаток 5. Лист </w:t>
      </w:r>
      <w:proofErr w:type="spellStart"/>
      <w:r>
        <w:rPr>
          <w:lang w:val="uk-UA"/>
        </w:rPr>
        <w:t>-згода</w:t>
      </w:r>
      <w:proofErr w:type="spellEnd"/>
    </w:p>
    <w:sectPr w:rsidR="00C479B2" w:rsidRPr="00CD7243"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16" w:rsidRDefault="00E83716">
      <w:r>
        <w:separator/>
      </w:r>
    </w:p>
  </w:endnote>
  <w:endnote w:type="continuationSeparator" w:id="0">
    <w:p w:rsidR="00E83716" w:rsidRDefault="00E8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16" w:rsidRDefault="00E83716">
      <w:r>
        <w:separator/>
      </w:r>
    </w:p>
  </w:footnote>
  <w:footnote w:type="continuationSeparator" w:id="0">
    <w:p w:rsidR="00E83716" w:rsidRDefault="00E83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D7763"/>
    <w:rsid w:val="000E7BF3"/>
    <w:rsid w:val="000F334E"/>
    <w:rsid w:val="000F431D"/>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4FB4"/>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7A5E"/>
    <w:rsid w:val="00231343"/>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7222"/>
    <w:rsid w:val="00516516"/>
    <w:rsid w:val="00526D11"/>
    <w:rsid w:val="00526DD5"/>
    <w:rsid w:val="005312E5"/>
    <w:rsid w:val="00532B45"/>
    <w:rsid w:val="005338F4"/>
    <w:rsid w:val="00535B44"/>
    <w:rsid w:val="005403CF"/>
    <w:rsid w:val="00542D20"/>
    <w:rsid w:val="00550BFE"/>
    <w:rsid w:val="00551C17"/>
    <w:rsid w:val="00562124"/>
    <w:rsid w:val="00564024"/>
    <w:rsid w:val="005806BF"/>
    <w:rsid w:val="00584163"/>
    <w:rsid w:val="00586A05"/>
    <w:rsid w:val="00586A80"/>
    <w:rsid w:val="005A0EDF"/>
    <w:rsid w:val="005A6BF7"/>
    <w:rsid w:val="005B28A8"/>
    <w:rsid w:val="005B677B"/>
    <w:rsid w:val="005B7515"/>
    <w:rsid w:val="005D00A4"/>
    <w:rsid w:val="005D2593"/>
    <w:rsid w:val="005D5B0B"/>
    <w:rsid w:val="005E0F43"/>
    <w:rsid w:val="005E3736"/>
    <w:rsid w:val="005F46C1"/>
    <w:rsid w:val="005F473D"/>
    <w:rsid w:val="005F57ED"/>
    <w:rsid w:val="00602F38"/>
    <w:rsid w:val="00611262"/>
    <w:rsid w:val="00621BB8"/>
    <w:rsid w:val="00621F13"/>
    <w:rsid w:val="00622F5D"/>
    <w:rsid w:val="00623744"/>
    <w:rsid w:val="00623A55"/>
    <w:rsid w:val="00625CB1"/>
    <w:rsid w:val="00627C63"/>
    <w:rsid w:val="00633C86"/>
    <w:rsid w:val="00646EBE"/>
    <w:rsid w:val="00651006"/>
    <w:rsid w:val="006516E8"/>
    <w:rsid w:val="00653A6C"/>
    <w:rsid w:val="00654AEB"/>
    <w:rsid w:val="00657815"/>
    <w:rsid w:val="0066083F"/>
    <w:rsid w:val="006620F8"/>
    <w:rsid w:val="00676463"/>
    <w:rsid w:val="00694C7D"/>
    <w:rsid w:val="006966C9"/>
    <w:rsid w:val="006B40E6"/>
    <w:rsid w:val="006B6ADA"/>
    <w:rsid w:val="006B6BA5"/>
    <w:rsid w:val="006D4F6C"/>
    <w:rsid w:val="006E0FB9"/>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74604"/>
    <w:rsid w:val="007830EE"/>
    <w:rsid w:val="00785621"/>
    <w:rsid w:val="0078670D"/>
    <w:rsid w:val="0079402A"/>
    <w:rsid w:val="00795542"/>
    <w:rsid w:val="00797AC8"/>
    <w:rsid w:val="007A5A86"/>
    <w:rsid w:val="007B702F"/>
    <w:rsid w:val="007C07DC"/>
    <w:rsid w:val="007C394D"/>
    <w:rsid w:val="007C6EAA"/>
    <w:rsid w:val="007C7076"/>
    <w:rsid w:val="007D01EC"/>
    <w:rsid w:val="007D18D6"/>
    <w:rsid w:val="007D65D6"/>
    <w:rsid w:val="007E6B34"/>
    <w:rsid w:val="007F3742"/>
    <w:rsid w:val="007F5DC6"/>
    <w:rsid w:val="007F737E"/>
    <w:rsid w:val="008064AD"/>
    <w:rsid w:val="008136F6"/>
    <w:rsid w:val="008152CD"/>
    <w:rsid w:val="008168EF"/>
    <w:rsid w:val="0082458F"/>
    <w:rsid w:val="00825C8F"/>
    <w:rsid w:val="0083241F"/>
    <w:rsid w:val="008326FC"/>
    <w:rsid w:val="00832F6A"/>
    <w:rsid w:val="00862F66"/>
    <w:rsid w:val="00871C3A"/>
    <w:rsid w:val="00872024"/>
    <w:rsid w:val="00876272"/>
    <w:rsid w:val="00893859"/>
    <w:rsid w:val="00894974"/>
    <w:rsid w:val="00894B67"/>
    <w:rsid w:val="00896011"/>
    <w:rsid w:val="008C10FD"/>
    <w:rsid w:val="008C4E16"/>
    <w:rsid w:val="008D2A4B"/>
    <w:rsid w:val="008D343B"/>
    <w:rsid w:val="008E529C"/>
    <w:rsid w:val="008E6B0A"/>
    <w:rsid w:val="008F4242"/>
    <w:rsid w:val="008F529A"/>
    <w:rsid w:val="008F5CC8"/>
    <w:rsid w:val="008F65B1"/>
    <w:rsid w:val="008F7FD9"/>
    <w:rsid w:val="00900F6D"/>
    <w:rsid w:val="00906E69"/>
    <w:rsid w:val="009077A0"/>
    <w:rsid w:val="009224D4"/>
    <w:rsid w:val="00931B87"/>
    <w:rsid w:val="00931FC8"/>
    <w:rsid w:val="009340EC"/>
    <w:rsid w:val="0093436E"/>
    <w:rsid w:val="00946093"/>
    <w:rsid w:val="00947D0A"/>
    <w:rsid w:val="00956E5A"/>
    <w:rsid w:val="00980BDB"/>
    <w:rsid w:val="00981AD7"/>
    <w:rsid w:val="0098323F"/>
    <w:rsid w:val="0098456D"/>
    <w:rsid w:val="00987690"/>
    <w:rsid w:val="00991B67"/>
    <w:rsid w:val="00993DD9"/>
    <w:rsid w:val="0099414B"/>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24FF"/>
    <w:rsid w:val="00A47967"/>
    <w:rsid w:val="00A63F9B"/>
    <w:rsid w:val="00A70B2B"/>
    <w:rsid w:val="00A77815"/>
    <w:rsid w:val="00AA4F34"/>
    <w:rsid w:val="00AB4F8B"/>
    <w:rsid w:val="00AD12A1"/>
    <w:rsid w:val="00AD3424"/>
    <w:rsid w:val="00AD784E"/>
    <w:rsid w:val="00AF09B6"/>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45FBD"/>
    <w:rsid w:val="00B50C0E"/>
    <w:rsid w:val="00B54B0E"/>
    <w:rsid w:val="00B63C41"/>
    <w:rsid w:val="00B64B1F"/>
    <w:rsid w:val="00B64B96"/>
    <w:rsid w:val="00B661DF"/>
    <w:rsid w:val="00B679AB"/>
    <w:rsid w:val="00B71657"/>
    <w:rsid w:val="00B717C2"/>
    <w:rsid w:val="00B71A95"/>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349"/>
    <w:rsid w:val="00BF74CC"/>
    <w:rsid w:val="00C0113D"/>
    <w:rsid w:val="00C023B5"/>
    <w:rsid w:val="00C100E6"/>
    <w:rsid w:val="00C1413D"/>
    <w:rsid w:val="00C155A8"/>
    <w:rsid w:val="00C1634C"/>
    <w:rsid w:val="00C27238"/>
    <w:rsid w:val="00C3349B"/>
    <w:rsid w:val="00C3681C"/>
    <w:rsid w:val="00C4349F"/>
    <w:rsid w:val="00C479B2"/>
    <w:rsid w:val="00C47E17"/>
    <w:rsid w:val="00C612B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220E"/>
    <w:rsid w:val="00CC46C8"/>
    <w:rsid w:val="00CD23E3"/>
    <w:rsid w:val="00CD31E1"/>
    <w:rsid w:val="00CD3E5F"/>
    <w:rsid w:val="00CD4627"/>
    <w:rsid w:val="00CD7243"/>
    <w:rsid w:val="00D00E58"/>
    <w:rsid w:val="00D048F7"/>
    <w:rsid w:val="00D10120"/>
    <w:rsid w:val="00D111AE"/>
    <w:rsid w:val="00D1190D"/>
    <w:rsid w:val="00D11D22"/>
    <w:rsid w:val="00D143E8"/>
    <w:rsid w:val="00D16A77"/>
    <w:rsid w:val="00D213A1"/>
    <w:rsid w:val="00D21E5B"/>
    <w:rsid w:val="00D3533F"/>
    <w:rsid w:val="00D37335"/>
    <w:rsid w:val="00D40086"/>
    <w:rsid w:val="00D454DF"/>
    <w:rsid w:val="00D62358"/>
    <w:rsid w:val="00D64B97"/>
    <w:rsid w:val="00D66772"/>
    <w:rsid w:val="00D7058C"/>
    <w:rsid w:val="00D839C9"/>
    <w:rsid w:val="00DA2090"/>
    <w:rsid w:val="00DA35FD"/>
    <w:rsid w:val="00DA7F2A"/>
    <w:rsid w:val="00DB1B10"/>
    <w:rsid w:val="00DB2AE1"/>
    <w:rsid w:val="00DB4A0E"/>
    <w:rsid w:val="00DB4CCD"/>
    <w:rsid w:val="00DB6E26"/>
    <w:rsid w:val="00DC02C5"/>
    <w:rsid w:val="00DD60F1"/>
    <w:rsid w:val="00DD6AE4"/>
    <w:rsid w:val="00DE3D24"/>
    <w:rsid w:val="00DE7959"/>
    <w:rsid w:val="00DF1EB0"/>
    <w:rsid w:val="00DF22BF"/>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26F2"/>
    <w:rsid w:val="00E73611"/>
    <w:rsid w:val="00E76DA9"/>
    <w:rsid w:val="00E7761A"/>
    <w:rsid w:val="00E83716"/>
    <w:rsid w:val="00E85E66"/>
    <w:rsid w:val="00E868B0"/>
    <w:rsid w:val="00E91A9D"/>
    <w:rsid w:val="00E97AA3"/>
    <w:rsid w:val="00EA2D72"/>
    <w:rsid w:val="00EA42F1"/>
    <w:rsid w:val="00EB05F7"/>
    <w:rsid w:val="00EB548A"/>
    <w:rsid w:val="00EC6CB0"/>
    <w:rsid w:val="00ED3E2C"/>
    <w:rsid w:val="00ED7915"/>
    <w:rsid w:val="00EE0375"/>
    <w:rsid w:val="00EE20C6"/>
    <w:rsid w:val="00EE31D5"/>
    <w:rsid w:val="00EF1969"/>
    <w:rsid w:val="00EF3364"/>
    <w:rsid w:val="00EF363C"/>
    <w:rsid w:val="00EF3675"/>
    <w:rsid w:val="00EF52E4"/>
    <w:rsid w:val="00F01745"/>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D5804"/>
    <w:rsid w:val="00FD75C9"/>
    <w:rsid w:val="00FE5C4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character" w:customStyle="1" w:styleId="ad">
    <w:name w:val="Без интервала Знак"/>
    <w:link w:val="ac"/>
    <w:uiPriority w:val="1"/>
    <w:locked/>
    <w:rsid w:val="008064AD"/>
    <w:rPr>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character" w:customStyle="1" w:styleId="ad">
    <w:name w:val="Без интервала Знак"/>
    <w:link w:val="ac"/>
    <w:uiPriority w:val="1"/>
    <w:locked/>
    <w:rsid w:val="008064AD"/>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 w:id="193968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E761-36D0-4DB3-9D23-244C2171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9798</Words>
  <Characters>55851</Characters>
  <Application>Microsoft Office Word</Application>
  <DocSecurity>0</DocSecurity>
  <Lines>465</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Пользователь</cp:lastModifiedBy>
  <cp:revision>7</cp:revision>
  <dcterms:created xsi:type="dcterms:W3CDTF">2024-04-15T14:21:00Z</dcterms:created>
  <dcterms:modified xsi:type="dcterms:W3CDTF">2024-04-16T12:00:00Z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