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02" w:rsidRPr="00F10545" w:rsidRDefault="00147402" w:rsidP="00147402">
      <w:pPr>
        <w:pStyle w:val="1"/>
        <w:tabs>
          <w:tab w:val="left" w:pos="180"/>
        </w:tabs>
        <w:ind w:left="6480"/>
        <w:jc w:val="right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Д</w:t>
      </w:r>
      <w:r w:rsidRPr="00F10545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одаток № </w:t>
      </w:r>
      <w:r w:rsidR="00926C2C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2</w:t>
      </w:r>
    </w:p>
    <w:p w:rsidR="00147402" w:rsidRPr="00BD259C" w:rsidRDefault="00147402" w:rsidP="00147402">
      <w:pPr>
        <w:pStyle w:val="1"/>
        <w:ind w:left="6480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D25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 тендерної  документації </w:t>
      </w:r>
    </w:p>
    <w:p w:rsidR="00147402" w:rsidRPr="00BD259C" w:rsidRDefault="00147402" w:rsidP="00147402">
      <w:pPr>
        <w:pStyle w:val="1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259C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147402" w:rsidRDefault="00147402" w:rsidP="00147402">
      <w:pPr>
        <w:tabs>
          <w:tab w:val="left" w:pos="6435"/>
        </w:tabs>
        <w:rPr>
          <w:lang w:val="uk-UA"/>
        </w:rPr>
      </w:pPr>
    </w:p>
    <w:p w:rsidR="00147402" w:rsidRPr="00737E37" w:rsidRDefault="00147402" w:rsidP="00147402">
      <w:pPr>
        <w:keepNext/>
        <w:keepLines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737E37"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147402" w:rsidRPr="00CB26A5" w:rsidRDefault="00147402" w:rsidP="00147402">
      <w:pPr>
        <w:keepNext/>
        <w:keepLines/>
        <w:tabs>
          <w:tab w:val="left" w:pos="2160"/>
          <w:tab w:val="left" w:pos="3600"/>
        </w:tabs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EC4AF4" w:rsidRDefault="00147402" w:rsidP="00EC4AF4">
      <w:pPr>
        <w:keepNext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41A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Найменування предмета закупівлі:</w:t>
      </w:r>
      <w:r w:rsidRPr="00CB26A5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EC4AF4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170C6A">
        <w:rPr>
          <w:rFonts w:ascii="Times New Roman" w:hAnsi="Times New Roman"/>
          <w:b/>
          <w:sz w:val="24"/>
          <w:szCs w:val="24"/>
          <w:lang w:val="uk-UA"/>
        </w:rPr>
        <w:t>шка обрізна хвойних порід (</w:t>
      </w:r>
      <w:r w:rsidR="00EC4AF4">
        <w:rPr>
          <w:rFonts w:ascii="Times New Roman" w:hAnsi="Times New Roman"/>
          <w:b/>
          <w:sz w:val="24"/>
          <w:szCs w:val="24"/>
          <w:lang w:val="uk-UA"/>
        </w:rPr>
        <w:t xml:space="preserve">ялина), суха стругана </w:t>
      </w:r>
      <w:r w:rsidR="00EC4AF4">
        <w:rPr>
          <w:rFonts w:ascii="Times New Roman" w:hAnsi="Times New Roman" w:cs="Times New Roman"/>
          <w:b/>
          <w:sz w:val="24"/>
          <w:szCs w:val="24"/>
        </w:rPr>
        <w:t>за Код</w:t>
      </w:r>
      <w:proofErr w:type="spellStart"/>
      <w:r w:rsidR="00EC4AF4">
        <w:rPr>
          <w:rFonts w:ascii="Times New Roman" w:hAnsi="Times New Roman" w:cs="Times New Roman"/>
          <w:b/>
          <w:sz w:val="24"/>
          <w:szCs w:val="24"/>
          <w:lang w:val="uk-UA"/>
        </w:rPr>
        <w:t>ом</w:t>
      </w:r>
      <w:proofErr w:type="spellEnd"/>
      <w:r w:rsidR="00EC4AF4">
        <w:rPr>
          <w:rFonts w:ascii="Times New Roman" w:hAnsi="Times New Roman" w:cs="Times New Roman"/>
          <w:b/>
          <w:sz w:val="24"/>
          <w:szCs w:val="24"/>
        </w:rPr>
        <w:t xml:space="preserve">  ДК 021:2015 03410000-7 Деревина</w:t>
      </w:r>
    </w:p>
    <w:p w:rsidR="004357CC" w:rsidRPr="00D57C08" w:rsidRDefault="004357CC" w:rsidP="00480065">
      <w:pPr>
        <w:keepNext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57CC" w:rsidRPr="009C4FB7" w:rsidRDefault="004357CC" w:rsidP="004357CC">
      <w:pPr>
        <w:suppressAutoHyphens/>
        <w:spacing w:line="252" w:lineRule="auto"/>
        <w:ind w:right="142" w:firstLine="708"/>
        <w:jc w:val="both"/>
        <w:rPr>
          <w:rFonts w:ascii="Calibri" w:eastAsia="Times New Roman" w:hAnsi="Calibri" w:cs="Calibri"/>
          <w:lang w:eastAsia="zh-CN"/>
        </w:rPr>
      </w:pPr>
      <w:r w:rsidRPr="009C4FB7">
        <w:rPr>
          <w:rFonts w:ascii="Times New Roman" w:eastAsia="Times New Roman" w:hAnsi="Times New Roman" w:cs="Times New Roman"/>
          <w:lang w:eastAsia="zh-CN"/>
        </w:rPr>
        <w:t xml:space="preserve">В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місцях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, де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технічна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специфікація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містить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посилання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на</w:t>
      </w:r>
      <w:r w:rsidRPr="009C4FB7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стандартні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характеристики,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технічні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регламенти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умови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вимоги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умовні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позначення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термінологію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пов’язані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з товарами, роботами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чи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послугами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що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закуповуються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передбачені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існуючими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міжнародними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європейськими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стандартами,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іншими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спільними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технічними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європейськими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нормами,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іншими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технічними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еталонними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системами,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визнаними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європейськими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органами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зі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стандартизації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або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національними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стандартами, нормами та правилами,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чи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конкретну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торгівельну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марку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чи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фірму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, патент,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конструкцію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або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тип предмета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закупівлі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джерело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його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походження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або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виробника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слід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доповнити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читати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і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сприймати</w:t>
      </w:r>
      <w:proofErr w:type="spellEnd"/>
      <w:r w:rsidRPr="009C4FB7">
        <w:rPr>
          <w:rFonts w:ascii="Times New Roman" w:eastAsia="Times New Roman" w:hAnsi="Times New Roman" w:cs="Times New Roman"/>
          <w:lang w:eastAsia="zh-CN"/>
        </w:rPr>
        <w:t xml:space="preserve"> з </w:t>
      </w:r>
      <w:proofErr w:type="spellStart"/>
      <w:r w:rsidRPr="009C4FB7">
        <w:rPr>
          <w:rFonts w:ascii="Times New Roman" w:eastAsia="Times New Roman" w:hAnsi="Times New Roman" w:cs="Times New Roman"/>
          <w:lang w:eastAsia="zh-CN"/>
        </w:rPr>
        <w:t>виразом</w:t>
      </w:r>
      <w:proofErr w:type="spellEnd"/>
      <w:r w:rsidRPr="009C4FB7">
        <w:rPr>
          <w:rFonts w:ascii="Times New Roman" w:eastAsia="Times New Roman" w:hAnsi="Times New Roman" w:cs="Times New Roman"/>
          <w:b/>
          <w:bCs/>
          <w:lang w:eastAsia="zh-CN"/>
        </w:rPr>
        <w:t xml:space="preserve"> «</w:t>
      </w:r>
      <w:proofErr w:type="spellStart"/>
      <w:r w:rsidRPr="009C4FB7">
        <w:rPr>
          <w:rFonts w:ascii="Times New Roman" w:eastAsia="Times New Roman" w:hAnsi="Times New Roman" w:cs="Times New Roman"/>
          <w:b/>
          <w:bCs/>
          <w:lang w:eastAsia="zh-CN"/>
        </w:rPr>
        <w:t>або</w:t>
      </w:r>
      <w:proofErr w:type="spellEnd"/>
      <w:r w:rsidRPr="009C4FB7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9C4FB7">
        <w:rPr>
          <w:rFonts w:ascii="Times New Roman" w:eastAsia="Times New Roman" w:hAnsi="Times New Roman" w:cs="Times New Roman"/>
          <w:b/>
          <w:bCs/>
          <w:lang w:eastAsia="zh-CN"/>
        </w:rPr>
        <w:t>еквівалент</w:t>
      </w:r>
      <w:proofErr w:type="spellEnd"/>
      <w:r w:rsidRPr="009C4FB7">
        <w:rPr>
          <w:rFonts w:ascii="Times New Roman" w:eastAsia="Times New Roman" w:hAnsi="Times New Roman" w:cs="Times New Roman"/>
          <w:b/>
          <w:bCs/>
          <w:lang w:eastAsia="zh-CN"/>
        </w:rPr>
        <w:t>».</w:t>
      </w:r>
    </w:p>
    <w:p w:rsidR="00147402" w:rsidRPr="00F14B35" w:rsidRDefault="00147402" w:rsidP="00F14B35">
      <w:pPr>
        <w:keepNext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7402" w:rsidRDefault="00131496" w:rsidP="0014740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147402" w:rsidRPr="000D0D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="00147402" w:rsidRPr="00A563E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 товарів</w:t>
      </w:r>
      <w:r w:rsidR="00147402" w:rsidRPr="000D0D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8454E" w:rsidRPr="006845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 місце поставки товарів:</w:t>
      </w:r>
    </w:p>
    <w:p w:rsidR="00147402" w:rsidRDefault="00147402" w:rsidP="0014740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6"/>
        <w:gridCol w:w="2940"/>
        <w:gridCol w:w="1276"/>
        <w:gridCol w:w="1842"/>
        <w:gridCol w:w="2776"/>
      </w:tblGrid>
      <w:tr w:rsidR="00786D8E" w:rsidTr="00786D8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D8E" w:rsidRDefault="00786D8E" w:rsidP="00A30F29">
            <w:pPr>
              <w:pStyle w:val="HTM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D8E" w:rsidRDefault="00786D8E" w:rsidP="00A30F29">
            <w:pPr>
              <w:pStyle w:val="HTM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D8E" w:rsidRDefault="00786D8E" w:rsidP="00A30F29">
            <w:pPr>
              <w:pStyle w:val="HTM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Од.вим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D8E" w:rsidRDefault="00786D8E" w:rsidP="00A30F29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сть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8E" w:rsidRPr="00595E25" w:rsidRDefault="00786D8E" w:rsidP="00786D8E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5E25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595E25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595E25">
              <w:rPr>
                <w:rFonts w:ascii="Times New Roman" w:hAnsi="Times New Roman" w:cs="Times New Roman"/>
                <w:b/>
              </w:rPr>
              <w:t>якісні</w:t>
            </w:r>
            <w:proofErr w:type="spellEnd"/>
            <w:r w:rsidRPr="00595E25">
              <w:rPr>
                <w:rFonts w:ascii="Times New Roman" w:hAnsi="Times New Roman" w:cs="Times New Roman"/>
                <w:b/>
              </w:rPr>
              <w:t xml:space="preserve"> характеристики</w:t>
            </w:r>
          </w:p>
        </w:tc>
      </w:tr>
      <w:tr w:rsidR="00786D8E" w:rsidRPr="00CB26A5" w:rsidTr="00786D8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D8E" w:rsidRDefault="00786D8E" w:rsidP="00A30F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D8E" w:rsidRDefault="00786D8E" w:rsidP="00170C6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Дошка обрізна хвойних порід (ялина), суха стругана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Код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ДК 021:2015 03410000-7 Деревина</w:t>
            </w:r>
          </w:p>
          <w:p w:rsidR="00786D8E" w:rsidRPr="00480065" w:rsidRDefault="00786D8E" w:rsidP="00786D8E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D8E" w:rsidRPr="00480065" w:rsidRDefault="00786D8E" w:rsidP="00A30F29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6A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480065">
              <w:rPr>
                <w:rFonts w:ascii="Times New Roman" w:hAnsi="Times New Roman"/>
                <w:sz w:val="24"/>
                <w:szCs w:val="24"/>
                <w:lang w:val="uk-UA"/>
              </w:rPr>
              <w:t>Метри квадратні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6D8E" w:rsidRPr="00480065" w:rsidRDefault="00786D8E" w:rsidP="00A30F29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1000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D8E" w:rsidRDefault="00786D8E" w:rsidP="00786D8E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Дошка обрізна хвойних порід (ялина), суха стругана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Код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ДК 021:2015 03410000-7 Деревина</w:t>
            </w:r>
          </w:p>
          <w:p w:rsidR="00786D8E" w:rsidRPr="00786D8E" w:rsidRDefault="00786D8E" w:rsidP="00786D8E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86D8E" w:rsidRPr="00786D8E" w:rsidRDefault="00786D8E" w:rsidP="00786D8E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Товщина 35мм, </w:t>
            </w:r>
          </w:p>
          <w:p w:rsidR="00786D8E" w:rsidRPr="00786D8E" w:rsidRDefault="00786D8E" w:rsidP="00786D8E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D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Ширина  не менше 120 не більше 150 мм; </w:t>
            </w:r>
          </w:p>
          <w:p w:rsidR="00786D8E" w:rsidRPr="00786D8E" w:rsidRDefault="00786D8E" w:rsidP="00786D8E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D8E">
              <w:rPr>
                <w:rFonts w:ascii="Times New Roman" w:hAnsi="Times New Roman"/>
                <w:sz w:val="24"/>
                <w:szCs w:val="24"/>
                <w:lang w:val="uk-UA"/>
              </w:rPr>
              <w:t>Довжина не менше 5000мм , не більше 6000 мм;</w:t>
            </w:r>
          </w:p>
          <w:p w:rsidR="00786D8E" w:rsidRDefault="00786D8E" w:rsidP="00786D8E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6D8E">
              <w:rPr>
                <w:rFonts w:ascii="Times New Roman" w:hAnsi="Times New Roman"/>
                <w:sz w:val="24"/>
                <w:szCs w:val="24"/>
                <w:lang w:val="uk-UA"/>
              </w:rPr>
              <w:t>Вологість  не менше 10 не більше 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відсотків.</w:t>
            </w:r>
          </w:p>
          <w:p w:rsidR="00786D8E" w:rsidRPr="00480065" w:rsidRDefault="00786D8E" w:rsidP="00786D8E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7402" w:rsidRDefault="0068454E" w:rsidP="0014740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454E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845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поставки товарів</w:t>
      </w:r>
      <w:r w:rsidR="008975BD">
        <w:rPr>
          <w:rFonts w:ascii="Times New Roman" w:eastAsia="Calibri" w:hAnsi="Times New Roman" w:cs="Times New Roman"/>
          <w:sz w:val="24"/>
          <w:szCs w:val="24"/>
          <w:lang w:val="uk-UA"/>
        </w:rPr>
        <w:t>:  до 31</w:t>
      </w:r>
      <w:r w:rsidR="00CB26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грудня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2023 року.</w:t>
      </w:r>
    </w:p>
    <w:p w:rsidR="00786D8E" w:rsidRDefault="00786D8E" w:rsidP="0014740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Pr="00786D8E">
        <w:rPr>
          <w:rFonts w:ascii="Times New Roman" w:hAnsi="Times New Roman"/>
          <w:b/>
          <w:sz w:val="24"/>
          <w:szCs w:val="24"/>
          <w:lang w:val="uk-UA"/>
        </w:rPr>
        <w:t>Місце поставки:</w:t>
      </w:r>
      <w:r w:rsidRPr="004800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53C">
        <w:rPr>
          <w:rFonts w:ascii="Times New Roman" w:hAnsi="Times New Roman"/>
          <w:sz w:val="24"/>
          <w:szCs w:val="24"/>
          <w:lang w:val="uk-UA"/>
        </w:rPr>
        <w:t xml:space="preserve">Львівська обл., Самбірський р-н., </w:t>
      </w:r>
      <w:bookmarkStart w:id="0" w:name="_GoBack"/>
      <w:bookmarkEnd w:id="0"/>
      <w:r w:rsidRPr="00480065">
        <w:rPr>
          <w:rFonts w:ascii="Times New Roman" w:hAnsi="Times New Roman"/>
          <w:sz w:val="24"/>
          <w:szCs w:val="24"/>
          <w:lang w:val="uk-UA"/>
        </w:rPr>
        <w:t xml:space="preserve">смт. </w:t>
      </w:r>
      <w:proofErr w:type="spellStart"/>
      <w:r w:rsidRPr="00480065">
        <w:rPr>
          <w:rFonts w:ascii="Times New Roman" w:hAnsi="Times New Roman"/>
          <w:sz w:val="24"/>
          <w:szCs w:val="24"/>
          <w:lang w:val="uk-UA"/>
        </w:rPr>
        <w:t>Бориня</w:t>
      </w:r>
      <w:proofErr w:type="spellEnd"/>
      <w:r w:rsidRPr="00480065">
        <w:rPr>
          <w:rFonts w:ascii="Times New Roman" w:hAnsi="Times New Roman"/>
          <w:sz w:val="24"/>
          <w:szCs w:val="24"/>
          <w:lang w:val="uk-UA"/>
        </w:rPr>
        <w:t>, вул. Івана Франка,</w:t>
      </w:r>
      <w:r w:rsidR="000375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0065">
        <w:rPr>
          <w:rFonts w:ascii="Times New Roman" w:hAnsi="Times New Roman"/>
          <w:sz w:val="24"/>
          <w:szCs w:val="24"/>
          <w:lang w:val="uk-UA"/>
        </w:rPr>
        <w:t>27</w:t>
      </w:r>
    </w:p>
    <w:p w:rsidR="00A417CC" w:rsidRDefault="00786D8E" w:rsidP="00A13DE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47402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47402" w:rsidRPr="00737E37">
        <w:rPr>
          <w:rFonts w:ascii="Times New Roman" w:hAnsi="Times New Roman"/>
          <w:b/>
          <w:sz w:val="24"/>
          <w:szCs w:val="24"/>
          <w:lang w:val="uk-UA"/>
        </w:rPr>
        <w:t xml:space="preserve">Вимоги </w:t>
      </w:r>
      <w:r w:rsidR="00147402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147402" w:rsidRPr="00737E37">
        <w:rPr>
          <w:rFonts w:ascii="Times New Roman" w:hAnsi="Times New Roman"/>
          <w:b/>
          <w:sz w:val="24"/>
          <w:szCs w:val="24"/>
          <w:lang w:val="uk-UA"/>
        </w:rPr>
        <w:t>Товару:</w:t>
      </w:r>
      <w:r w:rsidR="00A417CC" w:rsidRP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постача</w:t>
      </w:r>
      <w:proofErr w:type="spellEnd"/>
      <w:r w:rsidR="00A417CC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подібний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загальнообов’язковими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нормами і правилами, повинен бути оформлений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A4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A13DED" w:rsidRPr="005544F7" w:rsidRDefault="00147402" w:rsidP="00A13DED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чинн</w:t>
      </w:r>
      <w:r w:rsidR="0081166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811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66C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="00811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66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811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66C">
        <w:rPr>
          <w:rFonts w:ascii="Times New Roman" w:hAnsi="Times New Roman" w:cs="Times New Roman"/>
          <w:sz w:val="24"/>
          <w:szCs w:val="24"/>
        </w:rPr>
        <w:t>(</w:t>
      </w:r>
      <w:r w:rsidR="00A13DED" w:rsidRPr="005544F7">
        <w:rPr>
          <w:rFonts w:ascii="Times New Roman" w:hAnsi="Times New Roman" w:cs="Times New Roman"/>
          <w:sz w:val="24"/>
          <w:szCs w:val="24"/>
        </w:rPr>
        <w:t xml:space="preserve"> ДСТУ</w:t>
      </w:r>
      <w:proofErr w:type="gram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, ТУ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– на строк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угоди.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обов’язковій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заміні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ED" w:rsidRPr="005544F7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A13DED" w:rsidRPr="005544F7">
        <w:rPr>
          <w:rFonts w:ascii="Times New Roman" w:hAnsi="Times New Roman" w:cs="Times New Roman"/>
          <w:sz w:val="24"/>
          <w:szCs w:val="24"/>
        </w:rPr>
        <w:t>.</w:t>
      </w:r>
    </w:p>
    <w:p w:rsidR="00A13DED" w:rsidRDefault="00147402" w:rsidP="00A563E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E0B54">
        <w:rPr>
          <w:rFonts w:ascii="Times New Roman" w:hAnsi="Times New Roman"/>
          <w:sz w:val="24"/>
          <w:szCs w:val="24"/>
          <w:lang w:val="uk-UA"/>
        </w:rPr>
        <w:t xml:space="preserve">При невідповідності товару він підлягає поверненню </w:t>
      </w:r>
      <w:r w:rsidRPr="00CE0B54">
        <w:rPr>
          <w:rFonts w:ascii="Times New Roman" w:hAnsi="Times New Roman"/>
          <w:bCs/>
          <w:sz w:val="24"/>
          <w:szCs w:val="24"/>
          <w:lang w:val="uk-UA"/>
        </w:rPr>
        <w:t>Постачальнику</w:t>
      </w:r>
      <w:r w:rsidRPr="00CE0B5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E0B54">
        <w:rPr>
          <w:rFonts w:ascii="Times New Roman" w:hAnsi="Times New Roman"/>
          <w:sz w:val="24"/>
          <w:szCs w:val="24"/>
          <w:lang w:val="uk-UA"/>
        </w:rPr>
        <w:t>за його раху</w:t>
      </w:r>
      <w:r>
        <w:rPr>
          <w:rFonts w:ascii="Times New Roman" w:hAnsi="Times New Roman"/>
          <w:sz w:val="24"/>
          <w:szCs w:val="24"/>
          <w:lang w:val="uk-UA"/>
        </w:rPr>
        <w:t xml:space="preserve">нок, та заміні </w:t>
      </w:r>
      <w:r w:rsidRPr="00B7393E">
        <w:rPr>
          <w:rFonts w:ascii="Times New Roman" w:hAnsi="Times New Roman"/>
          <w:sz w:val="24"/>
          <w:szCs w:val="24"/>
          <w:lang w:val="uk-UA"/>
        </w:rPr>
        <w:t xml:space="preserve">на якісний товар, що відповідає державним стандартам та вимогам Замовника, протягом 5-ти робочих днів. </w:t>
      </w:r>
    </w:p>
    <w:p w:rsidR="00147402" w:rsidRPr="0063562C" w:rsidRDefault="00A13DED" w:rsidP="00A563E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Товар повинен бути новим</w:t>
      </w:r>
      <w:r w:rsidR="00147402" w:rsidRPr="00B7393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0356F" w:rsidRPr="00F14B35" w:rsidRDefault="00786D8E" w:rsidP="003C42C0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147402" w:rsidRPr="00B7393E">
        <w:rPr>
          <w:rFonts w:ascii="Times New Roman" w:hAnsi="Times New Roman"/>
          <w:b/>
          <w:sz w:val="24"/>
          <w:szCs w:val="24"/>
          <w:lang w:val="uk-UA"/>
        </w:rPr>
        <w:t>. Поставка Товару:</w:t>
      </w:r>
      <w:r w:rsidR="00147402" w:rsidRPr="00B739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7402" w:rsidRPr="00F14B35">
        <w:rPr>
          <w:rFonts w:ascii="Times New Roman" w:hAnsi="Times New Roman"/>
          <w:sz w:val="24"/>
          <w:szCs w:val="24"/>
          <w:lang w:val="uk-UA"/>
        </w:rPr>
        <w:t>Постачальник поставляє товар Замовнику за попереднім узгодженням із Замовником,  відповідно до умов Договору. Відвантаження Товару зі складу Постачальника, поставка товару та його розвантаження здійснюється транспортом</w:t>
      </w:r>
      <w:r w:rsidR="00A563E7" w:rsidRPr="00F14B35">
        <w:rPr>
          <w:rFonts w:ascii="Times New Roman" w:hAnsi="Times New Roman"/>
          <w:sz w:val="24"/>
          <w:szCs w:val="24"/>
          <w:lang w:val="uk-UA"/>
        </w:rPr>
        <w:t xml:space="preserve"> та силами Постачальника.</w:t>
      </w:r>
      <w:r w:rsidR="003C42C0" w:rsidRPr="00F14B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42C0" w:rsidRPr="00F14B35">
        <w:rPr>
          <w:rFonts w:ascii="Times New Roman" w:hAnsi="Times New Roman"/>
          <w:sz w:val="24"/>
          <w:szCs w:val="24"/>
        </w:rPr>
        <w:t>Вартість</w:t>
      </w:r>
      <w:proofErr w:type="spellEnd"/>
      <w:r w:rsidR="003C42C0" w:rsidRPr="00F14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2C0" w:rsidRPr="00F14B35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="003C42C0" w:rsidRPr="00F14B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42C0" w:rsidRPr="00F14B35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="003C42C0" w:rsidRPr="00F14B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42C0" w:rsidRPr="00F14B35">
        <w:rPr>
          <w:rFonts w:ascii="Times New Roman" w:hAnsi="Times New Roman"/>
          <w:sz w:val="24"/>
          <w:szCs w:val="24"/>
        </w:rPr>
        <w:t>зберігання</w:t>
      </w:r>
      <w:proofErr w:type="spellEnd"/>
      <w:r w:rsidR="003C42C0" w:rsidRPr="00F14B35">
        <w:rPr>
          <w:rFonts w:ascii="Times New Roman" w:hAnsi="Times New Roman"/>
          <w:sz w:val="24"/>
          <w:szCs w:val="24"/>
        </w:rPr>
        <w:t xml:space="preserve"> та доставка товару повинна бути включена до </w:t>
      </w:r>
      <w:proofErr w:type="spellStart"/>
      <w:r w:rsidR="003C42C0" w:rsidRPr="00F14B35">
        <w:rPr>
          <w:rFonts w:ascii="Times New Roman" w:hAnsi="Times New Roman"/>
          <w:sz w:val="24"/>
          <w:szCs w:val="24"/>
        </w:rPr>
        <w:t>вартості</w:t>
      </w:r>
      <w:proofErr w:type="spellEnd"/>
      <w:r w:rsidR="003C42C0" w:rsidRPr="00F14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2C0" w:rsidRPr="00F14B35">
        <w:rPr>
          <w:rFonts w:ascii="Times New Roman" w:hAnsi="Times New Roman"/>
          <w:sz w:val="24"/>
          <w:szCs w:val="24"/>
        </w:rPr>
        <w:t>цін</w:t>
      </w:r>
      <w:r w:rsidR="003C42C0" w:rsidRPr="00F14B35">
        <w:rPr>
          <w:rFonts w:ascii="Times New Roman" w:hAnsi="Times New Roman"/>
          <w:sz w:val="24"/>
          <w:szCs w:val="24"/>
          <w:lang w:val="uk-UA"/>
        </w:rPr>
        <w:t>ової</w:t>
      </w:r>
      <w:proofErr w:type="spellEnd"/>
      <w:r w:rsidR="003C42C0" w:rsidRPr="00F14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2C0" w:rsidRPr="00F14B3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="003C42C0" w:rsidRPr="00F14B35">
        <w:rPr>
          <w:rFonts w:ascii="Times New Roman" w:hAnsi="Times New Roman"/>
          <w:sz w:val="24"/>
          <w:szCs w:val="24"/>
        </w:rPr>
        <w:t>.</w:t>
      </w:r>
    </w:p>
    <w:p w:rsidR="003C42C0" w:rsidRPr="003C42C0" w:rsidRDefault="003C42C0" w:rsidP="003C42C0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10E4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B310E4">
        <w:rPr>
          <w:rFonts w:ascii="Times New Roman" w:hAnsi="Times New Roman"/>
          <w:sz w:val="24"/>
          <w:szCs w:val="24"/>
        </w:rPr>
        <w:t>поставці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B310E4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0E4">
        <w:rPr>
          <w:rFonts w:ascii="Times New Roman" w:hAnsi="Times New Roman"/>
          <w:sz w:val="24"/>
          <w:szCs w:val="24"/>
        </w:rPr>
        <w:t>повинні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0E4">
        <w:rPr>
          <w:rFonts w:ascii="Times New Roman" w:hAnsi="Times New Roman"/>
          <w:sz w:val="24"/>
          <w:szCs w:val="24"/>
        </w:rPr>
        <w:t>надаватися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0E4">
        <w:rPr>
          <w:rFonts w:ascii="Times New Roman" w:hAnsi="Times New Roman"/>
          <w:sz w:val="24"/>
          <w:szCs w:val="24"/>
        </w:rPr>
        <w:t>супровідні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0E4"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10E4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B310E4">
        <w:rPr>
          <w:rFonts w:ascii="Times New Roman" w:hAnsi="Times New Roman"/>
          <w:sz w:val="24"/>
          <w:szCs w:val="24"/>
        </w:rPr>
        <w:t>прийомі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B310E4">
        <w:rPr>
          <w:rFonts w:ascii="Times New Roman" w:hAnsi="Times New Roman"/>
          <w:sz w:val="24"/>
          <w:szCs w:val="24"/>
        </w:rPr>
        <w:t>обсяг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0E4">
        <w:rPr>
          <w:rFonts w:ascii="Times New Roman" w:hAnsi="Times New Roman"/>
          <w:sz w:val="24"/>
          <w:szCs w:val="24"/>
        </w:rPr>
        <w:t>має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0E4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0E4">
        <w:rPr>
          <w:rFonts w:ascii="Times New Roman" w:hAnsi="Times New Roman"/>
          <w:sz w:val="24"/>
          <w:szCs w:val="24"/>
        </w:rPr>
        <w:t>обсягу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10E4">
        <w:rPr>
          <w:rFonts w:ascii="Times New Roman" w:hAnsi="Times New Roman"/>
          <w:sz w:val="24"/>
          <w:szCs w:val="24"/>
        </w:rPr>
        <w:t>який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0E4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310E4">
        <w:rPr>
          <w:rFonts w:ascii="Times New Roman" w:hAnsi="Times New Roman"/>
          <w:sz w:val="24"/>
          <w:szCs w:val="24"/>
        </w:rPr>
        <w:t>супровідних</w:t>
      </w:r>
      <w:proofErr w:type="spellEnd"/>
      <w:r w:rsidRPr="00B310E4">
        <w:rPr>
          <w:rFonts w:ascii="Times New Roman" w:hAnsi="Times New Roman"/>
          <w:sz w:val="24"/>
          <w:szCs w:val="24"/>
        </w:rPr>
        <w:t xml:space="preserve"> документах. </w:t>
      </w:r>
    </w:p>
    <w:p w:rsidR="003C42C0" w:rsidRDefault="00786D8E" w:rsidP="003C42C0">
      <w:pPr>
        <w:spacing w:after="0" w:line="240" w:lineRule="auto"/>
        <w:ind w:right="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3C42C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3C42C0" w:rsidRPr="00B310E4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="003C42C0" w:rsidRPr="00B310E4">
        <w:rPr>
          <w:rFonts w:ascii="Times New Roman" w:hAnsi="Times New Roman"/>
          <w:b/>
          <w:sz w:val="24"/>
          <w:szCs w:val="24"/>
        </w:rPr>
        <w:t xml:space="preserve"> оплати:</w:t>
      </w:r>
    </w:p>
    <w:p w:rsidR="003C42C0" w:rsidRPr="003C42C0" w:rsidRDefault="003C42C0" w:rsidP="003C42C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3C42C0">
        <w:rPr>
          <w:rFonts w:ascii="Times New Roman" w:hAnsi="Times New Roman"/>
          <w:sz w:val="24"/>
          <w:szCs w:val="24"/>
          <w:lang w:val="uk-UA"/>
        </w:rPr>
        <w:t>Розрахунки за поставлений товар здійснюються на підставі пред’явленої видаткової накладної на оплату (за ф</w:t>
      </w:r>
      <w:r w:rsidR="00C9429F">
        <w:rPr>
          <w:rFonts w:ascii="Times New Roman" w:hAnsi="Times New Roman"/>
          <w:sz w:val="24"/>
          <w:szCs w:val="24"/>
          <w:lang w:val="uk-UA"/>
        </w:rPr>
        <w:t xml:space="preserve">актом поставки товару) не </w:t>
      </w:r>
      <w:r w:rsidR="00C9429F">
        <w:rPr>
          <w:rFonts w:ascii="Times New Roman" w:hAnsi="Times New Roman" w:cs="Times New Roman"/>
          <w:lang w:val="uk-UA"/>
        </w:rPr>
        <w:t xml:space="preserve">пізніше </w:t>
      </w:r>
      <w:r w:rsidR="000D1932">
        <w:rPr>
          <w:rFonts w:ascii="Times New Roman" w:hAnsi="Times New Roman"/>
          <w:sz w:val="24"/>
          <w:szCs w:val="24"/>
          <w:lang w:val="uk-UA"/>
        </w:rPr>
        <w:t>20</w:t>
      </w:r>
      <w:r w:rsidRPr="003C42C0">
        <w:rPr>
          <w:rFonts w:ascii="Times New Roman" w:hAnsi="Times New Roman"/>
          <w:sz w:val="24"/>
          <w:szCs w:val="24"/>
          <w:lang w:val="uk-UA"/>
        </w:rPr>
        <w:t xml:space="preserve"> календарних днів з дня його надходження. </w:t>
      </w:r>
    </w:p>
    <w:p w:rsidR="003C42C0" w:rsidRPr="003C42C0" w:rsidRDefault="003C42C0" w:rsidP="001474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98" w:rsidRPr="000D79DB" w:rsidRDefault="00143998" w:rsidP="0014399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D79DB">
        <w:rPr>
          <w:rFonts w:ascii="Times New Roman" w:hAnsi="Times New Roman"/>
          <w:sz w:val="24"/>
          <w:szCs w:val="24"/>
          <w:lang w:val="uk-UA"/>
        </w:rPr>
        <w:t xml:space="preserve">У разі затримки бюджетного </w:t>
      </w:r>
      <w:r w:rsidR="00D66BA6">
        <w:rPr>
          <w:rFonts w:ascii="Times New Roman" w:hAnsi="Times New Roman"/>
          <w:sz w:val="24"/>
          <w:szCs w:val="24"/>
          <w:lang w:val="uk-UA"/>
        </w:rPr>
        <w:t>фінансування не звини Замовника</w:t>
      </w:r>
      <w:r w:rsidRPr="000D79DB">
        <w:rPr>
          <w:rFonts w:ascii="Times New Roman" w:hAnsi="Times New Roman"/>
          <w:sz w:val="24"/>
          <w:szCs w:val="24"/>
          <w:lang w:val="uk-UA"/>
        </w:rPr>
        <w:t>,</w:t>
      </w:r>
      <w:r w:rsidR="00D66B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79DB">
        <w:rPr>
          <w:rFonts w:ascii="Times New Roman" w:hAnsi="Times New Roman"/>
          <w:sz w:val="24"/>
          <w:szCs w:val="24"/>
          <w:lang w:val="uk-UA"/>
        </w:rPr>
        <w:t>оплата здійснюється протягом 5 банківських днів з дати отримання Замовником бюдж</w:t>
      </w:r>
      <w:r w:rsidR="00EC4AF4">
        <w:rPr>
          <w:rFonts w:ascii="Times New Roman" w:hAnsi="Times New Roman"/>
          <w:sz w:val="24"/>
          <w:szCs w:val="24"/>
          <w:lang w:val="uk-UA"/>
        </w:rPr>
        <w:t xml:space="preserve">етного фінансування на свій </w:t>
      </w:r>
      <w:r w:rsidRPr="000D79DB">
        <w:rPr>
          <w:rFonts w:ascii="Times New Roman" w:hAnsi="Times New Roman"/>
          <w:sz w:val="24"/>
          <w:szCs w:val="24"/>
          <w:lang w:val="uk-UA"/>
        </w:rPr>
        <w:t>реєстраційний рахунок.</w:t>
      </w:r>
    </w:p>
    <w:p w:rsidR="001D6178" w:rsidRPr="0068454E" w:rsidRDefault="001D6178" w:rsidP="0068454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D6178" w:rsidRPr="0068454E" w:rsidSect="0006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52647"/>
    <w:multiLevelType w:val="hybridMultilevel"/>
    <w:tmpl w:val="D23CE74E"/>
    <w:lvl w:ilvl="0" w:tplc="3D100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7402"/>
    <w:rsid w:val="0003753C"/>
    <w:rsid w:val="00062DEA"/>
    <w:rsid w:val="000736A9"/>
    <w:rsid w:val="000D1932"/>
    <w:rsid w:val="000D79DB"/>
    <w:rsid w:val="00131496"/>
    <w:rsid w:val="00143998"/>
    <w:rsid w:val="00147402"/>
    <w:rsid w:val="00170C6A"/>
    <w:rsid w:val="001B4B0C"/>
    <w:rsid w:val="001D6178"/>
    <w:rsid w:val="00247310"/>
    <w:rsid w:val="002B6DAA"/>
    <w:rsid w:val="003C42C0"/>
    <w:rsid w:val="004357CC"/>
    <w:rsid w:val="00480065"/>
    <w:rsid w:val="00541AC4"/>
    <w:rsid w:val="00595E25"/>
    <w:rsid w:val="0060356F"/>
    <w:rsid w:val="0068454E"/>
    <w:rsid w:val="006C1B93"/>
    <w:rsid w:val="00786D8E"/>
    <w:rsid w:val="0081166C"/>
    <w:rsid w:val="008975BD"/>
    <w:rsid w:val="00926C2C"/>
    <w:rsid w:val="00976AE7"/>
    <w:rsid w:val="00A13DED"/>
    <w:rsid w:val="00A417CC"/>
    <w:rsid w:val="00A563E7"/>
    <w:rsid w:val="00BC1DA3"/>
    <w:rsid w:val="00C12A0E"/>
    <w:rsid w:val="00C833B6"/>
    <w:rsid w:val="00C9429F"/>
    <w:rsid w:val="00CB26A5"/>
    <w:rsid w:val="00D53FD4"/>
    <w:rsid w:val="00D57C08"/>
    <w:rsid w:val="00D66BA6"/>
    <w:rsid w:val="00DF5D4A"/>
    <w:rsid w:val="00E27DDC"/>
    <w:rsid w:val="00E37ADB"/>
    <w:rsid w:val="00EC4AF4"/>
    <w:rsid w:val="00F1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F32A"/>
  <w15:docId w15:val="{6326B94F-FAD7-44D5-83FF-AC7BCE8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8E"/>
  </w:style>
  <w:style w:type="paragraph" w:styleId="1">
    <w:name w:val="heading 1"/>
    <w:basedOn w:val="10"/>
    <w:next w:val="10"/>
    <w:link w:val="11"/>
    <w:qFormat/>
    <w:rsid w:val="001474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147402"/>
    <w:rPr>
      <w:rFonts w:ascii="Arial" w:eastAsia="Arial" w:hAnsi="Arial" w:cs="Arial"/>
      <w:b/>
      <w:color w:val="000000"/>
      <w:sz w:val="48"/>
      <w:szCs w:val="48"/>
    </w:rPr>
  </w:style>
  <w:style w:type="paragraph" w:customStyle="1" w:styleId="10">
    <w:name w:val="Звичайний1"/>
    <w:rsid w:val="00147402"/>
    <w:pPr>
      <w:spacing w:after="0"/>
    </w:pPr>
    <w:rPr>
      <w:rFonts w:ascii="Arial" w:eastAsia="Arial" w:hAnsi="Arial" w:cs="Arial"/>
      <w:color w:val="000000"/>
    </w:rPr>
  </w:style>
  <w:style w:type="paragraph" w:styleId="HTML">
    <w:name w:val="HTML Preformatted"/>
    <w:basedOn w:val="a"/>
    <w:link w:val="HTML0"/>
    <w:unhideWhenUsed/>
    <w:rsid w:val="00147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47402"/>
    <w:rPr>
      <w:rFonts w:ascii="Courier New" w:eastAsia="Arial" w:hAnsi="Courier New" w:cs="Courier New"/>
      <w:sz w:val="20"/>
      <w:szCs w:val="20"/>
    </w:rPr>
  </w:style>
  <w:style w:type="character" w:customStyle="1" w:styleId="ng-binding">
    <w:name w:val="ng-binding"/>
    <w:rsid w:val="00147402"/>
    <w:rPr>
      <w:rFonts w:cs="Times New Roman"/>
    </w:rPr>
  </w:style>
  <w:style w:type="paragraph" w:styleId="a3">
    <w:name w:val="List Paragraph"/>
    <w:basedOn w:val="a"/>
    <w:uiPriority w:val="34"/>
    <w:qFormat/>
    <w:rsid w:val="00147402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4">
    <w:name w:val="No Spacing"/>
    <w:link w:val="a5"/>
    <w:uiPriority w:val="99"/>
    <w:qFormat/>
    <w:rsid w:val="003C42C0"/>
    <w:pPr>
      <w:spacing w:after="0" w:line="240" w:lineRule="auto"/>
    </w:pPr>
    <w:rPr>
      <w:rFonts w:eastAsiaTheme="minorHAnsi"/>
      <w:lang w:val="uk-UA" w:eastAsia="en-US"/>
    </w:rPr>
  </w:style>
  <w:style w:type="character" w:customStyle="1" w:styleId="a5">
    <w:name w:val="Без інтервалів Знак"/>
    <w:link w:val="a4"/>
    <w:uiPriority w:val="99"/>
    <w:locked/>
    <w:rsid w:val="003C42C0"/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admin</cp:lastModifiedBy>
  <cp:revision>34</cp:revision>
  <dcterms:created xsi:type="dcterms:W3CDTF">2023-07-21T12:42:00Z</dcterms:created>
  <dcterms:modified xsi:type="dcterms:W3CDTF">2023-12-12T12:07:00Z</dcterms:modified>
</cp:coreProperties>
</file>