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C8" w:rsidRDefault="00FD2D68" w:rsidP="000C7E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80419E" w:rsidRPr="00FF6F97" w:rsidRDefault="0080419E" w:rsidP="008041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6F97">
        <w:rPr>
          <w:rFonts w:ascii="Times New Roman" w:hAnsi="Times New Roman"/>
          <w:b/>
          <w:sz w:val="24"/>
          <w:szCs w:val="24"/>
        </w:rPr>
        <w:t>Додаток 1</w:t>
      </w:r>
    </w:p>
    <w:p w:rsidR="0080419E" w:rsidRPr="00FF6F97" w:rsidRDefault="0080419E" w:rsidP="0080419E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hAnsi="Times New Roman"/>
          <w:i/>
        </w:rPr>
      </w:pPr>
      <w:r w:rsidRPr="00FF6F97">
        <w:rPr>
          <w:rFonts w:ascii="Times New Roman" w:hAnsi="Times New Roman"/>
          <w:i/>
          <w:bdr w:val="none" w:sz="0" w:space="0" w:color="auto" w:frame="1"/>
        </w:rPr>
        <w:t>до тендерної документації</w:t>
      </w:r>
    </w:p>
    <w:p w:rsidR="0080419E" w:rsidRPr="00FF6F97" w:rsidRDefault="0080419E" w:rsidP="0080419E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hAnsi="Times New Roman"/>
          <w:i/>
          <w:color w:val="000000"/>
          <w:bdr w:val="none" w:sz="0" w:space="0" w:color="auto" w:frame="1"/>
        </w:rPr>
      </w:pPr>
    </w:p>
    <w:p w:rsidR="0080419E" w:rsidRPr="00F77659" w:rsidRDefault="0080419E" w:rsidP="0080419E">
      <w:pPr>
        <w:jc w:val="both"/>
        <w:rPr>
          <w:rFonts w:ascii="Times New Roman" w:hAnsi="Times New Roman"/>
          <w:b/>
          <w:sz w:val="24"/>
          <w:szCs w:val="24"/>
        </w:rPr>
      </w:pPr>
      <w:r w:rsidRPr="00884E55">
        <w:rPr>
          <w:rFonts w:ascii="Times New Roman" w:hAnsi="Times New Roman"/>
          <w:b/>
          <w:sz w:val="24"/>
          <w:szCs w:val="24"/>
        </w:rPr>
        <w:t xml:space="preserve">1. Перелік документів та інформації для </w:t>
      </w:r>
      <w:proofErr w:type="gramStart"/>
      <w:r w:rsidRPr="00884E5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84E55">
        <w:rPr>
          <w:rFonts w:ascii="Times New Roman" w:hAnsi="Times New Roman"/>
          <w:b/>
          <w:sz w:val="24"/>
          <w:szCs w:val="24"/>
        </w:rPr>
        <w:t>ідтвердження відповідності УЧАСНИКА  кваліфікаційним критеріям, визначеним у статті 16 Закону “Про публічні закупівлі”: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082"/>
        <w:gridCol w:w="5812"/>
      </w:tblGrid>
      <w:tr w:rsidR="0080419E" w:rsidRPr="00FF6F97" w:rsidTr="008A45F2">
        <w:tc>
          <w:tcPr>
            <w:tcW w:w="560" w:type="dxa"/>
          </w:tcPr>
          <w:p w:rsidR="0080419E" w:rsidRPr="00FF6F97" w:rsidRDefault="0080419E" w:rsidP="008A45F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F6F9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F6F97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82" w:type="dxa"/>
          </w:tcPr>
          <w:p w:rsidR="0080419E" w:rsidRPr="00AC19E4" w:rsidRDefault="0080419E" w:rsidP="008A4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E4">
              <w:rPr>
                <w:rFonts w:ascii="Times New Roman" w:hAnsi="Times New Roman"/>
                <w:b/>
                <w:sz w:val="24"/>
                <w:szCs w:val="24"/>
              </w:rPr>
              <w:t xml:space="preserve">Кваліфікаційні критерії, встановлені відповідно </w:t>
            </w:r>
            <w:proofErr w:type="gramStart"/>
            <w:r w:rsidRPr="00AC19E4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  <w:p w:rsidR="0080419E" w:rsidRPr="00FF6F97" w:rsidRDefault="0080419E" w:rsidP="008A45F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9E4">
              <w:rPr>
                <w:rFonts w:ascii="Times New Roman" w:hAnsi="Times New Roman"/>
                <w:b/>
                <w:sz w:val="24"/>
                <w:szCs w:val="24"/>
              </w:rPr>
              <w:t>статті 16 Закону</w:t>
            </w:r>
            <w:r w:rsidRPr="00FF6F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0419E" w:rsidRPr="00FF6F97" w:rsidRDefault="0080419E" w:rsidP="008A45F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Документи,  які </w:t>
            </w:r>
            <w:proofErr w:type="gramStart"/>
            <w:r w:rsidRPr="00FF6F9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F6F97">
              <w:rPr>
                <w:rFonts w:ascii="Times New Roman" w:hAnsi="Times New Roman"/>
                <w:b/>
                <w:bCs/>
                <w:sz w:val="24"/>
                <w:szCs w:val="24"/>
              </w:rPr>
              <w:t>ідтверджують відповідність Учасника кваліфікаційним критеріям</w:t>
            </w:r>
          </w:p>
        </w:tc>
      </w:tr>
      <w:tr w:rsidR="0080419E" w:rsidRPr="00FF6F97" w:rsidTr="008A45F2">
        <w:tc>
          <w:tcPr>
            <w:tcW w:w="560" w:type="dxa"/>
          </w:tcPr>
          <w:p w:rsidR="0080419E" w:rsidRPr="00FF6F97" w:rsidRDefault="0080419E" w:rsidP="008A45F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80419E" w:rsidRPr="00FF6F97" w:rsidRDefault="0080419E" w:rsidP="008A45F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9E4">
              <w:rPr>
                <w:rFonts w:ascii="Times New Roman" w:hAnsi="Times New Roman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AC19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9E4">
              <w:rPr>
                <w:rFonts w:ascii="Times New Roman" w:hAnsi="Times New Roman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812" w:type="dxa"/>
          </w:tcPr>
          <w:p w:rsidR="0080419E" w:rsidRPr="00FF6F97" w:rsidRDefault="0080419E" w:rsidP="008A45F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9E4">
              <w:rPr>
                <w:rFonts w:ascii="Times New Roman" w:hAnsi="Times New Roman"/>
                <w:sz w:val="24"/>
                <w:szCs w:val="24"/>
              </w:rPr>
              <w:t xml:space="preserve">Довідка про наявність документально </w:t>
            </w:r>
            <w:proofErr w:type="gramStart"/>
            <w:r w:rsidRPr="00AC19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9E4">
              <w:rPr>
                <w:rFonts w:ascii="Times New Roman" w:hAnsi="Times New Roman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 (подається Учасником у відповідності до Таблиці 1)</w:t>
            </w:r>
          </w:p>
        </w:tc>
      </w:tr>
      <w:tr w:rsidR="0080419E" w:rsidRPr="00FF6F97" w:rsidTr="008A45F2">
        <w:tc>
          <w:tcPr>
            <w:tcW w:w="560" w:type="dxa"/>
          </w:tcPr>
          <w:p w:rsidR="0080419E" w:rsidRPr="00FF6F97" w:rsidRDefault="0080419E" w:rsidP="008A45F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80419E" w:rsidRPr="00AC19E4" w:rsidRDefault="0080419E" w:rsidP="008A45F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9E4">
              <w:rPr>
                <w:rFonts w:ascii="Times New Roman" w:hAnsi="Times New Roman"/>
                <w:sz w:val="24"/>
                <w:szCs w:val="24"/>
              </w:rPr>
              <w:t>Наявність фінансової спроможності*</w:t>
            </w:r>
          </w:p>
          <w:p w:rsidR="0080419E" w:rsidRPr="00FF6F97" w:rsidRDefault="0080419E" w:rsidP="008A45F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9E4">
              <w:rPr>
                <w:rFonts w:ascii="Times New Roman" w:hAnsi="Times New Roman"/>
                <w:i/>
                <w:sz w:val="24"/>
                <w:szCs w:val="24"/>
              </w:rPr>
              <w:t xml:space="preserve">* Замовник не  вимагає надання </w:t>
            </w:r>
            <w:proofErr w:type="gramStart"/>
            <w:r w:rsidRPr="00AC19E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AC19E4">
              <w:rPr>
                <w:rFonts w:ascii="Times New Roman" w:hAnsi="Times New Roman"/>
                <w:i/>
                <w:sz w:val="24"/>
                <w:szCs w:val="24"/>
              </w:rPr>
              <w:t>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W w:w="5812" w:type="dxa"/>
          </w:tcPr>
          <w:p w:rsidR="0080419E" w:rsidRDefault="0080419E" w:rsidP="008A45F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D9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FF6D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6D9F">
              <w:rPr>
                <w:rFonts w:ascii="Times New Roman" w:hAnsi="Times New Roman"/>
                <w:sz w:val="24"/>
                <w:szCs w:val="24"/>
              </w:rPr>
              <w:t>ідтвердження фінансової спроможності учасник надає в складі тендерної пропозиції фінансову звітність (баланс та звіт про фінансові результати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6D9F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D9F">
              <w:rPr>
                <w:rFonts w:ascii="Times New Roman" w:hAnsi="Times New Roman"/>
                <w:sz w:val="24"/>
                <w:szCs w:val="24"/>
              </w:rPr>
              <w:t>та документ, що підтверджує прийняття звітності уповноваженим органом).</w:t>
            </w:r>
          </w:p>
          <w:p w:rsidR="0080419E" w:rsidRPr="00F77659" w:rsidRDefault="0080419E" w:rsidP="008A45F2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10F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Обсяг </w:t>
            </w:r>
            <w:proofErr w:type="gramStart"/>
            <w:r w:rsidRPr="00010F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10F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ічного доходу (виручки) за відповідний звітний період повинен бути не </w:t>
            </w:r>
            <w:r w:rsidRPr="00715A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менше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6A01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00 000,00 грн.</w:t>
            </w:r>
          </w:p>
          <w:p w:rsidR="0080419E" w:rsidRPr="00FF6D9F" w:rsidRDefault="0080419E" w:rsidP="008A45F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D9F">
              <w:rPr>
                <w:rFonts w:ascii="Times New Roman" w:hAnsi="Times New Roman"/>
                <w:i/>
                <w:sz w:val="24"/>
                <w:szCs w:val="24"/>
              </w:rPr>
              <w:t xml:space="preserve">Ті учасники, що працюють менше одного року надають документи на </w:t>
            </w:r>
            <w:proofErr w:type="gramStart"/>
            <w:r w:rsidRPr="00FF6D9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FF6D9F">
              <w:rPr>
                <w:rFonts w:ascii="Times New Roman" w:hAnsi="Times New Roman"/>
                <w:i/>
                <w:sz w:val="24"/>
                <w:szCs w:val="24"/>
              </w:rPr>
              <w:t>ідтвердження фінансової спроможності за період роботи.</w:t>
            </w:r>
          </w:p>
          <w:p w:rsidR="0080419E" w:rsidRPr="00FF6F97" w:rsidRDefault="0080419E" w:rsidP="008A45F2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F6D9F">
              <w:rPr>
                <w:rFonts w:ascii="Times New Roman" w:hAnsi="Times New Roman"/>
                <w:i/>
                <w:sz w:val="24"/>
                <w:szCs w:val="24"/>
              </w:rPr>
              <w:t xml:space="preserve">У випадку якщо учасником із законодавчих причин не складається фінансова звітність, він надає </w:t>
            </w:r>
            <w:proofErr w:type="gramStart"/>
            <w:r w:rsidRPr="00FF6D9F">
              <w:rPr>
                <w:rFonts w:ascii="Times New Roman" w:hAnsi="Times New Roman"/>
                <w:i/>
                <w:sz w:val="24"/>
                <w:szCs w:val="24"/>
              </w:rPr>
              <w:t>лист-роз</w:t>
            </w:r>
            <w:proofErr w:type="gramEnd"/>
            <w:r w:rsidRPr="00FF6D9F">
              <w:rPr>
                <w:rFonts w:ascii="Times New Roman" w:hAnsi="Times New Roman"/>
                <w:i/>
                <w:sz w:val="24"/>
                <w:szCs w:val="24"/>
              </w:rPr>
              <w:t>’яснення з відповідним поясненням та посиланням на нормативні акти.</w:t>
            </w:r>
            <w:r w:rsidRPr="00FF6F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0419E" w:rsidRPr="00FF6F97" w:rsidRDefault="0080419E" w:rsidP="0080419E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0419E" w:rsidRPr="00FF6F97" w:rsidRDefault="0080419E" w:rsidP="0080419E">
      <w:pPr>
        <w:spacing w:before="240"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FF6F9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**У разі участі об’єднання учасників </w:t>
      </w:r>
      <w:proofErr w:type="gramStart"/>
      <w:r w:rsidRPr="00FF6F9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FF6F9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0419E" w:rsidRPr="00FF6F97" w:rsidRDefault="0080419E" w:rsidP="0080419E">
      <w:pPr>
        <w:tabs>
          <w:tab w:val="left" w:pos="7980"/>
        </w:tabs>
        <w:spacing w:after="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F6F97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80419E" w:rsidRPr="00FF6F97" w:rsidRDefault="0080419E" w:rsidP="0080419E">
      <w:pPr>
        <w:tabs>
          <w:tab w:val="left" w:pos="7980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F6F97">
        <w:rPr>
          <w:rFonts w:ascii="Times New Roman" w:hAnsi="Times New Roman"/>
          <w:bCs/>
          <w:i/>
          <w:color w:val="000000"/>
          <w:sz w:val="24"/>
          <w:szCs w:val="24"/>
        </w:rPr>
        <w:t>Таблиця 1 до Додатку 1</w:t>
      </w:r>
    </w:p>
    <w:p w:rsidR="0080419E" w:rsidRPr="00FF6F97" w:rsidRDefault="0080419E" w:rsidP="0080419E">
      <w:pPr>
        <w:tabs>
          <w:tab w:val="left" w:pos="9195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FF6F97">
        <w:rPr>
          <w:rFonts w:ascii="Times New Roman" w:hAnsi="Times New Roman"/>
          <w:i/>
          <w:sz w:val="24"/>
          <w:szCs w:val="24"/>
        </w:rPr>
        <w:t>до тендерної документації</w:t>
      </w:r>
    </w:p>
    <w:p w:rsidR="0080419E" w:rsidRPr="00FF6F97" w:rsidRDefault="0080419E" w:rsidP="0080419E">
      <w:pPr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proofErr w:type="gramStart"/>
      <w:r w:rsidRPr="00FF6F97">
        <w:rPr>
          <w:rFonts w:ascii="Times New Roman" w:hAnsi="Times New Roman"/>
          <w:bCs/>
          <w:i/>
          <w:color w:val="000000"/>
          <w:sz w:val="24"/>
          <w:szCs w:val="24"/>
        </w:rPr>
        <w:t>Подається</w:t>
      </w:r>
      <w:proofErr w:type="gramEnd"/>
      <w:r w:rsidRPr="00FF6F97">
        <w:rPr>
          <w:rFonts w:ascii="Times New Roman" w:hAnsi="Times New Roman"/>
          <w:bCs/>
          <w:i/>
          <w:color w:val="000000"/>
          <w:sz w:val="24"/>
          <w:szCs w:val="24"/>
        </w:rPr>
        <w:t xml:space="preserve"> у наведеному нижче вигляді.</w:t>
      </w:r>
    </w:p>
    <w:p w:rsidR="0080419E" w:rsidRPr="00FF6F97" w:rsidRDefault="0080419E" w:rsidP="0080419E">
      <w:pPr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F6F97">
        <w:rPr>
          <w:rFonts w:ascii="Times New Roman" w:hAnsi="Times New Roman"/>
          <w:bCs/>
          <w:i/>
          <w:color w:val="000000"/>
          <w:sz w:val="24"/>
          <w:szCs w:val="24"/>
        </w:rPr>
        <w:t xml:space="preserve">Учасник не </w:t>
      </w:r>
      <w:proofErr w:type="gramStart"/>
      <w:r w:rsidRPr="00FF6F97">
        <w:rPr>
          <w:rFonts w:ascii="Times New Roman" w:hAnsi="Times New Roman"/>
          <w:bCs/>
          <w:i/>
          <w:color w:val="000000"/>
          <w:sz w:val="24"/>
          <w:szCs w:val="24"/>
        </w:rPr>
        <w:t>повинен відступати від дано</w:t>
      </w:r>
      <w:proofErr w:type="gramEnd"/>
      <w:r w:rsidRPr="00FF6F97">
        <w:rPr>
          <w:rFonts w:ascii="Times New Roman" w:hAnsi="Times New Roman"/>
          <w:bCs/>
          <w:i/>
          <w:color w:val="000000"/>
          <w:sz w:val="24"/>
          <w:szCs w:val="24"/>
        </w:rPr>
        <w:t>ї форми.</w:t>
      </w:r>
    </w:p>
    <w:p w:rsidR="0080419E" w:rsidRPr="00FF6F97" w:rsidRDefault="0080419E" w:rsidP="0080419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419E" w:rsidRPr="00FF6F97" w:rsidRDefault="0080419E" w:rsidP="0080419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6F9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Довідка про наявність документально </w:t>
      </w:r>
      <w:proofErr w:type="gramStart"/>
      <w:r w:rsidRPr="00FF6F97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Pr="00FF6F97">
        <w:rPr>
          <w:rFonts w:ascii="Times New Roman" w:hAnsi="Times New Roman"/>
          <w:b/>
          <w:bCs/>
          <w:color w:val="000000"/>
          <w:sz w:val="24"/>
          <w:szCs w:val="24"/>
        </w:rPr>
        <w:t>ідтвердженого досвіду виконання аналогічного (аналогічних) за предметом закупівлі договору (договорів)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4"/>
        <w:gridCol w:w="4387"/>
        <w:gridCol w:w="1437"/>
        <w:gridCol w:w="2199"/>
        <w:gridCol w:w="1501"/>
      </w:tblGrid>
      <w:tr w:rsidR="0080419E" w:rsidRPr="00FF6F97" w:rsidTr="008A45F2"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80419E" w:rsidRPr="00FF6F97" w:rsidRDefault="0080419E" w:rsidP="008A45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F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F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auto"/>
          </w:tcPr>
          <w:p w:rsidR="0080419E" w:rsidRPr="00FF6F97" w:rsidRDefault="0080419E" w:rsidP="008A45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Реквізити  договору (номер та дата)</w:t>
            </w:r>
          </w:p>
        </w:tc>
        <w:tc>
          <w:tcPr>
            <w:tcW w:w="1437" w:type="dxa"/>
            <w:shd w:val="clear" w:color="auto" w:fill="auto"/>
          </w:tcPr>
          <w:p w:rsidR="0080419E" w:rsidRPr="00FF6F97" w:rsidRDefault="0080419E" w:rsidP="008A45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Предмет</w:t>
            </w:r>
          </w:p>
          <w:p w:rsidR="0080419E" w:rsidRPr="00FF6F97" w:rsidRDefault="0080419E" w:rsidP="008A45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договору</w:t>
            </w:r>
          </w:p>
        </w:tc>
        <w:tc>
          <w:tcPr>
            <w:tcW w:w="2199" w:type="dxa"/>
            <w:shd w:val="clear" w:color="auto" w:fill="auto"/>
          </w:tcPr>
          <w:p w:rsidR="0080419E" w:rsidRPr="00FF6F97" w:rsidRDefault="0080419E" w:rsidP="008A45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Найменування замовника </w:t>
            </w:r>
          </w:p>
          <w:p w:rsidR="0080419E" w:rsidRPr="00FF6F97" w:rsidRDefault="0080419E" w:rsidP="008A45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із зазначенням адреси та номеру телефону)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80419E" w:rsidRPr="00FF6F97" w:rsidRDefault="0080419E" w:rsidP="008A45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Вартість </w:t>
            </w:r>
          </w:p>
          <w:p w:rsidR="0080419E" w:rsidRPr="00FF6F97" w:rsidRDefault="0080419E" w:rsidP="008A45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договору </w:t>
            </w:r>
          </w:p>
          <w:p w:rsidR="0080419E" w:rsidRPr="00FF6F97" w:rsidRDefault="0080419E" w:rsidP="008A45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(грн.)</w:t>
            </w:r>
          </w:p>
        </w:tc>
      </w:tr>
      <w:tr w:rsidR="0080419E" w:rsidRPr="00FF6F97" w:rsidTr="008A45F2">
        <w:tc>
          <w:tcPr>
            <w:tcW w:w="824" w:type="dxa"/>
            <w:shd w:val="clear" w:color="auto" w:fill="auto"/>
          </w:tcPr>
          <w:p w:rsidR="0080419E" w:rsidRPr="00FF6F97" w:rsidRDefault="0080419E" w:rsidP="008A45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7" w:type="dxa"/>
            <w:shd w:val="clear" w:color="auto" w:fill="auto"/>
          </w:tcPr>
          <w:p w:rsidR="0080419E" w:rsidRPr="00FF6F97" w:rsidRDefault="0080419E" w:rsidP="008A45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:rsidR="0080419E" w:rsidRPr="00FF6F97" w:rsidRDefault="0080419E" w:rsidP="008A45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9" w:type="dxa"/>
            <w:shd w:val="clear" w:color="auto" w:fill="auto"/>
          </w:tcPr>
          <w:p w:rsidR="0080419E" w:rsidRPr="00FF6F97" w:rsidRDefault="0080419E" w:rsidP="008A45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shd w:val="clear" w:color="auto" w:fill="auto"/>
          </w:tcPr>
          <w:p w:rsidR="0080419E" w:rsidRPr="00FF6F97" w:rsidRDefault="0080419E" w:rsidP="008A45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6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0419E" w:rsidRPr="00FF6F97" w:rsidTr="008A45F2">
        <w:tc>
          <w:tcPr>
            <w:tcW w:w="824" w:type="dxa"/>
            <w:shd w:val="clear" w:color="auto" w:fill="auto"/>
          </w:tcPr>
          <w:p w:rsidR="0080419E" w:rsidRPr="00FF6F97" w:rsidRDefault="0080419E" w:rsidP="008A45F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shd w:val="clear" w:color="auto" w:fill="auto"/>
          </w:tcPr>
          <w:p w:rsidR="0080419E" w:rsidRPr="00FF6F97" w:rsidRDefault="0080419E" w:rsidP="008A45F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80419E" w:rsidRPr="00FF6F97" w:rsidRDefault="0080419E" w:rsidP="008A45F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80419E" w:rsidRPr="00FF6F97" w:rsidRDefault="0080419E" w:rsidP="008A45F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80419E" w:rsidRPr="00FF6F97" w:rsidRDefault="0080419E" w:rsidP="008A45F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0419E" w:rsidRPr="00FF6F97" w:rsidRDefault="0080419E" w:rsidP="0080419E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80419E" w:rsidRPr="00FF6F97" w:rsidRDefault="0080419E" w:rsidP="0080419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F6F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F6F9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F6F9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На </w:t>
      </w:r>
      <w:proofErr w:type="gramStart"/>
      <w:r w:rsidRPr="00FF6F9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FF6F9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ідтвердження інформації зазначеної в довідці, до довідки додаються та подаються в складі тендерної пропозиції учасника наступні документи:</w:t>
      </w:r>
    </w:p>
    <w:p w:rsidR="0080419E" w:rsidRPr="00FF6F97" w:rsidRDefault="0080419E" w:rsidP="0080419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6F97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FF6F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F6F97">
        <w:rPr>
          <w:rFonts w:ascii="Times New Roman" w:hAnsi="Times New Roman"/>
          <w:bCs/>
          <w:color w:val="000000"/>
          <w:sz w:val="24"/>
          <w:szCs w:val="24"/>
        </w:rPr>
        <w:t xml:space="preserve">Не менше одного договору </w:t>
      </w:r>
      <w:r w:rsidRPr="00FF6F97">
        <w:rPr>
          <w:rFonts w:ascii="Times New Roman" w:eastAsia="Times New Roman CYR" w:hAnsi="Times New Roman"/>
          <w:color w:val="000000"/>
          <w:sz w:val="24"/>
          <w:szCs w:val="24"/>
        </w:rPr>
        <w:t>укладеного не раніше 20</w:t>
      </w:r>
      <w:r w:rsidRPr="00E71DFD">
        <w:rPr>
          <w:rFonts w:ascii="Times New Roman" w:eastAsia="Times New Roman CYR" w:hAnsi="Times New Roman"/>
          <w:color w:val="000000"/>
          <w:sz w:val="24"/>
          <w:szCs w:val="24"/>
        </w:rPr>
        <w:t>20</w:t>
      </w:r>
      <w:r w:rsidRPr="00FF6F97">
        <w:rPr>
          <w:rFonts w:ascii="Times New Roman" w:eastAsia="Times New Roman CYR" w:hAnsi="Times New Roman"/>
          <w:color w:val="000000"/>
          <w:sz w:val="24"/>
          <w:szCs w:val="24"/>
        </w:rPr>
        <w:t xml:space="preserve"> року</w:t>
      </w:r>
      <w:r w:rsidRPr="00FF6F97">
        <w:rPr>
          <w:rFonts w:ascii="Times New Roman" w:hAnsi="Times New Roman"/>
          <w:bCs/>
          <w:color w:val="000000"/>
          <w:sz w:val="24"/>
          <w:szCs w:val="24"/>
        </w:rPr>
        <w:t xml:space="preserve"> з аналогічним предметом закупі</w:t>
      </w:r>
      <w:proofErr w:type="gramStart"/>
      <w:r w:rsidRPr="00FF6F97">
        <w:rPr>
          <w:rFonts w:ascii="Times New Roman" w:hAnsi="Times New Roman"/>
          <w:bCs/>
          <w:color w:val="000000"/>
          <w:sz w:val="24"/>
          <w:szCs w:val="24"/>
        </w:rPr>
        <w:t>вл</w:t>
      </w:r>
      <w:proofErr w:type="gramEnd"/>
      <w:r w:rsidRPr="00FF6F97">
        <w:rPr>
          <w:rFonts w:ascii="Times New Roman" w:hAnsi="Times New Roman"/>
          <w:bCs/>
          <w:color w:val="000000"/>
          <w:sz w:val="24"/>
          <w:szCs w:val="24"/>
        </w:rPr>
        <w:t xml:space="preserve">і, який зазначений в даній тендерній документації, </w:t>
      </w:r>
      <w:r w:rsidRPr="00FF6F97">
        <w:rPr>
          <w:rFonts w:ascii="Times New Roman" w:hAnsi="Times New Roman"/>
          <w:bCs/>
          <w:i/>
          <w:color w:val="000000"/>
          <w:sz w:val="24"/>
          <w:szCs w:val="24"/>
        </w:rPr>
        <w:t>(</w:t>
      </w:r>
      <w:r w:rsidRPr="00FF6F97">
        <w:rPr>
          <w:rFonts w:ascii="Times New Roman" w:hAnsi="Times New Roman"/>
          <w:i/>
          <w:sz w:val="24"/>
          <w:szCs w:val="24"/>
        </w:rPr>
        <w:t xml:space="preserve">під аналогічним договором вважається договір, </w:t>
      </w:r>
      <w:r w:rsidRPr="00FF6F97">
        <w:rPr>
          <w:rFonts w:ascii="Times New Roman" w:hAnsi="Times New Roman"/>
          <w:i/>
          <w:sz w:val="24"/>
          <w:szCs w:val="24"/>
        </w:rPr>
        <w:lastRenderedPageBreak/>
        <w:t xml:space="preserve">предметом закупівлі якого є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145609">
        <w:rPr>
          <w:rFonts w:ascii="Times New Roman" w:hAnsi="Times New Roman"/>
          <w:i/>
          <w:iCs/>
        </w:rPr>
        <w:t>Люки водопровідно-каналізаційні</w:t>
      </w:r>
      <w:r>
        <w:rPr>
          <w:rFonts w:ascii="Times New Roman" w:hAnsi="Times New Roman"/>
          <w:i/>
          <w:iCs/>
        </w:rPr>
        <w:t xml:space="preserve"> </w:t>
      </w:r>
      <w:r w:rsidRPr="00FF6F97">
        <w:rPr>
          <w:rFonts w:ascii="Times New Roman" w:hAnsi="Times New Roman"/>
          <w:bCs/>
          <w:i/>
          <w:sz w:val="24"/>
          <w:szCs w:val="24"/>
        </w:rPr>
        <w:t>та</w:t>
      </w:r>
      <w:r w:rsidRPr="00FF6F97">
        <w:rPr>
          <w:rFonts w:ascii="Times New Roman" w:hAnsi="Times New Roman"/>
          <w:i/>
          <w:sz w:val="24"/>
          <w:szCs w:val="24"/>
        </w:rPr>
        <w:t xml:space="preserve"> в якому Учасник виступав у якості постачальника такого товару</w:t>
      </w:r>
      <w:r w:rsidRPr="00FF6F97">
        <w:rPr>
          <w:rFonts w:ascii="Times New Roman" w:hAnsi="Times New Roman"/>
          <w:bCs/>
          <w:i/>
          <w:color w:val="000000"/>
          <w:sz w:val="24"/>
          <w:szCs w:val="24"/>
        </w:rPr>
        <w:t>).</w:t>
      </w:r>
      <w:r w:rsidRPr="00FF6F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0419E" w:rsidRDefault="0080419E" w:rsidP="00804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3E5D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B5338C">
        <w:rPr>
          <w:rFonts w:ascii="Times New Roman" w:hAnsi="Times New Roman"/>
          <w:bCs/>
          <w:color w:val="000000"/>
          <w:sz w:val="24"/>
          <w:szCs w:val="24"/>
        </w:rPr>
        <w:t>Копії документів (видаткових накладн</w:t>
      </w:r>
      <w:r>
        <w:rPr>
          <w:rFonts w:ascii="Times New Roman" w:hAnsi="Times New Roman"/>
          <w:bCs/>
          <w:color w:val="000000"/>
          <w:sz w:val="24"/>
          <w:szCs w:val="24"/>
        </w:rPr>
        <w:t>их</w:t>
      </w:r>
      <w:r w:rsidRPr="00B5338C">
        <w:rPr>
          <w:rFonts w:ascii="Times New Roman" w:hAnsi="Times New Roman"/>
          <w:bCs/>
          <w:color w:val="000000"/>
          <w:sz w:val="24"/>
          <w:szCs w:val="24"/>
        </w:rPr>
        <w:t xml:space="preserve"> або акт</w:t>
      </w:r>
      <w:r>
        <w:rPr>
          <w:rFonts w:ascii="Times New Roman" w:hAnsi="Times New Roman"/>
          <w:bCs/>
          <w:color w:val="000000"/>
          <w:sz w:val="24"/>
          <w:szCs w:val="24"/>
        </w:rPr>
        <w:t>ів</w:t>
      </w:r>
      <w:r w:rsidRPr="00B5338C">
        <w:rPr>
          <w:rFonts w:ascii="Times New Roman" w:hAnsi="Times New Roman"/>
          <w:bCs/>
          <w:color w:val="000000"/>
          <w:sz w:val="24"/>
          <w:szCs w:val="24"/>
        </w:rPr>
        <w:t xml:space="preserve"> приймання-передачі)</w:t>
      </w:r>
      <w:r w:rsidRPr="000C3E5D">
        <w:rPr>
          <w:rFonts w:ascii="Times New Roman" w:hAnsi="Times New Roman"/>
          <w:sz w:val="24"/>
          <w:szCs w:val="24"/>
        </w:rPr>
        <w:t xml:space="preserve">, що </w:t>
      </w:r>
      <w:proofErr w:type="gramStart"/>
      <w:r w:rsidRPr="000C3E5D">
        <w:rPr>
          <w:rFonts w:ascii="Times New Roman" w:hAnsi="Times New Roman"/>
          <w:sz w:val="24"/>
          <w:szCs w:val="24"/>
        </w:rPr>
        <w:t>п</w:t>
      </w:r>
      <w:proofErr w:type="gramEnd"/>
      <w:r w:rsidRPr="000C3E5D">
        <w:rPr>
          <w:rFonts w:ascii="Times New Roman" w:hAnsi="Times New Roman"/>
          <w:sz w:val="24"/>
          <w:szCs w:val="24"/>
        </w:rPr>
        <w:t>ідтверджують виконання договору</w:t>
      </w:r>
      <w:r>
        <w:rPr>
          <w:rFonts w:ascii="Times New Roman" w:hAnsi="Times New Roman"/>
          <w:sz w:val="24"/>
          <w:szCs w:val="24"/>
        </w:rPr>
        <w:t>, зазначеного в довідці,</w:t>
      </w:r>
      <w:r w:rsidRPr="000C3E5D">
        <w:rPr>
          <w:rFonts w:ascii="Times New Roman" w:hAnsi="Times New Roman"/>
          <w:sz w:val="24"/>
          <w:szCs w:val="24"/>
        </w:rPr>
        <w:t xml:space="preserve"> в повному обсязі.</w:t>
      </w:r>
    </w:p>
    <w:p w:rsidR="0080419E" w:rsidRPr="00A14E98" w:rsidRDefault="0080419E" w:rsidP="0080419E">
      <w:pPr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0419E" w:rsidRPr="00545E7B" w:rsidRDefault="0080419E" w:rsidP="0080419E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  <w:r w:rsidRPr="00545E7B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proofErr w:type="gramStart"/>
      <w:r w:rsidRPr="00545E7B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545E7B">
        <w:rPr>
          <w:rFonts w:ascii="Times New Roman" w:hAnsi="Times New Roman"/>
          <w:b/>
          <w:sz w:val="24"/>
          <w:szCs w:val="24"/>
          <w:lang w:eastAsia="ru-RU"/>
        </w:rPr>
        <w:t>ідтвердження відповідності УЧАСНИКА (в тому числі для об’єднання учасників як учасника процедури) вимогам, визначени</w:t>
      </w:r>
      <w:r w:rsidRPr="00545E7B">
        <w:rPr>
          <w:rFonts w:ascii="Times New Roman" w:hAnsi="Times New Roman"/>
          <w:b/>
          <w:sz w:val="24"/>
          <w:szCs w:val="24"/>
          <w:highlight w:val="white"/>
          <w:lang w:eastAsia="ru-RU"/>
        </w:rPr>
        <w:t>м у пункті 47 Особливостей</w:t>
      </w:r>
      <w:r>
        <w:rPr>
          <w:rFonts w:ascii="Times New Roman" w:hAnsi="Times New Roman"/>
          <w:b/>
          <w:sz w:val="24"/>
          <w:szCs w:val="24"/>
          <w:highlight w:val="white"/>
          <w:lang w:eastAsia="ru-RU"/>
        </w:rPr>
        <w:t>:</w:t>
      </w:r>
    </w:p>
    <w:p w:rsidR="0080419E" w:rsidRPr="00545E7B" w:rsidRDefault="0080419E" w:rsidP="0080419E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545E7B">
        <w:rPr>
          <w:rFonts w:ascii="Times New Roman" w:hAnsi="Times New Roman"/>
          <w:sz w:val="24"/>
          <w:szCs w:val="24"/>
          <w:highlight w:val="white"/>
          <w:lang w:eastAsia="ru-RU"/>
        </w:rPr>
        <w:t>Замовник не вимагає від учасника процедури закупі</w:t>
      </w:r>
      <w:proofErr w:type="gramStart"/>
      <w:r w:rsidRPr="00545E7B">
        <w:rPr>
          <w:rFonts w:ascii="Times New Roman" w:hAnsi="Times New Roman"/>
          <w:sz w:val="24"/>
          <w:szCs w:val="24"/>
          <w:highlight w:val="white"/>
          <w:lang w:eastAsia="ru-RU"/>
        </w:rPr>
        <w:t>вл</w:t>
      </w:r>
      <w:proofErr w:type="gramEnd"/>
      <w:r w:rsidRPr="00545E7B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545E7B">
        <w:rPr>
          <w:rFonts w:ascii="Times New Roman" w:hAnsi="Times New Roman"/>
          <w:sz w:val="24"/>
          <w:szCs w:val="24"/>
          <w:highlight w:val="white"/>
          <w:lang w:eastAsia="ru-RU"/>
        </w:rPr>
        <w:t>до</w:t>
      </w:r>
      <w:proofErr w:type="gramEnd"/>
      <w:r w:rsidRPr="00545E7B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 абзацу шістнадцятого пункту 47 Особливостей.</w:t>
      </w:r>
    </w:p>
    <w:p w:rsidR="0080419E" w:rsidRPr="00545E7B" w:rsidRDefault="0080419E" w:rsidP="0080419E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545E7B">
        <w:rPr>
          <w:rFonts w:ascii="Times New Roman" w:hAnsi="Times New Roman"/>
          <w:sz w:val="24"/>
          <w:szCs w:val="24"/>
          <w:highlight w:val="white"/>
          <w:lang w:eastAsia="ru-RU"/>
        </w:rPr>
        <w:t>Учасник процедури закупі</w:t>
      </w:r>
      <w:proofErr w:type="gramStart"/>
      <w:r w:rsidRPr="00545E7B">
        <w:rPr>
          <w:rFonts w:ascii="Times New Roman" w:hAnsi="Times New Roman"/>
          <w:sz w:val="24"/>
          <w:szCs w:val="24"/>
          <w:highlight w:val="white"/>
          <w:lang w:eastAsia="ru-RU"/>
        </w:rPr>
        <w:t>вл</w:t>
      </w:r>
      <w:proofErr w:type="gramEnd"/>
      <w:r w:rsidRPr="00545E7B">
        <w:rPr>
          <w:rFonts w:ascii="Times New Roman" w:hAnsi="Times New Roman"/>
          <w:sz w:val="24"/>
          <w:szCs w:val="24"/>
          <w:highlight w:val="white"/>
          <w:lang w:eastAsia="ru-RU"/>
        </w:rPr>
        <w:t>і підтверджує відсутність підстав, зазначених в пункті 47 Особливостей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80419E" w:rsidRPr="000C3E5D" w:rsidRDefault="0080419E" w:rsidP="0080419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E5D">
        <w:rPr>
          <w:rFonts w:ascii="Times New Roman" w:hAnsi="Times New Roman"/>
          <w:sz w:val="24"/>
          <w:szCs w:val="24"/>
          <w:lang w:eastAsia="ru-RU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0C3E5D">
        <w:rPr>
          <w:rFonts w:ascii="Times New Roman" w:hAnsi="Times New Roman"/>
          <w:sz w:val="24"/>
          <w:szCs w:val="24"/>
          <w:lang w:eastAsia="ru-RU"/>
        </w:rPr>
        <w:t>вл</w:t>
      </w:r>
      <w:proofErr w:type="gramEnd"/>
      <w:r w:rsidRPr="000C3E5D">
        <w:rPr>
          <w:rFonts w:ascii="Times New Roman" w:hAnsi="Times New Roman"/>
          <w:sz w:val="24"/>
          <w:szCs w:val="24"/>
          <w:lang w:eastAsia="ru-RU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80419E" w:rsidRPr="00545E7B" w:rsidRDefault="0080419E" w:rsidP="008041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7B">
        <w:rPr>
          <w:rFonts w:ascii="Times New Roman" w:hAnsi="Times New Roman"/>
          <w:sz w:val="24"/>
          <w:szCs w:val="24"/>
          <w:lang w:eastAsia="ru-RU"/>
        </w:rPr>
        <w:t xml:space="preserve">Учасник повинен надати </w:t>
      </w:r>
      <w:r w:rsidRPr="00545E7B">
        <w:rPr>
          <w:rFonts w:ascii="Times New Roman" w:hAnsi="Times New Roman"/>
          <w:b/>
          <w:sz w:val="24"/>
          <w:szCs w:val="24"/>
          <w:lang w:eastAsia="ru-RU"/>
        </w:rPr>
        <w:t>довідку у довільній формі</w:t>
      </w:r>
      <w:r w:rsidRPr="00545E7B">
        <w:rPr>
          <w:rFonts w:ascii="Times New Roman" w:hAnsi="Times New Roman"/>
          <w:sz w:val="24"/>
          <w:szCs w:val="24"/>
          <w:lang w:eastAsia="ru-RU"/>
        </w:rPr>
        <w:t xml:space="preserve"> щодо відсутності </w:t>
      </w:r>
      <w:proofErr w:type="gramStart"/>
      <w:r w:rsidRPr="00545E7B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545E7B">
        <w:rPr>
          <w:rFonts w:ascii="Times New Roman" w:hAnsi="Times New Roman"/>
          <w:sz w:val="24"/>
          <w:szCs w:val="24"/>
          <w:lang w:eastAsia="ru-RU"/>
        </w:rPr>
        <w:t xml:space="preserve">ідстави для відмови учаснику процедури закупівлі в участі у відкритих торгах, встановленої в абзаці 14 пункту </w:t>
      </w:r>
      <w:r w:rsidRPr="00545E7B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47 </w:t>
      </w:r>
      <w:r w:rsidRPr="00545E7B">
        <w:rPr>
          <w:rFonts w:ascii="Times New Roman" w:hAnsi="Times New Roman"/>
          <w:sz w:val="24"/>
          <w:szCs w:val="24"/>
          <w:lang w:eastAsia="ru-RU"/>
        </w:rPr>
        <w:t>Особливостей. Учасник процедури закупі</w:t>
      </w:r>
      <w:proofErr w:type="gramStart"/>
      <w:r w:rsidRPr="00545E7B">
        <w:rPr>
          <w:rFonts w:ascii="Times New Roman" w:hAnsi="Times New Roman"/>
          <w:sz w:val="24"/>
          <w:szCs w:val="24"/>
          <w:lang w:eastAsia="ru-RU"/>
        </w:rPr>
        <w:t>вл</w:t>
      </w:r>
      <w:proofErr w:type="gramEnd"/>
      <w:r w:rsidRPr="00545E7B">
        <w:rPr>
          <w:rFonts w:ascii="Times New Roman" w:hAnsi="Times New Roman"/>
          <w:sz w:val="24"/>
          <w:szCs w:val="24"/>
          <w:lang w:eastAsia="ru-RU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545E7B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545E7B">
        <w:rPr>
          <w:rFonts w:ascii="Times New Roman" w:hAnsi="Times New Roman"/>
          <w:sz w:val="24"/>
          <w:szCs w:val="24"/>
          <w:lang w:eastAsia="ru-RU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80419E" w:rsidRPr="00545E7B" w:rsidRDefault="0080419E" w:rsidP="008041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7B">
        <w:rPr>
          <w:rFonts w:ascii="Times New Roman" w:hAnsi="Times New Roman"/>
          <w:sz w:val="24"/>
          <w:szCs w:val="24"/>
          <w:lang w:eastAsia="ru-RU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545E7B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545E7B">
        <w:rPr>
          <w:rFonts w:ascii="Times New Roman" w:hAnsi="Times New Roman"/>
          <w:sz w:val="24"/>
          <w:szCs w:val="24"/>
          <w:lang w:eastAsia="ru-RU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545E7B">
        <w:rPr>
          <w:rFonts w:ascii="Times New Roman" w:hAnsi="Times New Roman"/>
          <w:i/>
          <w:sz w:val="24"/>
          <w:szCs w:val="24"/>
          <w:lang w:eastAsia="ru-RU"/>
        </w:rPr>
        <w:t>(у разі застосування таких критеріїв до учасника процедури закупі</w:t>
      </w:r>
      <w:proofErr w:type="gramStart"/>
      <w:r w:rsidRPr="00545E7B">
        <w:rPr>
          <w:rFonts w:ascii="Times New Roman" w:hAnsi="Times New Roman"/>
          <w:i/>
          <w:sz w:val="24"/>
          <w:szCs w:val="24"/>
          <w:lang w:eastAsia="ru-RU"/>
        </w:rPr>
        <w:t>вл</w:t>
      </w:r>
      <w:proofErr w:type="gramEnd"/>
      <w:r w:rsidRPr="00545E7B">
        <w:rPr>
          <w:rFonts w:ascii="Times New Roman" w:hAnsi="Times New Roman"/>
          <w:i/>
          <w:sz w:val="24"/>
          <w:szCs w:val="24"/>
          <w:lang w:eastAsia="ru-RU"/>
        </w:rPr>
        <w:t>і)</w:t>
      </w:r>
      <w:r w:rsidRPr="00545E7B">
        <w:rPr>
          <w:rFonts w:ascii="Times New Roman" w:hAnsi="Times New Roman"/>
          <w:sz w:val="24"/>
          <w:szCs w:val="24"/>
          <w:lang w:eastAsia="ru-RU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80419E" w:rsidRPr="00545E7B" w:rsidRDefault="0080419E" w:rsidP="0080419E">
      <w:pPr>
        <w:spacing w:after="80"/>
        <w:jc w:val="both"/>
        <w:rPr>
          <w:rFonts w:ascii="Times New Roman" w:hAnsi="Times New Roman"/>
          <w:color w:val="00B050"/>
          <w:sz w:val="24"/>
          <w:szCs w:val="24"/>
          <w:highlight w:val="yellow"/>
          <w:lang w:eastAsia="ru-RU"/>
        </w:rPr>
      </w:pPr>
    </w:p>
    <w:p w:rsidR="0080419E" w:rsidRPr="00545E7B" w:rsidRDefault="0080419E" w:rsidP="00804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  <w:r w:rsidRPr="00545E7B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545E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Перелік документів та інформації для </w:t>
      </w:r>
      <w:proofErr w:type="gramStart"/>
      <w:r w:rsidRPr="00545E7B"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545E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ідтвердження відповідності ПЕРЕМОЖЦЯ вимогам, </w:t>
      </w:r>
      <w:r w:rsidRPr="00545E7B">
        <w:rPr>
          <w:rFonts w:ascii="Times New Roman" w:hAnsi="Times New Roman"/>
          <w:b/>
          <w:sz w:val="24"/>
          <w:szCs w:val="24"/>
          <w:lang w:eastAsia="ru-RU"/>
        </w:rPr>
        <w:t>визначеним у пун</w:t>
      </w:r>
      <w:r w:rsidRPr="00545E7B">
        <w:rPr>
          <w:rFonts w:ascii="Times New Roman" w:hAnsi="Times New Roman"/>
          <w:b/>
          <w:sz w:val="24"/>
          <w:szCs w:val="24"/>
          <w:highlight w:val="white"/>
          <w:lang w:eastAsia="ru-RU"/>
        </w:rPr>
        <w:t>кті 47 Особливостей:</w:t>
      </w:r>
    </w:p>
    <w:p w:rsidR="0080419E" w:rsidRPr="00545E7B" w:rsidRDefault="0080419E" w:rsidP="008041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545E7B">
        <w:rPr>
          <w:rFonts w:ascii="Times New Roman" w:hAnsi="Times New Roman"/>
          <w:sz w:val="24"/>
          <w:szCs w:val="24"/>
          <w:highlight w:val="white"/>
          <w:lang w:eastAsia="ru-RU"/>
        </w:rPr>
        <w:t>Переможець процедури закупі</w:t>
      </w:r>
      <w:proofErr w:type="gramStart"/>
      <w:r w:rsidRPr="00545E7B">
        <w:rPr>
          <w:rFonts w:ascii="Times New Roman" w:hAnsi="Times New Roman"/>
          <w:sz w:val="24"/>
          <w:szCs w:val="24"/>
          <w:highlight w:val="white"/>
          <w:lang w:eastAsia="ru-RU"/>
        </w:rPr>
        <w:t>вл</w:t>
      </w:r>
      <w:proofErr w:type="gramEnd"/>
      <w:r w:rsidRPr="00545E7B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і у строк, що </w:t>
      </w:r>
      <w:r w:rsidRPr="00545E7B">
        <w:rPr>
          <w:rFonts w:ascii="Times New Roman" w:hAnsi="Times New Roman"/>
          <w:b/>
          <w:i/>
          <w:sz w:val="24"/>
          <w:szCs w:val="24"/>
          <w:highlight w:val="white"/>
          <w:lang w:eastAsia="ru-RU"/>
        </w:rPr>
        <w:t xml:space="preserve">не перевищує чотири дні </w:t>
      </w:r>
      <w:r w:rsidRPr="00545E7B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80419E" w:rsidRPr="00545E7B" w:rsidRDefault="0080419E" w:rsidP="008041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5E7B">
        <w:rPr>
          <w:rFonts w:ascii="Times New Roman" w:hAnsi="Times New Roman"/>
          <w:sz w:val="24"/>
          <w:szCs w:val="24"/>
          <w:lang w:eastAsia="ru-RU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80419E" w:rsidRPr="00545E7B" w:rsidRDefault="0080419E" w:rsidP="0080419E">
      <w:pPr>
        <w:spacing w:after="0" w:line="240" w:lineRule="auto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</w:p>
    <w:p w:rsidR="0080419E" w:rsidRPr="00545E7B" w:rsidRDefault="0080419E" w:rsidP="0080419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  <w:lang w:eastAsia="ru-RU"/>
        </w:rPr>
      </w:pPr>
      <w:r w:rsidRPr="00545E7B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> </w:t>
      </w:r>
      <w:r w:rsidRPr="00545E7B">
        <w:rPr>
          <w:rFonts w:ascii="Times New Roman" w:hAnsi="Times New Roman"/>
          <w:b/>
          <w:color w:val="000000"/>
          <w:sz w:val="24"/>
          <w:szCs w:val="24"/>
          <w:highlight w:val="white"/>
          <w:lang w:eastAsia="ru-RU"/>
        </w:rPr>
        <w:t xml:space="preserve">3.1. Документи, які надаються ПЕРЕМОЖЦЕМ (юридичною </w:t>
      </w:r>
      <w:proofErr w:type="gramStart"/>
      <w:r w:rsidRPr="00545E7B">
        <w:rPr>
          <w:rFonts w:ascii="Times New Roman" w:hAnsi="Times New Roman"/>
          <w:b/>
          <w:color w:val="000000"/>
          <w:sz w:val="24"/>
          <w:szCs w:val="24"/>
          <w:highlight w:val="white"/>
          <w:lang w:eastAsia="ru-RU"/>
        </w:rPr>
        <w:t>особою</w:t>
      </w:r>
      <w:proofErr w:type="gramEnd"/>
      <w:r w:rsidRPr="00545E7B">
        <w:rPr>
          <w:rFonts w:ascii="Times New Roman" w:hAnsi="Times New Roman"/>
          <w:b/>
          <w:color w:val="000000"/>
          <w:sz w:val="24"/>
          <w:szCs w:val="24"/>
          <w:highlight w:val="white"/>
          <w:lang w:eastAsia="ru-RU"/>
        </w:rPr>
        <w:t>):</w:t>
      </w:r>
    </w:p>
    <w:tbl>
      <w:tblPr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765"/>
        <w:gridCol w:w="4350"/>
        <w:gridCol w:w="4808"/>
      </w:tblGrid>
      <w:tr w:rsidR="0080419E" w:rsidRPr="00545E7B" w:rsidTr="008A45F2">
        <w:trPr>
          <w:trHeight w:val="1005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№</w:t>
            </w:r>
          </w:p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з</w:t>
            </w:r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/</w:t>
            </w:r>
            <w:proofErr w:type="gramStart"/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Вимоги згідно п. 47 Особливостей</w:t>
            </w:r>
          </w:p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48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Переможець торгів на виконання вимоги згідно п. 47 Особливостей (</w:t>
            </w:r>
            <w:proofErr w:type="gramStart"/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ідтвердження відсутності підстав) повинен надати таку інформацію:</w:t>
            </w:r>
          </w:p>
        </w:tc>
      </w:tr>
      <w:tr w:rsidR="0080419E" w:rsidRPr="00545E7B" w:rsidTr="008A45F2">
        <w:trPr>
          <w:trHeight w:val="1723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lastRenderedPageBreak/>
              <w:t>1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Керівника учасника процедури закупі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80419E" w:rsidRPr="00545E7B" w:rsidRDefault="0080419E" w:rsidP="008A4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(</w:t>
            </w:r>
            <w:proofErr w:type="gramStart"/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ідпункт 3 пункт 47 Особливостей)</w:t>
            </w:r>
          </w:p>
        </w:tc>
        <w:tc>
          <w:tcPr>
            <w:tcW w:w="48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Default="0080419E" w:rsidP="008A45F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пов’язан</w:t>
            </w:r>
            <w:proofErr w:type="gramEnd"/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</w:t>
            </w:r>
          </w:p>
          <w:p w:rsidR="0080419E" w:rsidRPr="000C3E5D" w:rsidRDefault="0080419E" w:rsidP="008A45F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419E" w:rsidRPr="000C3E5D" w:rsidRDefault="0080419E" w:rsidP="008A45F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0C3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пов’язан</w:t>
            </w:r>
            <w:proofErr w:type="gramEnd"/>
            <w:r w:rsidRPr="000C3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 з корупцією правопорушення, яка не стосується запитувача.</w:t>
            </w:r>
          </w:p>
          <w:p w:rsidR="0080419E" w:rsidRPr="000C3E5D" w:rsidRDefault="0080419E" w:rsidP="008A45F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419E" w:rsidRPr="00545E7B" w:rsidRDefault="0080419E" w:rsidP="008A45F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C3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Документ </w:t>
            </w:r>
            <w:proofErr w:type="gramStart"/>
            <w:r w:rsidRPr="000C3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повинен</w:t>
            </w:r>
            <w:proofErr w:type="gramEnd"/>
            <w:r w:rsidRPr="000C3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бути не більше тридцятиденної давнини від дати подання документа.</w:t>
            </w:r>
            <w:r w:rsidRPr="000C3E5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19E" w:rsidRPr="00545E7B" w:rsidTr="008A45F2">
        <w:trPr>
          <w:trHeight w:val="2152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2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Керівник учасника процедури закупі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80419E" w:rsidRPr="00545E7B" w:rsidRDefault="0080419E" w:rsidP="008A45F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(</w:t>
            </w:r>
            <w:proofErr w:type="gramStart"/>
            <w:r w:rsidRPr="00545E7B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  <w:r w:rsidRPr="00545E7B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eastAsia="ru-RU"/>
              </w:rPr>
              <w:t>ідпункт 6 пункт 47 Особливостей</w:t>
            </w:r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480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Повний витяг з інформаційно-аналітичної системи «</w:t>
            </w:r>
            <w:proofErr w:type="gramStart"/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Обл</w:t>
            </w:r>
            <w:proofErr w:type="gramEnd"/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545E7B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eastAsia="ru-RU"/>
              </w:rPr>
              <w:t>керівника</w:t>
            </w: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 xml:space="preserve"> учасника процедури закупівлі. </w:t>
            </w:r>
          </w:p>
          <w:p w:rsidR="0080419E" w:rsidRPr="00545E7B" w:rsidRDefault="0080419E" w:rsidP="008A4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</w:p>
          <w:p w:rsidR="0080419E" w:rsidRPr="00545E7B" w:rsidRDefault="0080419E" w:rsidP="008A4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C3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Документ </w:t>
            </w:r>
            <w:proofErr w:type="gramStart"/>
            <w:r w:rsidRPr="000C3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повинен</w:t>
            </w:r>
            <w:proofErr w:type="gramEnd"/>
            <w:r w:rsidRPr="000C3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бути не більше тридцятиденної давнини від дати подання документа.</w:t>
            </w:r>
            <w:r w:rsidRPr="000C3E5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19E" w:rsidRPr="00545E7B" w:rsidTr="008A45F2">
        <w:trPr>
          <w:trHeight w:val="2535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3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Керівника учасника процедури закупі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80419E" w:rsidRPr="00545E7B" w:rsidRDefault="0080419E" w:rsidP="008A4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(</w:t>
            </w:r>
            <w:proofErr w:type="gramStart"/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ідпункт 12 пункт 47 Особливостей)</w:t>
            </w:r>
          </w:p>
        </w:tc>
        <w:tc>
          <w:tcPr>
            <w:tcW w:w="480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419E" w:rsidRPr="00545E7B" w:rsidTr="008A45F2">
        <w:trPr>
          <w:trHeight w:val="862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4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Учасник процедури закупі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і, що перебуває в обставинах, зазначених у цьому абзаці, може надати підтвердження вжиття заходів для </w:t>
            </w:r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 xml:space="preserve">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80419E" w:rsidRPr="00545E7B" w:rsidRDefault="0080419E" w:rsidP="008A4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(абзац 14 пункт 47 Особливостей)</w:t>
            </w:r>
          </w:p>
        </w:tc>
        <w:tc>
          <w:tcPr>
            <w:tcW w:w="48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lastRenderedPageBreak/>
              <w:t>Довідка в довільній формі</w:t>
            </w:r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ідтвердження вжиття заходів для </w:t>
            </w:r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 xml:space="preserve">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повинен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80419E" w:rsidRPr="00545E7B" w:rsidRDefault="0080419E" w:rsidP="0080419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0419E" w:rsidRPr="00545E7B" w:rsidRDefault="0080419E" w:rsidP="0080419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E7B">
        <w:rPr>
          <w:rFonts w:ascii="Times New Roman" w:hAnsi="Times New Roman"/>
          <w:b/>
          <w:color w:val="000000"/>
          <w:sz w:val="24"/>
          <w:szCs w:val="24"/>
          <w:lang w:eastAsia="ru-RU"/>
        </w:rPr>
        <w:t>3.2. Документи, які надаються ПЕРЕМОЖЦЕМ (фізичною особою чи фізичною особою</w:t>
      </w:r>
      <w:r w:rsidRPr="00545E7B">
        <w:rPr>
          <w:rFonts w:ascii="Times New Roman" w:hAnsi="Times New Roman"/>
          <w:b/>
          <w:sz w:val="24"/>
          <w:szCs w:val="24"/>
          <w:lang w:eastAsia="ru-RU"/>
        </w:rPr>
        <w:t xml:space="preserve"> — </w:t>
      </w:r>
      <w:proofErr w:type="gramStart"/>
      <w:r w:rsidRPr="00545E7B"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545E7B">
        <w:rPr>
          <w:rFonts w:ascii="Times New Roman" w:hAnsi="Times New Roman"/>
          <w:b/>
          <w:color w:val="000000"/>
          <w:sz w:val="24"/>
          <w:szCs w:val="24"/>
          <w:lang w:eastAsia="ru-RU"/>
        </w:rPr>
        <w:t>ідприємцем):</w:t>
      </w:r>
    </w:p>
    <w:tbl>
      <w:tblPr>
        <w:tblW w:w="9923" w:type="dxa"/>
        <w:tblInd w:w="100" w:type="dxa"/>
        <w:tblLayout w:type="fixed"/>
        <w:tblLook w:val="0400"/>
      </w:tblPr>
      <w:tblGrid>
        <w:gridCol w:w="709"/>
        <w:gridCol w:w="4252"/>
        <w:gridCol w:w="4962"/>
      </w:tblGrid>
      <w:tr w:rsidR="0080419E" w:rsidRPr="00545E7B" w:rsidTr="008A45F2">
        <w:trPr>
          <w:trHeight w:val="8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Вимоги згідно пункту 47 Особливостей</w:t>
            </w:r>
          </w:p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Переможець </w:t>
            </w: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 xml:space="preserve">торгів на виконання вимоги </w:t>
            </w:r>
            <w:r w:rsidRPr="00545E7B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eastAsia="ru-RU"/>
              </w:rPr>
              <w:t>згідно пункту 47 Особ</w:t>
            </w:r>
            <w:r w:rsidRPr="00545E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ливостей</w:t>
            </w:r>
            <w:r w:rsidRPr="00545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45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5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ідтвердження відсутності підстав) повинен надати таку інформацію:</w:t>
            </w:r>
          </w:p>
        </w:tc>
      </w:tr>
      <w:tr w:rsidR="0080419E" w:rsidRPr="00545E7B" w:rsidTr="008A45F2">
        <w:trPr>
          <w:trHeight w:val="17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Керівника учасника процедури закупі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80419E" w:rsidRPr="00545E7B" w:rsidRDefault="0080419E" w:rsidP="008A4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(</w:t>
            </w:r>
            <w:proofErr w:type="gramStart"/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ідпункт 3 пункт 47 Особливостей)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Default="0080419E" w:rsidP="008A45F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545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пов’язан</w:t>
            </w:r>
            <w:proofErr w:type="gramEnd"/>
            <w:r w:rsidRPr="00545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</w:t>
            </w:r>
          </w:p>
          <w:p w:rsidR="0080419E" w:rsidRDefault="0080419E" w:rsidP="008A45F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419E" w:rsidRPr="000C3E5D" w:rsidRDefault="0080419E" w:rsidP="008A45F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0C3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пов’язан</w:t>
            </w:r>
            <w:proofErr w:type="gramEnd"/>
            <w:r w:rsidRPr="000C3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 з корупцією правопорушення, яка не стосується запитувача.</w:t>
            </w:r>
          </w:p>
          <w:p w:rsidR="0080419E" w:rsidRPr="000C3E5D" w:rsidRDefault="0080419E" w:rsidP="008A45F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419E" w:rsidRPr="00545E7B" w:rsidRDefault="0080419E" w:rsidP="008A45F2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Документ </w:t>
            </w:r>
            <w:proofErr w:type="gramStart"/>
            <w:r w:rsidRPr="000C3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повинен</w:t>
            </w:r>
            <w:proofErr w:type="gramEnd"/>
            <w:r w:rsidRPr="000C3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бути не більше тридцятиденної давнини від дати подання документа.</w:t>
            </w:r>
            <w:r w:rsidRPr="000C3E5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19E" w:rsidRPr="00545E7B" w:rsidTr="008A45F2">
        <w:trPr>
          <w:trHeight w:val="21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Фізична особа, яка є учасником процедури закупі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80419E" w:rsidRPr="00545E7B" w:rsidRDefault="0080419E" w:rsidP="008A4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(</w:t>
            </w:r>
            <w:proofErr w:type="gramStart"/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ідпункт 5 пункт 47 Особливостей)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Повний витяг з інформаційно-аналітичної системи «</w:t>
            </w:r>
            <w:proofErr w:type="gramStart"/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</w:t>
            </w:r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щодо фізичної особи, яка є учасником процедури закупівлі. </w:t>
            </w:r>
          </w:p>
          <w:p w:rsidR="0080419E" w:rsidRPr="00545E7B" w:rsidRDefault="0080419E" w:rsidP="008A45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419E" w:rsidRPr="00545E7B" w:rsidRDefault="0080419E" w:rsidP="008A4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E5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Документ </w:t>
            </w:r>
            <w:proofErr w:type="gramStart"/>
            <w:r w:rsidRPr="000C3E5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повинен</w:t>
            </w:r>
            <w:proofErr w:type="gramEnd"/>
            <w:r w:rsidRPr="000C3E5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бути не більше тридцятиденної давнини від дати подання документа.</w:t>
            </w:r>
            <w:r w:rsidRPr="00545E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419E" w:rsidRPr="00545E7B" w:rsidTr="008A45F2">
        <w:trPr>
          <w:trHeight w:val="16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Керівника учасника процедури закупі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вл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80419E" w:rsidRPr="00545E7B" w:rsidRDefault="0080419E" w:rsidP="008A4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(</w:t>
            </w:r>
            <w:proofErr w:type="gramStart"/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ідпункт 12 пункт 47 Особливостей)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19E" w:rsidRPr="00545E7B" w:rsidTr="008A45F2">
        <w:trPr>
          <w:trHeight w:val="40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Учасник процедури закупі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і, що перебуває в обставинах, зазначених у цьому абзаці, може надати підт</w:t>
            </w:r>
            <w:r w:rsidRPr="00545E7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80419E" w:rsidRPr="00545E7B" w:rsidRDefault="0080419E" w:rsidP="008A4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(абзац 14 пункт 47 Особливостей)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45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Довідка в довільній формі</w:t>
            </w:r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повинен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80419E" w:rsidRPr="00545E7B" w:rsidRDefault="0080419E" w:rsidP="008041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419E" w:rsidRPr="00545E7B" w:rsidRDefault="0080419E" w:rsidP="008041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5E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 Інша інформація встановлена відповідно до законодавства (для УЧАСНИКІВ </w:t>
      </w:r>
      <w:r w:rsidRPr="00545E7B">
        <w:rPr>
          <w:rFonts w:ascii="Times New Roman" w:hAnsi="Times New Roman"/>
          <w:b/>
          <w:sz w:val="24"/>
          <w:szCs w:val="24"/>
          <w:lang w:eastAsia="ru-RU"/>
        </w:rPr>
        <w:t>—</w:t>
      </w:r>
      <w:r w:rsidRPr="00545E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юридичних осіб, фізичних осіб та фізичних осіб</w:t>
      </w:r>
      <w:r w:rsidRPr="00545E7B">
        <w:rPr>
          <w:rFonts w:ascii="Times New Roman" w:hAnsi="Times New Roman"/>
          <w:b/>
          <w:sz w:val="24"/>
          <w:szCs w:val="24"/>
          <w:lang w:eastAsia="ru-RU"/>
        </w:rPr>
        <w:t xml:space="preserve"> — </w:t>
      </w:r>
      <w:proofErr w:type="gramStart"/>
      <w:r w:rsidRPr="00545E7B"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545E7B">
        <w:rPr>
          <w:rFonts w:ascii="Times New Roman" w:hAnsi="Times New Roman"/>
          <w:b/>
          <w:color w:val="000000"/>
          <w:sz w:val="24"/>
          <w:szCs w:val="24"/>
          <w:lang w:eastAsia="ru-RU"/>
        </w:rPr>
        <w:t>ідприємців)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tbl>
      <w:tblPr>
        <w:tblW w:w="9923" w:type="dxa"/>
        <w:tblInd w:w="100" w:type="dxa"/>
        <w:tblLayout w:type="fixed"/>
        <w:tblLook w:val="0400"/>
      </w:tblPr>
      <w:tblGrid>
        <w:gridCol w:w="400"/>
        <w:gridCol w:w="9523"/>
      </w:tblGrid>
      <w:tr w:rsidR="0080419E" w:rsidRPr="00545E7B" w:rsidTr="008A45F2">
        <w:trPr>
          <w:trHeight w:val="124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Інші документи від Учасника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які повинні міститися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складі тендерної пропозиції</w:t>
            </w:r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80419E" w:rsidRPr="00545E7B" w:rsidTr="008A45F2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010F33" w:rsidRDefault="0080419E" w:rsidP="008A4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B7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окумент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7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що </w:t>
            </w:r>
            <w:proofErr w:type="gramStart"/>
            <w:r w:rsidRPr="007B7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B7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ідтверджують повноваження посадової особи або представника Учасника процедури закупівлі щодо підпису документів тендерної пропозиції</w:t>
            </w:r>
            <w:r w:rsidRPr="00010F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підтверджується: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для осіб, що уповноважені представляти інтереси учасника </w:t>
            </w:r>
            <w:proofErr w:type="gramStart"/>
            <w:r w:rsidRPr="00010F3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10F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</w:t>
            </w:r>
            <w:proofErr w:type="gramStart"/>
            <w:r w:rsidRPr="00010F3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10F33">
              <w:rPr>
                <w:rFonts w:ascii="Times New Roman" w:hAnsi="Times New Roman"/>
                <w:color w:val="000000"/>
                <w:sz w:val="24"/>
                <w:szCs w:val="24"/>
              </w:rPr>
              <w:t>ідписала від імені учасника вказану довіреність.</w:t>
            </w:r>
          </w:p>
          <w:p w:rsidR="0080419E" w:rsidRPr="007B78D2" w:rsidRDefault="0080419E" w:rsidP="008A4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F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разі якщо тендерна пропозиція </w:t>
            </w:r>
            <w:proofErr w:type="gramStart"/>
            <w:r w:rsidRPr="00010F33">
              <w:rPr>
                <w:rFonts w:ascii="Times New Roman" w:hAnsi="Times New Roman"/>
                <w:color w:val="000000"/>
                <w:sz w:val="24"/>
                <w:szCs w:val="24"/>
              </w:rPr>
              <w:t>подається</w:t>
            </w:r>
            <w:proofErr w:type="gramEnd"/>
            <w:r w:rsidRPr="00010F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об'єднанням учасників, до неї обов'язково включається документ про створення такого об'єднання.  </w:t>
            </w:r>
          </w:p>
        </w:tc>
      </w:tr>
      <w:tr w:rsidR="0080419E" w:rsidRPr="00545E7B" w:rsidTr="008A45F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before="240" w:after="0" w:line="240" w:lineRule="auto"/>
              <w:ind w:left="10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65270E" w:rsidRDefault="0080419E" w:rsidP="008A45F2">
            <w:pPr>
              <w:pStyle w:val="10"/>
              <w:widowControl w:val="0"/>
              <w:suppressAutoHyphens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0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Статут (зі змінами у разі наявності) чи іншим установчим документом або надати лист (довідку, інформацію тощо) із зазначенням коду доступу до надання адміністративних </w:t>
            </w:r>
            <w:r w:rsidRPr="00010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послуг у сфері державної реєстрації.</w:t>
            </w:r>
          </w:p>
        </w:tc>
      </w:tr>
      <w:tr w:rsidR="0080419E" w:rsidRPr="00545E7B" w:rsidTr="008A45F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before="240"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Достовірна інформація у вигляді довідки довільної форми, 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45E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E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</w:t>
            </w:r>
            <w:proofErr w:type="gramEnd"/>
            <w:r w:rsidRPr="00545E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545E7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80419E" w:rsidRPr="00545E7B" w:rsidTr="008A45F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before="240" w:after="0" w:line="240" w:lineRule="auto"/>
              <w:ind w:left="10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ідставах, то учасник у складі тендерної пропозиції має надати стосовно таких осіб:</w:t>
            </w:r>
          </w:p>
          <w:p w:rsidR="0080419E" w:rsidRPr="00545E7B" w:rsidRDefault="0080419E" w:rsidP="0080419E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іальній службі транспорту або Національній гвардії України,</w:t>
            </w:r>
          </w:p>
          <w:p w:rsidR="0080419E" w:rsidRPr="00545E7B" w:rsidRDefault="0080419E" w:rsidP="008A45F2">
            <w:p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або</w:t>
            </w:r>
          </w:p>
          <w:p w:rsidR="0080419E" w:rsidRPr="00545E7B" w:rsidRDefault="0080419E" w:rsidP="0080419E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посвідчення біженця чи документ, що 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ідтверджує надання притулку в Україні,</w:t>
            </w:r>
          </w:p>
          <w:p w:rsidR="0080419E" w:rsidRPr="00545E7B" w:rsidRDefault="0080419E" w:rsidP="008A45F2">
            <w:p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або</w:t>
            </w:r>
          </w:p>
          <w:p w:rsidR="0080419E" w:rsidRPr="00545E7B" w:rsidRDefault="0080419E" w:rsidP="0080419E">
            <w:pPr>
              <w:numPr>
                <w:ilvl w:val="0"/>
                <w:numId w:val="7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посвідчення особи, яка потребує додаткового захисту в Україні,</w:t>
            </w:r>
          </w:p>
          <w:p w:rsidR="0080419E" w:rsidRPr="00545E7B" w:rsidRDefault="0080419E" w:rsidP="008A45F2">
            <w:p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або</w:t>
            </w:r>
          </w:p>
          <w:p w:rsidR="0080419E" w:rsidRPr="00545E7B" w:rsidRDefault="0080419E" w:rsidP="0080419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посвідчення особи, якій надано тимчасовий захист в Україні,</w:t>
            </w:r>
          </w:p>
          <w:p w:rsidR="0080419E" w:rsidRPr="00545E7B" w:rsidRDefault="0080419E" w:rsidP="008A45F2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або</w:t>
            </w:r>
          </w:p>
          <w:p w:rsidR="0080419E" w:rsidRPr="00545E7B" w:rsidRDefault="0080419E" w:rsidP="0080419E">
            <w:pPr>
              <w:numPr>
                <w:ilvl w:val="0"/>
                <w:numId w:val="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витяг із реєстру територіальної громади, що 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80419E" w:rsidRPr="00545E7B" w:rsidTr="008A45F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before="240" w:after="0" w:line="240" w:lineRule="auto"/>
              <w:ind w:left="10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19E" w:rsidRPr="00545E7B" w:rsidRDefault="0080419E" w:rsidP="008A45F2">
            <w:pPr>
              <w:spacing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Якщо вартість закупі</w:t>
            </w:r>
            <w:proofErr w:type="gramStart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 товару (товарів), послуги (послуг) або робіт дорівнює чи перевищує 20 мільйонів гривень (у тому числі за лотом) тоді надається антикорупційна програма, оформлена відповідно до типової антикорупційної програми юридичної особи за </w:t>
            </w:r>
            <w:hyperlink r:id="rId6">
              <w:r w:rsidRPr="00545E7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Наказом № 794/21</w:t>
              </w:r>
            </w:hyperlink>
            <w:r w:rsidRPr="00545E7B">
              <w:rPr>
                <w:rFonts w:ascii="Times New Roman" w:hAnsi="Times New Roman"/>
                <w:sz w:val="24"/>
                <w:szCs w:val="24"/>
                <w:lang w:eastAsia="ru-RU"/>
              </w:rPr>
              <w:t>, 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</w:tbl>
    <w:p w:rsidR="0080419E" w:rsidRPr="00545E7B" w:rsidRDefault="0080419E" w:rsidP="008041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419E" w:rsidRPr="00F77659" w:rsidRDefault="0080419E" w:rsidP="0080419E">
      <w:pPr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0419E" w:rsidRPr="00A14E98" w:rsidRDefault="0080419E" w:rsidP="0080419E">
      <w:pPr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0419E" w:rsidRPr="00A14E98" w:rsidRDefault="0080419E" w:rsidP="0080419E">
      <w:pPr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0419E" w:rsidRPr="00A14E98" w:rsidRDefault="0080419E" w:rsidP="0080419E">
      <w:pPr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0419E" w:rsidRPr="00A14E98" w:rsidRDefault="0080419E" w:rsidP="0080419E">
      <w:pPr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0419E" w:rsidRPr="00A14E98" w:rsidRDefault="0080419E" w:rsidP="0080419E">
      <w:pPr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0419E" w:rsidRPr="00A14E98" w:rsidRDefault="0080419E" w:rsidP="0080419E">
      <w:pPr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0419E" w:rsidRPr="00A14E98" w:rsidRDefault="0080419E" w:rsidP="0080419E">
      <w:pPr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0419E" w:rsidRPr="00A14E98" w:rsidRDefault="0080419E" w:rsidP="0080419E">
      <w:pPr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0419E" w:rsidRPr="00A14E98" w:rsidRDefault="0080419E" w:rsidP="0080419E">
      <w:pPr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0419E" w:rsidRPr="00A14E98" w:rsidRDefault="0080419E" w:rsidP="0080419E">
      <w:pPr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0419E" w:rsidRPr="00A14E98" w:rsidRDefault="0080419E" w:rsidP="0080419E">
      <w:pPr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0419E" w:rsidRDefault="0080419E" w:rsidP="0080419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051C8" w:rsidRDefault="005051C8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</w:rPr>
      </w:pPr>
    </w:p>
    <w:sectPr w:rsidR="005051C8" w:rsidSect="005051C8">
      <w:pgSz w:w="11906" w:h="16838"/>
      <w:pgMar w:top="56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CD0"/>
    <w:multiLevelType w:val="multilevel"/>
    <w:tmpl w:val="E23812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0B90DD9"/>
    <w:multiLevelType w:val="multilevel"/>
    <w:tmpl w:val="DD129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2D748D4"/>
    <w:multiLevelType w:val="multilevel"/>
    <w:tmpl w:val="73562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BCB4BCC"/>
    <w:multiLevelType w:val="multilevel"/>
    <w:tmpl w:val="42AE8F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46C60FD"/>
    <w:multiLevelType w:val="multilevel"/>
    <w:tmpl w:val="4810E8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52E320E"/>
    <w:multiLevelType w:val="multilevel"/>
    <w:tmpl w:val="E184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92E7F79"/>
    <w:multiLevelType w:val="multilevel"/>
    <w:tmpl w:val="357E97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4166D7E"/>
    <w:multiLevelType w:val="multilevel"/>
    <w:tmpl w:val="B0A8AA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8426B94"/>
    <w:multiLevelType w:val="multilevel"/>
    <w:tmpl w:val="B07C1E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85A6488"/>
    <w:multiLevelType w:val="multilevel"/>
    <w:tmpl w:val="F8F0B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F7F071B"/>
    <w:multiLevelType w:val="multilevel"/>
    <w:tmpl w:val="80387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5051C8"/>
    <w:rsid w:val="000251B5"/>
    <w:rsid w:val="000C7E85"/>
    <w:rsid w:val="005051C8"/>
    <w:rsid w:val="0080419E"/>
    <w:rsid w:val="009868A2"/>
    <w:rsid w:val="00B97D99"/>
    <w:rsid w:val="00BE2091"/>
    <w:rsid w:val="00BE4E27"/>
    <w:rsid w:val="00BE4F65"/>
    <w:rsid w:val="00C70734"/>
    <w:rsid w:val="00CC4C14"/>
    <w:rsid w:val="00D22ED7"/>
    <w:rsid w:val="00FB3160"/>
    <w:rsid w:val="00FD2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C8"/>
  </w:style>
  <w:style w:type="paragraph" w:styleId="1">
    <w:name w:val="heading 1"/>
    <w:basedOn w:val="a"/>
    <w:next w:val="a"/>
    <w:rsid w:val="005051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051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051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051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051C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051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uiPriority w:val="99"/>
    <w:qFormat/>
    <w:rsid w:val="005051C8"/>
  </w:style>
  <w:style w:type="table" w:customStyle="1" w:styleId="TableNormal">
    <w:name w:val="Table Normal"/>
    <w:rsid w:val="005051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051C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051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5051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505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505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505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505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505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505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505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505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505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505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505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505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5051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0"/>
    <w:uiPriority w:val="99"/>
    <w:locked/>
    <w:rsid w:val="008041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nuk.com.ua/pravova-baza/pro-zatverdzhennia-typovoi-antykoruptsijnoi-prohramy-iurydychnoi-oso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BPCZp+mzm9EmldT+dxv06o37TQ==">CgMxLjA4AHIhMUF1NUJyM2NaeXFyaEVZNll0QlJTcTNlT1NiVnVCd0pz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10521</Words>
  <Characters>5998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Asus</cp:lastModifiedBy>
  <cp:revision>5</cp:revision>
  <dcterms:created xsi:type="dcterms:W3CDTF">2023-09-12T11:58:00Z</dcterms:created>
  <dcterms:modified xsi:type="dcterms:W3CDTF">2023-11-10T10:35:00Z</dcterms:modified>
</cp:coreProperties>
</file>