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931" w:rsidRPr="00D37FD3" w:rsidRDefault="00016931" w:rsidP="00016931">
      <w:pPr>
        <w:ind w:left="5660" w:firstLine="700"/>
        <w:jc w:val="right"/>
        <w:rPr>
          <w:lang w:val="ru-RU"/>
        </w:rPr>
      </w:pPr>
      <w:r w:rsidRPr="00016931">
        <w:rPr>
          <w:b/>
          <w:color w:val="000000"/>
          <w:lang w:val="ru-RU"/>
        </w:rPr>
        <w:t xml:space="preserve">ДОДАТОК </w:t>
      </w:r>
      <w:r w:rsidR="00D37FD3">
        <w:rPr>
          <w:b/>
          <w:color w:val="000000"/>
          <w:lang w:val="ru-RU"/>
        </w:rPr>
        <w:t>3</w:t>
      </w:r>
    </w:p>
    <w:p w:rsidR="00016931" w:rsidRPr="00016931" w:rsidRDefault="00016931" w:rsidP="00016931">
      <w:pPr>
        <w:ind w:left="5660" w:firstLine="700"/>
        <w:jc w:val="right"/>
        <w:rPr>
          <w:lang w:val="ru-RU"/>
        </w:rPr>
      </w:pPr>
      <w:r w:rsidRPr="00016931">
        <w:rPr>
          <w:i/>
          <w:color w:val="000000"/>
        </w:rPr>
        <w:t>д</w:t>
      </w:r>
      <w:r w:rsidRPr="00016931">
        <w:rPr>
          <w:i/>
          <w:color w:val="000000"/>
          <w:lang w:val="ru-RU"/>
        </w:rPr>
        <w:t>о</w:t>
      </w:r>
      <w:r w:rsidRPr="00016931">
        <w:rPr>
          <w:i/>
          <w:color w:val="000000"/>
        </w:rPr>
        <w:t xml:space="preserve"> Т</w:t>
      </w:r>
      <w:proofErr w:type="spellStart"/>
      <w:r w:rsidRPr="00016931">
        <w:rPr>
          <w:i/>
          <w:color w:val="000000"/>
          <w:lang w:val="ru-RU"/>
        </w:rPr>
        <w:t>ендерної</w:t>
      </w:r>
      <w:proofErr w:type="spellEnd"/>
      <w:r w:rsidRPr="00016931">
        <w:rPr>
          <w:i/>
          <w:color w:val="000000"/>
          <w:lang w:val="ru-RU"/>
        </w:rPr>
        <w:t xml:space="preserve"> </w:t>
      </w:r>
      <w:proofErr w:type="spellStart"/>
      <w:r w:rsidRPr="00016931">
        <w:rPr>
          <w:i/>
          <w:color w:val="000000"/>
          <w:lang w:val="ru-RU"/>
        </w:rPr>
        <w:t>документації</w:t>
      </w:r>
      <w:proofErr w:type="spellEnd"/>
    </w:p>
    <w:p w:rsidR="005722F7" w:rsidRDefault="005722F7" w:rsidP="00016931">
      <w:pPr>
        <w:tabs>
          <w:tab w:val="left" w:pos="0"/>
          <w:tab w:val="center" w:pos="9781"/>
        </w:tabs>
        <w:spacing w:line="360" w:lineRule="auto"/>
        <w:ind w:firstLine="142"/>
        <w:jc w:val="center"/>
        <w:rPr>
          <w:b/>
          <w:bCs/>
          <w:sz w:val="22"/>
          <w:szCs w:val="22"/>
        </w:rPr>
      </w:pPr>
    </w:p>
    <w:p w:rsidR="00016931" w:rsidRDefault="00856EF1" w:rsidP="00016931">
      <w:pPr>
        <w:tabs>
          <w:tab w:val="left" w:pos="0"/>
          <w:tab w:val="center" w:pos="9781"/>
        </w:tabs>
        <w:spacing w:line="360" w:lineRule="auto"/>
        <w:ind w:firstLine="142"/>
        <w:jc w:val="center"/>
        <w:rPr>
          <w:b/>
          <w:bCs/>
          <w:sz w:val="22"/>
          <w:szCs w:val="22"/>
        </w:rPr>
      </w:pPr>
      <w:r>
        <w:rPr>
          <w:b/>
          <w:bCs/>
          <w:sz w:val="22"/>
          <w:szCs w:val="22"/>
        </w:rPr>
        <w:t>«ТЕХНІЧНА СПЕЦИФІКАЦІЯ»</w:t>
      </w:r>
    </w:p>
    <w:tbl>
      <w:tblPr>
        <w:tblW w:w="10212" w:type="dxa"/>
        <w:jc w:val="center"/>
        <w:tblInd w:w="-1122" w:type="dxa"/>
        <w:tblLayout w:type="fixed"/>
        <w:tblCellMar>
          <w:left w:w="28" w:type="dxa"/>
          <w:right w:w="28" w:type="dxa"/>
        </w:tblCellMar>
        <w:tblLook w:val="0000" w:firstRow="0" w:lastRow="0" w:firstColumn="0" w:lastColumn="0" w:noHBand="0" w:noVBand="0"/>
      </w:tblPr>
      <w:tblGrid>
        <w:gridCol w:w="10212"/>
      </w:tblGrid>
      <w:tr w:rsidR="007C525C" w:rsidRPr="00461CFD" w:rsidTr="001C3BF9">
        <w:trPr>
          <w:jc w:val="center"/>
        </w:trPr>
        <w:tc>
          <w:tcPr>
            <w:tcW w:w="10212" w:type="dxa"/>
          </w:tcPr>
          <w:p w:rsidR="007C525C" w:rsidRPr="00461CFD" w:rsidRDefault="007C525C" w:rsidP="001C3BF9">
            <w:pPr>
              <w:ind w:firstLine="619"/>
              <w:jc w:val="both"/>
              <w:rPr>
                <w:lang w:eastAsia="ru-RU"/>
              </w:rPr>
            </w:pPr>
            <w:r w:rsidRPr="00461CFD">
              <w:rPr>
                <w:lang w:eastAsia="ru-RU"/>
              </w:rPr>
              <w:t>1. Згідно п. 2.4. та 11.3 додатку Ж ДБН В.2.5-56:2014 «Системи протипожежного захисту», розділу 11 ДСТУ-Н CEN/TS 54-14:2009 «Системи пожежної сигналізації та провіщування. Частина 14. Настанови щодо побудови, проектування, монтування, введення в експлуатацію, експлуатування і технічного обслуговування (CEN/TS 54-14:2004, IDT)» технічне обслуговування пристроїв автоматичної пожежної сигналізації розпочинається з моменту прийняття до експлуатування  організаціями, які мають відповідну ліцензію.</w:t>
            </w:r>
          </w:p>
        </w:tc>
      </w:tr>
      <w:tr w:rsidR="007C525C" w:rsidRPr="00461CFD" w:rsidTr="001C3BF9">
        <w:trPr>
          <w:jc w:val="center"/>
        </w:trPr>
        <w:tc>
          <w:tcPr>
            <w:tcW w:w="10212" w:type="dxa"/>
          </w:tcPr>
          <w:p w:rsidR="007C525C" w:rsidRPr="00461CFD" w:rsidRDefault="007C525C" w:rsidP="001C3BF9">
            <w:pPr>
              <w:ind w:firstLine="619"/>
              <w:jc w:val="both"/>
              <w:rPr>
                <w:lang w:eastAsia="ru-RU"/>
              </w:rPr>
            </w:pPr>
            <w:r w:rsidRPr="00461CFD">
              <w:rPr>
                <w:lang w:eastAsia="ru-RU"/>
              </w:rPr>
              <w:t>2.Надійне технічне утримання пристроїв автоматичної пожежної сигналізації повинне забезпечуватися шляхом проведення організаційних, технічних та інших заходів, що спрямовані на попередження пошкоджень та несправностей пристроїв, підтримання їх у постійній експлуатаційній придатності.</w:t>
            </w:r>
          </w:p>
        </w:tc>
      </w:tr>
      <w:tr w:rsidR="007C525C" w:rsidRPr="00461CFD" w:rsidTr="001C3BF9">
        <w:trPr>
          <w:jc w:val="center"/>
        </w:trPr>
        <w:tc>
          <w:tcPr>
            <w:tcW w:w="10212" w:type="dxa"/>
          </w:tcPr>
          <w:p w:rsidR="007C525C" w:rsidRPr="00461CFD" w:rsidRDefault="007C525C" w:rsidP="001C3BF9">
            <w:pPr>
              <w:ind w:firstLine="619"/>
              <w:jc w:val="both"/>
              <w:rPr>
                <w:lang w:eastAsia="ru-RU"/>
              </w:rPr>
            </w:pPr>
            <w:r w:rsidRPr="00461CFD">
              <w:rPr>
                <w:lang w:eastAsia="ru-RU"/>
              </w:rPr>
              <w:t>3. Усі пристрої автоматичної пожежної сигналізації мають бути справними і утримуватися у постійній готовності до виконання роботи. Несправності, які впливають на їх працездатність, повинні усуватися негайно, інші несправності усуваються у передбачені регламентом терміни.</w:t>
            </w:r>
          </w:p>
        </w:tc>
      </w:tr>
      <w:tr w:rsidR="007C525C" w:rsidRPr="00461CFD" w:rsidTr="001C3BF9">
        <w:trPr>
          <w:jc w:val="center"/>
        </w:trPr>
        <w:tc>
          <w:tcPr>
            <w:tcW w:w="10212" w:type="dxa"/>
          </w:tcPr>
          <w:p w:rsidR="007C525C" w:rsidRPr="00461CFD" w:rsidRDefault="007C525C" w:rsidP="001C3BF9">
            <w:pPr>
              <w:ind w:firstLine="619"/>
              <w:jc w:val="both"/>
              <w:rPr>
                <w:lang w:eastAsia="ru-RU"/>
              </w:rPr>
            </w:pPr>
            <w:r w:rsidRPr="00461CFD">
              <w:rPr>
                <w:lang w:eastAsia="ru-RU"/>
              </w:rPr>
              <w:t>4. Виконавець при наданні послуг по технічному обслуговуванню пристроїв автоматичної пожежної сигналізації використовує свої матеріали, вузли, складові частини, радіоелектронні компоненти та технічні засоби. Вартість матеріалів, вузлів, складових частин та радіоелектронних компонентів повинна входити до розрахункової вартості послуг по технічному обслуговуванню пристроїв автоматичної пожежної сигналізації, наданої Виконавцем у складі пропозиції.</w:t>
            </w:r>
          </w:p>
        </w:tc>
      </w:tr>
      <w:tr w:rsidR="007C525C" w:rsidRPr="00461CFD" w:rsidTr="001C3BF9">
        <w:trPr>
          <w:jc w:val="center"/>
        </w:trPr>
        <w:tc>
          <w:tcPr>
            <w:tcW w:w="10212" w:type="dxa"/>
          </w:tcPr>
          <w:p w:rsidR="007C525C" w:rsidRPr="00461CFD" w:rsidRDefault="007C525C" w:rsidP="001C3BF9">
            <w:pPr>
              <w:tabs>
                <w:tab w:val="num" w:pos="1440"/>
              </w:tabs>
              <w:ind w:firstLine="619"/>
              <w:jc w:val="both"/>
              <w:rPr>
                <w:lang w:eastAsia="ru-RU"/>
              </w:rPr>
            </w:pPr>
            <w:r w:rsidRPr="00461CFD">
              <w:rPr>
                <w:lang w:eastAsia="ru-RU"/>
              </w:rPr>
              <w:t>5. Виконавець веде журнали обліку технічного обслуговування і ремонту (планового та позапланового) установки. На вимогу Замовника ці журнали Виконавець надає для перевірки Замовнику. Після закінчення терміну дії Договору на послуги з технічного обслуговування пристроїв автоматичної пожежної сигналізації всі журнали передаються Замовнику.</w:t>
            </w:r>
          </w:p>
        </w:tc>
      </w:tr>
      <w:tr w:rsidR="007C525C" w:rsidRPr="00461CFD" w:rsidTr="001C3BF9">
        <w:trPr>
          <w:jc w:val="center"/>
        </w:trPr>
        <w:tc>
          <w:tcPr>
            <w:tcW w:w="10212" w:type="dxa"/>
          </w:tcPr>
          <w:p w:rsidR="007C525C" w:rsidRPr="00461CFD" w:rsidRDefault="007C525C" w:rsidP="001C3BF9">
            <w:pPr>
              <w:tabs>
                <w:tab w:val="num" w:pos="1440"/>
              </w:tabs>
              <w:ind w:firstLine="619"/>
              <w:jc w:val="both"/>
              <w:rPr>
                <w:lang w:eastAsia="ru-RU"/>
              </w:rPr>
            </w:pPr>
            <w:r w:rsidRPr="00461CFD">
              <w:rPr>
                <w:lang w:eastAsia="ru-RU"/>
              </w:rPr>
              <w:t xml:space="preserve">6. У разі потреби проведення ремонту пристроїв автоматичної пожежної сигналізації представниками Замовника та Виконавця складається відповідний Акт. </w:t>
            </w:r>
          </w:p>
        </w:tc>
      </w:tr>
      <w:tr w:rsidR="007C525C" w:rsidRPr="00461CFD" w:rsidTr="001C3BF9">
        <w:trPr>
          <w:jc w:val="center"/>
        </w:trPr>
        <w:tc>
          <w:tcPr>
            <w:tcW w:w="10212" w:type="dxa"/>
          </w:tcPr>
          <w:p w:rsidR="007C525C" w:rsidRPr="00461CFD" w:rsidRDefault="007C525C" w:rsidP="001C3BF9">
            <w:pPr>
              <w:tabs>
                <w:tab w:val="num" w:pos="1272"/>
              </w:tabs>
              <w:ind w:firstLine="619"/>
              <w:jc w:val="both"/>
              <w:rPr>
                <w:lang w:eastAsia="ru-RU"/>
              </w:rPr>
            </w:pPr>
            <w:r w:rsidRPr="00461CFD">
              <w:rPr>
                <w:lang w:eastAsia="ru-RU"/>
              </w:rPr>
              <w:t>7. Замовник надає приміщення для збереження матеріалів, оснащення та інструменту та забезпечує електроживленням устаткування для надання послуг.</w:t>
            </w:r>
          </w:p>
        </w:tc>
      </w:tr>
      <w:tr w:rsidR="007C525C" w:rsidRPr="00461CFD" w:rsidTr="001C3BF9">
        <w:trPr>
          <w:jc w:val="center"/>
        </w:trPr>
        <w:tc>
          <w:tcPr>
            <w:tcW w:w="10212" w:type="dxa"/>
          </w:tcPr>
          <w:p w:rsidR="007C525C" w:rsidRPr="00461CFD" w:rsidRDefault="007C525C" w:rsidP="001C3BF9">
            <w:pPr>
              <w:ind w:firstLine="619"/>
              <w:jc w:val="both"/>
              <w:rPr>
                <w:lang w:eastAsia="ru-RU"/>
              </w:rPr>
            </w:pPr>
            <w:r w:rsidRPr="00461CFD">
              <w:rPr>
                <w:lang w:eastAsia="ru-RU"/>
              </w:rPr>
              <w:t>8. Згідно ДБН В.2.5-56:2014 «Системи протипожежного захисту», розділу 11 ДСТУ-Н CEN/TS 54-14:2009 «Системи пожежної сигналізації та провіщування. Частина 14. Настанови щодо побудови, проектування, монтування, введення в експлуатацію, експлуатування і технічного обслуговування (CEN/TS 54-14:2004, IDT)» технічне обслуговування пристроїв автоматичної пожежної сигналізації розпочинається з моменту прийняття до експлуатування  організаціями, які мають відповідну ліцензію.</w:t>
            </w:r>
          </w:p>
        </w:tc>
      </w:tr>
      <w:tr w:rsidR="007C525C" w:rsidRPr="00461CFD" w:rsidTr="001C3BF9">
        <w:trPr>
          <w:jc w:val="center"/>
        </w:trPr>
        <w:tc>
          <w:tcPr>
            <w:tcW w:w="10212" w:type="dxa"/>
          </w:tcPr>
          <w:p w:rsidR="007C525C" w:rsidRPr="00461CFD" w:rsidRDefault="007C525C" w:rsidP="001C3BF9">
            <w:pPr>
              <w:ind w:firstLine="619"/>
              <w:jc w:val="both"/>
              <w:rPr>
                <w:lang w:eastAsia="ru-RU"/>
              </w:rPr>
            </w:pPr>
            <w:r w:rsidRPr="00461CFD">
              <w:rPr>
                <w:lang w:eastAsia="ru-RU"/>
              </w:rPr>
              <w:t>9. Надійне технічне утримання пристроїв автоматичної пожежної сигналізації повинне забезпечуватися шляхом проведення організаційних, технічних та інших заходів, що спрямовані на попередження пошкоджень та несправностей пристроїв, підтримання їх у постійній експлуатаційній придатності.</w:t>
            </w:r>
          </w:p>
        </w:tc>
      </w:tr>
      <w:tr w:rsidR="007C525C" w:rsidRPr="00461CFD" w:rsidTr="001C3BF9">
        <w:trPr>
          <w:jc w:val="center"/>
        </w:trPr>
        <w:tc>
          <w:tcPr>
            <w:tcW w:w="10212" w:type="dxa"/>
          </w:tcPr>
          <w:p w:rsidR="007C525C" w:rsidRPr="00461CFD" w:rsidRDefault="007C525C" w:rsidP="001C3BF9">
            <w:pPr>
              <w:ind w:firstLine="619"/>
              <w:jc w:val="both"/>
              <w:rPr>
                <w:lang w:eastAsia="ru-RU"/>
              </w:rPr>
            </w:pPr>
            <w:r w:rsidRPr="00461CFD">
              <w:rPr>
                <w:lang w:eastAsia="ru-RU"/>
              </w:rPr>
              <w:t>10. Усі пристрої автоматичної пожежної сигналізації мають бути справними і утримуватися у постійній готовності до виконання роботи. Несправності, які впливають на їх працездатність, повинні усуватися негайно, інші несправності усуваються у передбачені регламентом терміни.</w:t>
            </w:r>
          </w:p>
        </w:tc>
      </w:tr>
      <w:tr w:rsidR="007C525C" w:rsidRPr="00461CFD" w:rsidTr="001C3BF9">
        <w:trPr>
          <w:jc w:val="center"/>
        </w:trPr>
        <w:tc>
          <w:tcPr>
            <w:tcW w:w="10212" w:type="dxa"/>
          </w:tcPr>
          <w:p w:rsidR="007C525C" w:rsidRPr="00461CFD" w:rsidRDefault="007C525C" w:rsidP="001C3BF9">
            <w:pPr>
              <w:ind w:firstLine="619"/>
              <w:jc w:val="both"/>
              <w:rPr>
                <w:lang w:eastAsia="ru-RU"/>
              </w:rPr>
            </w:pPr>
            <w:r w:rsidRPr="00461CFD">
              <w:rPr>
                <w:lang w:eastAsia="ru-RU"/>
              </w:rPr>
              <w:t>11. Виконавець при наданні послуг по технічному обслуговуванню пристроїв автоматичної пожежної сигналізації використовує свої матеріали, вузли, складові частини, радіоелектронні компоненти та технічні засоби. Вартість матеріалів, вузлів, складових частин та радіоелектронних компонентів повинна входити до розрахункової вартості послуг по технічному обслуговуванню пристроїв автоматичної пожежної сигналізації, наданої Виконавцем у складі пропозиції.</w:t>
            </w:r>
          </w:p>
        </w:tc>
      </w:tr>
      <w:tr w:rsidR="007C525C" w:rsidRPr="00461CFD" w:rsidTr="001C3BF9">
        <w:trPr>
          <w:jc w:val="center"/>
        </w:trPr>
        <w:tc>
          <w:tcPr>
            <w:tcW w:w="10212" w:type="dxa"/>
          </w:tcPr>
          <w:p w:rsidR="00A3737E" w:rsidRDefault="00A3737E" w:rsidP="00BD3A39">
            <w:pPr>
              <w:tabs>
                <w:tab w:val="num" w:pos="1440"/>
              </w:tabs>
              <w:jc w:val="both"/>
              <w:rPr>
                <w:b/>
                <w:lang w:eastAsia="ru-RU"/>
              </w:rPr>
            </w:pPr>
          </w:p>
          <w:p w:rsidR="009968C9" w:rsidRPr="00461CFD" w:rsidRDefault="009968C9" w:rsidP="00BD3A39">
            <w:pPr>
              <w:tabs>
                <w:tab w:val="num" w:pos="1440"/>
              </w:tabs>
              <w:jc w:val="both"/>
              <w:rPr>
                <w:lang w:eastAsia="ru-RU"/>
              </w:rPr>
            </w:pPr>
            <w:r w:rsidRPr="00BD3A39">
              <w:rPr>
                <w:b/>
                <w:lang w:eastAsia="ru-RU"/>
              </w:rPr>
              <w:t xml:space="preserve"> Об’єкти Замовника облаштовані приймально-контрольними приладами:</w:t>
            </w:r>
            <w:r w:rsidRPr="00461CFD">
              <w:rPr>
                <w:lang w:eastAsia="ru-RU"/>
              </w:rPr>
              <w:t xml:space="preserve"> </w:t>
            </w:r>
            <w:proofErr w:type="spellStart"/>
            <w:r w:rsidRPr="00461CFD">
              <w:rPr>
                <w:lang w:eastAsia="ru-RU"/>
              </w:rPr>
              <w:t>Тірас</w:t>
            </w:r>
            <w:proofErr w:type="spellEnd"/>
            <w:r w:rsidRPr="00461CFD">
              <w:rPr>
                <w:lang w:eastAsia="ru-RU"/>
              </w:rPr>
              <w:t xml:space="preserve"> – 16 П, </w:t>
            </w:r>
            <w:proofErr w:type="spellStart"/>
            <w:r w:rsidRPr="00461CFD">
              <w:rPr>
                <w:lang w:eastAsia="ru-RU"/>
              </w:rPr>
              <w:t>Тірас</w:t>
            </w:r>
            <w:proofErr w:type="spellEnd"/>
            <w:r w:rsidRPr="00461CFD">
              <w:rPr>
                <w:lang w:eastAsia="ru-RU"/>
              </w:rPr>
              <w:t xml:space="preserve"> – 16.128П, </w:t>
            </w:r>
            <w:proofErr w:type="spellStart"/>
            <w:r w:rsidRPr="00461CFD">
              <w:rPr>
                <w:lang w:eastAsia="ru-RU"/>
              </w:rPr>
              <w:t>Тірас</w:t>
            </w:r>
            <w:proofErr w:type="spellEnd"/>
            <w:r w:rsidRPr="00461CFD">
              <w:rPr>
                <w:lang w:eastAsia="ru-RU"/>
              </w:rPr>
              <w:t xml:space="preserve"> А; устаткуванням керування та індикації </w:t>
            </w:r>
            <w:proofErr w:type="spellStart"/>
            <w:r w:rsidRPr="00461CFD">
              <w:rPr>
                <w:lang w:eastAsia="ru-RU"/>
              </w:rPr>
              <w:t>мовленевого</w:t>
            </w:r>
            <w:proofErr w:type="spellEnd"/>
            <w:r w:rsidRPr="00461CFD">
              <w:rPr>
                <w:lang w:eastAsia="ru-RU"/>
              </w:rPr>
              <w:t xml:space="preserve"> оповіщувача людей про пожежу: </w:t>
            </w:r>
            <w:proofErr w:type="spellStart"/>
            <w:r w:rsidRPr="00461CFD">
              <w:rPr>
                <w:lang w:eastAsia="ru-RU"/>
              </w:rPr>
              <w:t>ВЕЛЛЕЗн</w:t>
            </w:r>
            <w:proofErr w:type="spellEnd"/>
            <w:r w:rsidRPr="00461CFD">
              <w:rPr>
                <w:lang w:eastAsia="ru-RU"/>
              </w:rPr>
              <w:t xml:space="preserve"> 120-100, </w:t>
            </w:r>
            <w:proofErr w:type="spellStart"/>
            <w:r w:rsidRPr="00461CFD">
              <w:rPr>
                <w:lang w:eastAsia="ru-RU"/>
              </w:rPr>
              <w:t>ВЕЛЛЕЗн</w:t>
            </w:r>
            <w:proofErr w:type="spellEnd"/>
            <w:r w:rsidRPr="00461CFD">
              <w:rPr>
                <w:lang w:eastAsia="ru-RU"/>
              </w:rPr>
              <w:t xml:space="preserve"> 120-400, </w:t>
            </w:r>
            <w:proofErr w:type="spellStart"/>
            <w:r w:rsidRPr="00461CFD">
              <w:rPr>
                <w:lang w:eastAsia="ru-RU"/>
              </w:rPr>
              <w:t>ВЕЛЛЕЗн</w:t>
            </w:r>
            <w:proofErr w:type="spellEnd"/>
            <w:r w:rsidRPr="00461CFD">
              <w:rPr>
                <w:lang w:eastAsia="ru-RU"/>
              </w:rPr>
              <w:t xml:space="preserve"> – 120 – 600.</w:t>
            </w:r>
          </w:p>
        </w:tc>
      </w:tr>
    </w:tbl>
    <w:p w:rsidR="007C525C" w:rsidRPr="00461CFD" w:rsidRDefault="007C525C" w:rsidP="001C3BF9">
      <w:pPr>
        <w:tabs>
          <w:tab w:val="num" w:pos="142"/>
          <w:tab w:val="num" w:pos="720"/>
        </w:tabs>
        <w:ind w:left="142" w:firstLine="567"/>
        <w:jc w:val="both"/>
        <w:rPr>
          <w:lang w:eastAsia="ru-RU"/>
        </w:rPr>
      </w:pPr>
      <w:r w:rsidRPr="00461CFD">
        <w:rPr>
          <w:lang w:eastAsia="ru-RU"/>
        </w:rPr>
        <w:t>Технічне обслуговування пристроїв виконується у відповідності до розроблених Виконавцем графіків, згідно вимог ДБН В.2.5-56:2014 «Системи протипожежного захисту».</w:t>
      </w:r>
    </w:p>
    <w:p w:rsidR="001C3BF9" w:rsidRPr="00461CFD" w:rsidRDefault="001C3BF9" w:rsidP="001C3BF9">
      <w:pPr>
        <w:tabs>
          <w:tab w:val="num" w:pos="0"/>
          <w:tab w:val="num" w:pos="720"/>
        </w:tabs>
        <w:ind w:firstLine="709"/>
        <w:jc w:val="both"/>
        <w:rPr>
          <w:lang w:eastAsia="ru-RU"/>
        </w:rPr>
      </w:pPr>
    </w:p>
    <w:p w:rsidR="00BD3A39" w:rsidRDefault="00BD3A39" w:rsidP="001C3BF9">
      <w:pPr>
        <w:tabs>
          <w:tab w:val="num" w:pos="0"/>
          <w:tab w:val="num" w:pos="720"/>
        </w:tabs>
        <w:ind w:firstLine="709"/>
        <w:jc w:val="both"/>
        <w:rPr>
          <w:lang w:eastAsia="ru-RU"/>
        </w:rPr>
      </w:pPr>
    </w:p>
    <w:p w:rsidR="00BD3A39" w:rsidRDefault="00BD3A39" w:rsidP="001C3BF9">
      <w:pPr>
        <w:tabs>
          <w:tab w:val="num" w:pos="0"/>
          <w:tab w:val="num" w:pos="720"/>
        </w:tabs>
        <w:ind w:firstLine="709"/>
        <w:jc w:val="both"/>
        <w:rPr>
          <w:lang w:eastAsia="ru-RU"/>
        </w:rPr>
      </w:pPr>
    </w:p>
    <w:p w:rsidR="007C525C" w:rsidRPr="00461CFD" w:rsidRDefault="007C525C" w:rsidP="001C3BF9">
      <w:pPr>
        <w:tabs>
          <w:tab w:val="num" w:pos="0"/>
          <w:tab w:val="num" w:pos="720"/>
        </w:tabs>
        <w:ind w:firstLine="709"/>
        <w:jc w:val="both"/>
        <w:rPr>
          <w:lang w:eastAsia="ru-RU"/>
        </w:rPr>
      </w:pPr>
      <w:r w:rsidRPr="00461CFD">
        <w:rPr>
          <w:lang w:eastAsia="ru-RU"/>
        </w:rPr>
        <w:t>При проведенні технічного обслуговування необхідно виконувати наступні регламенти:</w:t>
      </w:r>
    </w:p>
    <w:p w:rsidR="007C525C" w:rsidRPr="00461CFD" w:rsidRDefault="007C525C" w:rsidP="001C3BF9">
      <w:pPr>
        <w:tabs>
          <w:tab w:val="num" w:pos="0"/>
          <w:tab w:val="num" w:pos="720"/>
        </w:tabs>
        <w:ind w:firstLine="709"/>
        <w:jc w:val="both"/>
        <w:rPr>
          <w:b/>
          <w:lang w:eastAsia="ru-RU"/>
        </w:rPr>
      </w:pPr>
      <w:r w:rsidRPr="00461CFD">
        <w:rPr>
          <w:b/>
          <w:lang w:eastAsia="ru-RU"/>
        </w:rPr>
        <w:t>Регламент 1 (один раз на місяць).</w:t>
      </w:r>
    </w:p>
    <w:tbl>
      <w:tblPr>
        <w:tblW w:w="10218" w:type="dxa"/>
        <w:jc w:val="center"/>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9"/>
        <w:gridCol w:w="7716"/>
        <w:gridCol w:w="1923"/>
      </w:tblGrid>
      <w:tr w:rsidR="007C525C" w:rsidRPr="00461CFD" w:rsidTr="001C3BF9">
        <w:trPr>
          <w:trHeight w:val="20"/>
          <w:jc w:val="center"/>
        </w:trPr>
        <w:tc>
          <w:tcPr>
            <w:tcW w:w="579" w:type="dxa"/>
            <w:vAlign w:val="center"/>
          </w:tcPr>
          <w:p w:rsidR="007C525C" w:rsidRPr="00461CFD" w:rsidRDefault="007C525C" w:rsidP="007C525C">
            <w:pPr>
              <w:tabs>
                <w:tab w:val="num" w:pos="1440"/>
              </w:tabs>
              <w:jc w:val="both"/>
              <w:rPr>
                <w:lang w:eastAsia="ru-RU"/>
              </w:rPr>
            </w:pPr>
            <w:r w:rsidRPr="00461CFD">
              <w:rPr>
                <w:lang w:eastAsia="ru-RU"/>
              </w:rPr>
              <w:t>№ з/п</w:t>
            </w:r>
          </w:p>
        </w:tc>
        <w:tc>
          <w:tcPr>
            <w:tcW w:w="7716" w:type="dxa"/>
            <w:vAlign w:val="center"/>
          </w:tcPr>
          <w:p w:rsidR="007C525C" w:rsidRPr="00461CFD" w:rsidRDefault="007C525C" w:rsidP="007C525C">
            <w:pPr>
              <w:tabs>
                <w:tab w:val="num" w:pos="1440"/>
              </w:tabs>
              <w:jc w:val="both"/>
              <w:rPr>
                <w:lang w:eastAsia="ru-RU"/>
              </w:rPr>
            </w:pPr>
            <w:r w:rsidRPr="00461CFD">
              <w:rPr>
                <w:lang w:eastAsia="ru-RU"/>
              </w:rPr>
              <w:t>Перелік послуг</w:t>
            </w:r>
          </w:p>
        </w:tc>
        <w:tc>
          <w:tcPr>
            <w:tcW w:w="1923" w:type="dxa"/>
            <w:vAlign w:val="center"/>
          </w:tcPr>
          <w:p w:rsidR="007C525C" w:rsidRPr="00461CFD" w:rsidRDefault="007C525C" w:rsidP="007C525C">
            <w:pPr>
              <w:tabs>
                <w:tab w:val="num" w:pos="1440"/>
              </w:tabs>
              <w:jc w:val="both"/>
              <w:rPr>
                <w:lang w:eastAsia="ru-RU"/>
              </w:rPr>
            </w:pPr>
            <w:r w:rsidRPr="00461CFD">
              <w:rPr>
                <w:lang w:eastAsia="ru-RU"/>
              </w:rPr>
              <w:t>Періодичність обслуговування</w:t>
            </w:r>
          </w:p>
        </w:tc>
      </w:tr>
      <w:tr w:rsidR="007C525C" w:rsidRPr="00461CFD" w:rsidTr="001C3BF9">
        <w:trPr>
          <w:trHeight w:val="20"/>
          <w:jc w:val="center"/>
        </w:trPr>
        <w:tc>
          <w:tcPr>
            <w:tcW w:w="579" w:type="dxa"/>
            <w:vAlign w:val="center"/>
          </w:tcPr>
          <w:p w:rsidR="007C525C" w:rsidRPr="00461CFD" w:rsidRDefault="007C525C" w:rsidP="007C525C">
            <w:pPr>
              <w:tabs>
                <w:tab w:val="num" w:pos="1440"/>
              </w:tabs>
              <w:jc w:val="both"/>
              <w:rPr>
                <w:lang w:eastAsia="ru-RU"/>
              </w:rPr>
            </w:pPr>
            <w:r w:rsidRPr="00461CFD">
              <w:rPr>
                <w:lang w:eastAsia="ru-RU"/>
              </w:rPr>
              <w:t>1</w:t>
            </w:r>
          </w:p>
        </w:tc>
        <w:tc>
          <w:tcPr>
            <w:tcW w:w="7716" w:type="dxa"/>
            <w:vAlign w:val="center"/>
          </w:tcPr>
          <w:p w:rsidR="007C525C" w:rsidRPr="00461CFD" w:rsidRDefault="007C525C" w:rsidP="007C525C">
            <w:pPr>
              <w:tabs>
                <w:tab w:val="num" w:pos="1440"/>
              </w:tabs>
              <w:jc w:val="both"/>
              <w:rPr>
                <w:lang w:eastAsia="ru-RU"/>
              </w:rPr>
            </w:pPr>
            <w:r w:rsidRPr="00461CFD">
              <w:rPr>
                <w:lang w:eastAsia="ru-RU"/>
              </w:rPr>
              <w:t xml:space="preserve">Зовнішній огляд пристроїв (приймально-контрольних приладів, сповіщувачів, динаміків, табло, шлейфів сигналізації, моноблоку, блоку </w:t>
            </w:r>
            <w:proofErr w:type="spellStart"/>
            <w:r w:rsidRPr="00461CFD">
              <w:rPr>
                <w:lang w:eastAsia="ru-RU"/>
              </w:rPr>
              <w:t>іскрозахисту</w:t>
            </w:r>
            <w:proofErr w:type="spellEnd"/>
            <w:r w:rsidRPr="00461CFD">
              <w:rPr>
                <w:lang w:eastAsia="ru-RU"/>
              </w:rPr>
              <w:t xml:space="preserve">) на відсутність механічних пошкоджень, корозії, бруду, міцності кріплень і </w:t>
            </w:r>
            <w:proofErr w:type="spellStart"/>
            <w:r w:rsidRPr="00461CFD">
              <w:rPr>
                <w:lang w:eastAsia="ru-RU"/>
              </w:rPr>
              <w:t>т.і</w:t>
            </w:r>
            <w:proofErr w:type="spellEnd"/>
            <w:r w:rsidRPr="00461CFD">
              <w:rPr>
                <w:lang w:eastAsia="ru-RU"/>
              </w:rPr>
              <w:t>.</w:t>
            </w:r>
          </w:p>
        </w:tc>
        <w:tc>
          <w:tcPr>
            <w:tcW w:w="1923" w:type="dxa"/>
            <w:vAlign w:val="center"/>
          </w:tcPr>
          <w:p w:rsidR="007C525C" w:rsidRPr="00461CFD" w:rsidRDefault="007C525C" w:rsidP="007C525C">
            <w:pPr>
              <w:tabs>
                <w:tab w:val="num" w:pos="1440"/>
              </w:tabs>
              <w:jc w:val="both"/>
              <w:rPr>
                <w:lang w:eastAsia="ru-RU"/>
              </w:rPr>
            </w:pPr>
            <w:r w:rsidRPr="00461CFD">
              <w:rPr>
                <w:lang w:eastAsia="ru-RU"/>
              </w:rPr>
              <w:t>1 раз на місяць</w:t>
            </w:r>
          </w:p>
        </w:tc>
      </w:tr>
      <w:tr w:rsidR="007C525C" w:rsidRPr="00461CFD" w:rsidTr="001C3BF9">
        <w:trPr>
          <w:trHeight w:val="20"/>
          <w:jc w:val="center"/>
        </w:trPr>
        <w:tc>
          <w:tcPr>
            <w:tcW w:w="579" w:type="dxa"/>
            <w:vAlign w:val="center"/>
          </w:tcPr>
          <w:p w:rsidR="007C525C" w:rsidRPr="00461CFD" w:rsidRDefault="007C525C" w:rsidP="007C525C">
            <w:pPr>
              <w:tabs>
                <w:tab w:val="num" w:pos="1440"/>
              </w:tabs>
              <w:jc w:val="both"/>
              <w:rPr>
                <w:lang w:eastAsia="ru-RU"/>
              </w:rPr>
            </w:pPr>
            <w:r w:rsidRPr="00461CFD">
              <w:rPr>
                <w:lang w:eastAsia="ru-RU"/>
              </w:rPr>
              <w:t>2</w:t>
            </w:r>
          </w:p>
        </w:tc>
        <w:tc>
          <w:tcPr>
            <w:tcW w:w="7716" w:type="dxa"/>
            <w:vAlign w:val="center"/>
          </w:tcPr>
          <w:p w:rsidR="007C525C" w:rsidRPr="00461CFD" w:rsidRDefault="007C525C" w:rsidP="007C525C">
            <w:pPr>
              <w:tabs>
                <w:tab w:val="num" w:pos="1440"/>
              </w:tabs>
              <w:jc w:val="both"/>
              <w:rPr>
                <w:lang w:eastAsia="ru-RU"/>
              </w:rPr>
            </w:pPr>
            <w:r w:rsidRPr="00461CFD">
              <w:rPr>
                <w:lang w:eastAsia="ru-RU"/>
              </w:rPr>
              <w:t>Ревізійний огляд блоків живлення, шаф АВР.</w:t>
            </w:r>
          </w:p>
        </w:tc>
        <w:tc>
          <w:tcPr>
            <w:tcW w:w="1923" w:type="dxa"/>
            <w:vAlign w:val="center"/>
          </w:tcPr>
          <w:p w:rsidR="007C525C" w:rsidRPr="00461CFD" w:rsidRDefault="007C525C" w:rsidP="007C525C">
            <w:pPr>
              <w:tabs>
                <w:tab w:val="num" w:pos="1440"/>
              </w:tabs>
              <w:jc w:val="both"/>
              <w:rPr>
                <w:lang w:eastAsia="ru-RU"/>
              </w:rPr>
            </w:pPr>
            <w:r w:rsidRPr="00461CFD">
              <w:rPr>
                <w:lang w:eastAsia="ru-RU"/>
              </w:rPr>
              <w:t>1 раз на місяць</w:t>
            </w:r>
          </w:p>
        </w:tc>
      </w:tr>
      <w:tr w:rsidR="007C525C" w:rsidRPr="00461CFD" w:rsidTr="001C3BF9">
        <w:trPr>
          <w:trHeight w:val="20"/>
          <w:jc w:val="center"/>
        </w:trPr>
        <w:tc>
          <w:tcPr>
            <w:tcW w:w="579" w:type="dxa"/>
            <w:vAlign w:val="center"/>
          </w:tcPr>
          <w:p w:rsidR="007C525C" w:rsidRPr="00461CFD" w:rsidRDefault="007C525C" w:rsidP="007C525C">
            <w:pPr>
              <w:tabs>
                <w:tab w:val="num" w:pos="1440"/>
              </w:tabs>
              <w:jc w:val="both"/>
              <w:rPr>
                <w:lang w:eastAsia="ru-RU"/>
              </w:rPr>
            </w:pPr>
            <w:r w:rsidRPr="00461CFD">
              <w:rPr>
                <w:lang w:eastAsia="ru-RU"/>
              </w:rPr>
              <w:t>3</w:t>
            </w:r>
          </w:p>
        </w:tc>
        <w:tc>
          <w:tcPr>
            <w:tcW w:w="7716" w:type="dxa"/>
            <w:vAlign w:val="center"/>
          </w:tcPr>
          <w:p w:rsidR="007C525C" w:rsidRPr="00461CFD" w:rsidRDefault="007C525C" w:rsidP="007C525C">
            <w:pPr>
              <w:tabs>
                <w:tab w:val="num" w:pos="1440"/>
              </w:tabs>
              <w:jc w:val="both"/>
              <w:rPr>
                <w:lang w:eastAsia="ru-RU"/>
              </w:rPr>
            </w:pPr>
            <w:r w:rsidRPr="00461CFD">
              <w:rPr>
                <w:lang w:eastAsia="ru-RU"/>
              </w:rPr>
              <w:t>Візуальний контроль цілісності труб, що захищають електропроводки пожежної сигналізації, у місцях перехрещення із силовими електричними мережами, а також у місцях прокладання крізь стіни, перегородки тощо.</w:t>
            </w:r>
          </w:p>
        </w:tc>
        <w:tc>
          <w:tcPr>
            <w:tcW w:w="1923" w:type="dxa"/>
            <w:vAlign w:val="center"/>
          </w:tcPr>
          <w:p w:rsidR="007C525C" w:rsidRPr="00461CFD" w:rsidRDefault="007C525C" w:rsidP="007C525C">
            <w:pPr>
              <w:tabs>
                <w:tab w:val="num" w:pos="1440"/>
              </w:tabs>
              <w:jc w:val="both"/>
              <w:rPr>
                <w:lang w:eastAsia="ru-RU"/>
              </w:rPr>
            </w:pPr>
            <w:r w:rsidRPr="00461CFD">
              <w:rPr>
                <w:lang w:eastAsia="ru-RU"/>
              </w:rPr>
              <w:t>1 раз на місяць</w:t>
            </w:r>
          </w:p>
        </w:tc>
      </w:tr>
      <w:tr w:rsidR="007C525C" w:rsidRPr="00461CFD" w:rsidTr="001C3BF9">
        <w:trPr>
          <w:trHeight w:val="20"/>
          <w:jc w:val="center"/>
        </w:trPr>
        <w:tc>
          <w:tcPr>
            <w:tcW w:w="579" w:type="dxa"/>
            <w:vAlign w:val="center"/>
          </w:tcPr>
          <w:p w:rsidR="007C525C" w:rsidRPr="00461CFD" w:rsidRDefault="007C525C" w:rsidP="007C525C">
            <w:pPr>
              <w:tabs>
                <w:tab w:val="num" w:pos="1440"/>
              </w:tabs>
              <w:jc w:val="both"/>
              <w:rPr>
                <w:lang w:eastAsia="ru-RU"/>
              </w:rPr>
            </w:pPr>
            <w:r w:rsidRPr="00461CFD">
              <w:rPr>
                <w:lang w:eastAsia="ru-RU"/>
              </w:rPr>
              <w:t>4</w:t>
            </w:r>
          </w:p>
        </w:tc>
        <w:tc>
          <w:tcPr>
            <w:tcW w:w="7716" w:type="dxa"/>
            <w:vAlign w:val="center"/>
          </w:tcPr>
          <w:p w:rsidR="007C525C" w:rsidRPr="00461CFD" w:rsidRDefault="007C525C" w:rsidP="007C525C">
            <w:pPr>
              <w:tabs>
                <w:tab w:val="num" w:pos="1440"/>
              </w:tabs>
              <w:jc w:val="both"/>
              <w:rPr>
                <w:lang w:eastAsia="ru-RU"/>
              </w:rPr>
            </w:pPr>
            <w:r w:rsidRPr="00461CFD">
              <w:rPr>
                <w:lang w:eastAsia="ru-RU"/>
              </w:rPr>
              <w:t xml:space="preserve">Перевірка працездатності: приладів приймально-контрольних пожежних (справність плавких запобіжників), табло, блоків, світлозвукових пристроїв (СЗУ), динаміків, моноблоку, блоку </w:t>
            </w:r>
            <w:proofErr w:type="spellStart"/>
            <w:r w:rsidRPr="00461CFD">
              <w:rPr>
                <w:lang w:eastAsia="ru-RU"/>
              </w:rPr>
              <w:t>іскрозахисту</w:t>
            </w:r>
            <w:proofErr w:type="spellEnd"/>
            <w:r w:rsidRPr="00461CFD">
              <w:rPr>
                <w:lang w:eastAsia="ru-RU"/>
              </w:rPr>
              <w:t>, модулів.</w:t>
            </w:r>
          </w:p>
        </w:tc>
        <w:tc>
          <w:tcPr>
            <w:tcW w:w="1923" w:type="dxa"/>
            <w:vAlign w:val="center"/>
          </w:tcPr>
          <w:p w:rsidR="007C525C" w:rsidRPr="00461CFD" w:rsidRDefault="007C525C" w:rsidP="007C525C">
            <w:pPr>
              <w:tabs>
                <w:tab w:val="num" w:pos="1440"/>
              </w:tabs>
              <w:jc w:val="both"/>
              <w:rPr>
                <w:lang w:eastAsia="ru-RU"/>
              </w:rPr>
            </w:pPr>
            <w:r w:rsidRPr="00461CFD">
              <w:rPr>
                <w:lang w:eastAsia="ru-RU"/>
              </w:rPr>
              <w:t>1 раз на місяць</w:t>
            </w:r>
          </w:p>
        </w:tc>
      </w:tr>
      <w:tr w:rsidR="007C525C" w:rsidRPr="00461CFD" w:rsidTr="001C3BF9">
        <w:trPr>
          <w:trHeight w:val="20"/>
          <w:jc w:val="center"/>
        </w:trPr>
        <w:tc>
          <w:tcPr>
            <w:tcW w:w="579" w:type="dxa"/>
            <w:vAlign w:val="center"/>
          </w:tcPr>
          <w:p w:rsidR="007C525C" w:rsidRPr="00461CFD" w:rsidRDefault="007C525C" w:rsidP="007C525C">
            <w:pPr>
              <w:tabs>
                <w:tab w:val="num" w:pos="1440"/>
              </w:tabs>
              <w:jc w:val="both"/>
              <w:rPr>
                <w:lang w:eastAsia="ru-RU"/>
              </w:rPr>
            </w:pPr>
            <w:r w:rsidRPr="00461CFD">
              <w:rPr>
                <w:lang w:eastAsia="ru-RU"/>
              </w:rPr>
              <w:t>5</w:t>
            </w:r>
          </w:p>
        </w:tc>
        <w:tc>
          <w:tcPr>
            <w:tcW w:w="7716" w:type="dxa"/>
            <w:vAlign w:val="center"/>
          </w:tcPr>
          <w:p w:rsidR="007C525C" w:rsidRPr="00461CFD" w:rsidRDefault="007C525C" w:rsidP="007C525C">
            <w:pPr>
              <w:tabs>
                <w:tab w:val="num" w:pos="1440"/>
              </w:tabs>
              <w:jc w:val="both"/>
              <w:rPr>
                <w:lang w:eastAsia="ru-RU"/>
              </w:rPr>
            </w:pPr>
            <w:r w:rsidRPr="00461CFD">
              <w:rPr>
                <w:lang w:eastAsia="ru-RU"/>
              </w:rPr>
              <w:t>Перевірка працездатності органів керування (тестування програмного забезпечення).</w:t>
            </w:r>
          </w:p>
        </w:tc>
        <w:tc>
          <w:tcPr>
            <w:tcW w:w="1923" w:type="dxa"/>
            <w:vAlign w:val="center"/>
          </w:tcPr>
          <w:p w:rsidR="007C525C" w:rsidRPr="00461CFD" w:rsidRDefault="007C525C" w:rsidP="007C525C">
            <w:pPr>
              <w:tabs>
                <w:tab w:val="num" w:pos="1440"/>
              </w:tabs>
              <w:jc w:val="both"/>
              <w:rPr>
                <w:lang w:eastAsia="ru-RU"/>
              </w:rPr>
            </w:pPr>
            <w:r w:rsidRPr="00461CFD">
              <w:rPr>
                <w:lang w:eastAsia="ru-RU"/>
              </w:rPr>
              <w:t>1 раз на місяць</w:t>
            </w:r>
          </w:p>
        </w:tc>
      </w:tr>
      <w:tr w:rsidR="007C525C" w:rsidRPr="00461CFD" w:rsidTr="001C3BF9">
        <w:trPr>
          <w:trHeight w:val="20"/>
          <w:jc w:val="center"/>
        </w:trPr>
        <w:tc>
          <w:tcPr>
            <w:tcW w:w="579" w:type="dxa"/>
            <w:vAlign w:val="center"/>
          </w:tcPr>
          <w:p w:rsidR="007C525C" w:rsidRPr="00461CFD" w:rsidRDefault="007C525C" w:rsidP="007C525C">
            <w:pPr>
              <w:tabs>
                <w:tab w:val="num" w:pos="1440"/>
              </w:tabs>
              <w:jc w:val="both"/>
              <w:rPr>
                <w:lang w:eastAsia="ru-RU"/>
              </w:rPr>
            </w:pPr>
            <w:r w:rsidRPr="00461CFD">
              <w:rPr>
                <w:lang w:eastAsia="ru-RU"/>
              </w:rPr>
              <w:t>6</w:t>
            </w:r>
          </w:p>
        </w:tc>
        <w:tc>
          <w:tcPr>
            <w:tcW w:w="7716" w:type="dxa"/>
            <w:vAlign w:val="center"/>
          </w:tcPr>
          <w:p w:rsidR="007C525C" w:rsidRPr="00461CFD" w:rsidRDefault="007C525C" w:rsidP="007C525C">
            <w:pPr>
              <w:tabs>
                <w:tab w:val="num" w:pos="1440"/>
              </w:tabs>
              <w:jc w:val="both"/>
              <w:rPr>
                <w:lang w:eastAsia="ru-RU"/>
              </w:rPr>
            </w:pPr>
            <w:r w:rsidRPr="00461CFD">
              <w:rPr>
                <w:lang w:eastAsia="ru-RU"/>
              </w:rPr>
              <w:t>Перевірка лінійної частини шлейфа.</w:t>
            </w:r>
          </w:p>
        </w:tc>
        <w:tc>
          <w:tcPr>
            <w:tcW w:w="1923" w:type="dxa"/>
            <w:vAlign w:val="center"/>
          </w:tcPr>
          <w:p w:rsidR="007C525C" w:rsidRPr="00461CFD" w:rsidRDefault="007C525C" w:rsidP="007C525C">
            <w:pPr>
              <w:tabs>
                <w:tab w:val="num" w:pos="1440"/>
              </w:tabs>
              <w:jc w:val="both"/>
              <w:rPr>
                <w:lang w:eastAsia="ru-RU"/>
              </w:rPr>
            </w:pPr>
            <w:r w:rsidRPr="00461CFD">
              <w:rPr>
                <w:lang w:eastAsia="ru-RU"/>
              </w:rPr>
              <w:t>1 раз на місяць</w:t>
            </w:r>
          </w:p>
        </w:tc>
      </w:tr>
      <w:tr w:rsidR="007C525C" w:rsidRPr="00461CFD" w:rsidTr="001C3BF9">
        <w:trPr>
          <w:trHeight w:val="20"/>
          <w:jc w:val="center"/>
        </w:trPr>
        <w:tc>
          <w:tcPr>
            <w:tcW w:w="579" w:type="dxa"/>
            <w:vAlign w:val="center"/>
          </w:tcPr>
          <w:p w:rsidR="007C525C" w:rsidRPr="00461CFD" w:rsidRDefault="007C525C" w:rsidP="007C525C">
            <w:pPr>
              <w:tabs>
                <w:tab w:val="num" w:pos="1440"/>
              </w:tabs>
              <w:jc w:val="both"/>
              <w:rPr>
                <w:lang w:eastAsia="ru-RU"/>
              </w:rPr>
            </w:pPr>
            <w:r w:rsidRPr="00461CFD">
              <w:rPr>
                <w:lang w:eastAsia="ru-RU"/>
              </w:rPr>
              <w:t>7</w:t>
            </w:r>
          </w:p>
        </w:tc>
        <w:tc>
          <w:tcPr>
            <w:tcW w:w="7716" w:type="dxa"/>
            <w:vAlign w:val="center"/>
          </w:tcPr>
          <w:p w:rsidR="007C525C" w:rsidRPr="00461CFD" w:rsidRDefault="007C525C" w:rsidP="007C525C">
            <w:pPr>
              <w:tabs>
                <w:tab w:val="num" w:pos="1440"/>
              </w:tabs>
              <w:jc w:val="both"/>
              <w:rPr>
                <w:lang w:eastAsia="ru-RU"/>
              </w:rPr>
            </w:pPr>
            <w:r w:rsidRPr="00461CFD">
              <w:rPr>
                <w:lang w:eastAsia="ru-RU"/>
              </w:rPr>
              <w:t>Перевірка працездатності променів пожежної сигналізації.</w:t>
            </w:r>
          </w:p>
        </w:tc>
        <w:tc>
          <w:tcPr>
            <w:tcW w:w="1923" w:type="dxa"/>
            <w:vAlign w:val="center"/>
          </w:tcPr>
          <w:p w:rsidR="007C525C" w:rsidRPr="00461CFD" w:rsidRDefault="007C525C" w:rsidP="007C525C">
            <w:pPr>
              <w:tabs>
                <w:tab w:val="num" w:pos="1440"/>
              </w:tabs>
              <w:jc w:val="both"/>
              <w:rPr>
                <w:lang w:eastAsia="ru-RU"/>
              </w:rPr>
            </w:pPr>
            <w:r w:rsidRPr="00461CFD">
              <w:rPr>
                <w:lang w:eastAsia="ru-RU"/>
              </w:rPr>
              <w:t>1 раз на місяць</w:t>
            </w:r>
          </w:p>
        </w:tc>
      </w:tr>
      <w:tr w:rsidR="007C525C" w:rsidRPr="00461CFD" w:rsidTr="001C3BF9">
        <w:trPr>
          <w:trHeight w:val="20"/>
          <w:jc w:val="center"/>
        </w:trPr>
        <w:tc>
          <w:tcPr>
            <w:tcW w:w="579" w:type="dxa"/>
            <w:vAlign w:val="center"/>
          </w:tcPr>
          <w:p w:rsidR="007C525C" w:rsidRPr="00461CFD" w:rsidRDefault="007C525C" w:rsidP="007C525C">
            <w:pPr>
              <w:tabs>
                <w:tab w:val="num" w:pos="1440"/>
              </w:tabs>
              <w:jc w:val="both"/>
              <w:rPr>
                <w:lang w:eastAsia="ru-RU"/>
              </w:rPr>
            </w:pPr>
            <w:r w:rsidRPr="00461CFD">
              <w:rPr>
                <w:lang w:eastAsia="ru-RU"/>
              </w:rPr>
              <w:t>8</w:t>
            </w:r>
          </w:p>
        </w:tc>
        <w:tc>
          <w:tcPr>
            <w:tcW w:w="7716" w:type="dxa"/>
            <w:vAlign w:val="center"/>
          </w:tcPr>
          <w:p w:rsidR="007C525C" w:rsidRPr="00461CFD" w:rsidRDefault="007C525C" w:rsidP="007C525C">
            <w:pPr>
              <w:tabs>
                <w:tab w:val="num" w:pos="1440"/>
              </w:tabs>
              <w:jc w:val="both"/>
              <w:rPr>
                <w:lang w:eastAsia="ru-RU"/>
              </w:rPr>
            </w:pPr>
            <w:r w:rsidRPr="00461CFD">
              <w:rPr>
                <w:lang w:eastAsia="ru-RU"/>
              </w:rPr>
              <w:t>Перевірка працездатності сповіщувачів.</w:t>
            </w:r>
          </w:p>
        </w:tc>
        <w:tc>
          <w:tcPr>
            <w:tcW w:w="1923" w:type="dxa"/>
            <w:vAlign w:val="center"/>
          </w:tcPr>
          <w:p w:rsidR="007C525C" w:rsidRPr="00461CFD" w:rsidRDefault="007C525C" w:rsidP="007C525C">
            <w:pPr>
              <w:tabs>
                <w:tab w:val="num" w:pos="1440"/>
              </w:tabs>
              <w:jc w:val="both"/>
              <w:rPr>
                <w:lang w:eastAsia="ru-RU"/>
              </w:rPr>
            </w:pPr>
            <w:r w:rsidRPr="00461CFD">
              <w:rPr>
                <w:lang w:eastAsia="ru-RU"/>
              </w:rPr>
              <w:t>1 раз на місяць</w:t>
            </w:r>
          </w:p>
        </w:tc>
      </w:tr>
      <w:tr w:rsidR="007C525C" w:rsidRPr="00461CFD" w:rsidTr="001C3BF9">
        <w:trPr>
          <w:trHeight w:val="20"/>
          <w:jc w:val="center"/>
        </w:trPr>
        <w:tc>
          <w:tcPr>
            <w:tcW w:w="579" w:type="dxa"/>
            <w:vAlign w:val="center"/>
          </w:tcPr>
          <w:p w:rsidR="007C525C" w:rsidRPr="00461CFD" w:rsidRDefault="007C525C" w:rsidP="007C525C">
            <w:pPr>
              <w:tabs>
                <w:tab w:val="num" w:pos="1440"/>
              </w:tabs>
              <w:jc w:val="both"/>
              <w:rPr>
                <w:lang w:eastAsia="ru-RU"/>
              </w:rPr>
            </w:pPr>
            <w:r w:rsidRPr="00461CFD">
              <w:rPr>
                <w:lang w:eastAsia="ru-RU"/>
              </w:rPr>
              <w:t>9</w:t>
            </w:r>
          </w:p>
        </w:tc>
        <w:tc>
          <w:tcPr>
            <w:tcW w:w="7716" w:type="dxa"/>
            <w:vAlign w:val="center"/>
          </w:tcPr>
          <w:p w:rsidR="007C525C" w:rsidRPr="00461CFD" w:rsidRDefault="007C525C" w:rsidP="007C525C">
            <w:pPr>
              <w:tabs>
                <w:tab w:val="num" w:pos="1440"/>
              </w:tabs>
              <w:jc w:val="both"/>
              <w:rPr>
                <w:lang w:eastAsia="ru-RU"/>
              </w:rPr>
            </w:pPr>
            <w:r w:rsidRPr="00461CFD">
              <w:rPr>
                <w:lang w:eastAsia="ru-RU"/>
              </w:rPr>
              <w:t xml:space="preserve">Перевірка спрацьовування приладів приймально-контрольних пожежних при обриві і короткому замиканні </w:t>
            </w:r>
            <w:proofErr w:type="spellStart"/>
            <w:r w:rsidRPr="00461CFD">
              <w:rPr>
                <w:lang w:eastAsia="ru-RU"/>
              </w:rPr>
              <w:t>променя</w:t>
            </w:r>
            <w:proofErr w:type="spellEnd"/>
            <w:r w:rsidRPr="00461CFD">
              <w:rPr>
                <w:lang w:eastAsia="ru-RU"/>
              </w:rPr>
              <w:t xml:space="preserve">, моноблоку, блоку </w:t>
            </w:r>
            <w:proofErr w:type="spellStart"/>
            <w:r w:rsidRPr="00461CFD">
              <w:rPr>
                <w:lang w:eastAsia="ru-RU"/>
              </w:rPr>
              <w:t>іскрозахисту</w:t>
            </w:r>
            <w:proofErr w:type="spellEnd"/>
            <w:r w:rsidRPr="00461CFD">
              <w:rPr>
                <w:lang w:eastAsia="ru-RU"/>
              </w:rPr>
              <w:t>.</w:t>
            </w:r>
          </w:p>
        </w:tc>
        <w:tc>
          <w:tcPr>
            <w:tcW w:w="1923" w:type="dxa"/>
            <w:vAlign w:val="center"/>
          </w:tcPr>
          <w:p w:rsidR="007C525C" w:rsidRPr="00461CFD" w:rsidRDefault="007C525C" w:rsidP="007C525C">
            <w:pPr>
              <w:tabs>
                <w:tab w:val="num" w:pos="1440"/>
              </w:tabs>
              <w:jc w:val="both"/>
              <w:rPr>
                <w:lang w:eastAsia="ru-RU"/>
              </w:rPr>
            </w:pPr>
            <w:r w:rsidRPr="00461CFD">
              <w:rPr>
                <w:lang w:eastAsia="ru-RU"/>
              </w:rPr>
              <w:t>1 раз на місяць</w:t>
            </w:r>
          </w:p>
        </w:tc>
      </w:tr>
      <w:tr w:rsidR="007C525C" w:rsidRPr="00461CFD" w:rsidTr="001C3BF9">
        <w:trPr>
          <w:trHeight w:val="20"/>
          <w:jc w:val="center"/>
        </w:trPr>
        <w:tc>
          <w:tcPr>
            <w:tcW w:w="579" w:type="dxa"/>
            <w:vAlign w:val="center"/>
          </w:tcPr>
          <w:p w:rsidR="007C525C" w:rsidRPr="00461CFD" w:rsidRDefault="007C525C" w:rsidP="007C525C">
            <w:pPr>
              <w:tabs>
                <w:tab w:val="num" w:pos="1440"/>
              </w:tabs>
              <w:jc w:val="both"/>
              <w:rPr>
                <w:lang w:eastAsia="ru-RU"/>
              </w:rPr>
            </w:pPr>
            <w:r w:rsidRPr="00461CFD">
              <w:rPr>
                <w:lang w:eastAsia="ru-RU"/>
              </w:rPr>
              <w:t>10</w:t>
            </w:r>
          </w:p>
        </w:tc>
        <w:tc>
          <w:tcPr>
            <w:tcW w:w="7716" w:type="dxa"/>
            <w:vAlign w:val="center"/>
          </w:tcPr>
          <w:p w:rsidR="007C525C" w:rsidRPr="00461CFD" w:rsidRDefault="007C525C" w:rsidP="007C525C">
            <w:pPr>
              <w:tabs>
                <w:tab w:val="num" w:pos="1440"/>
              </w:tabs>
              <w:jc w:val="both"/>
              <w:rPr>
                <w:lang w:eastAsia="ru-RU"/>
              </w:rPr>
            </w:pPr>
            <w:r w:rsidRPr="00461CFD">
              <w:rPr>
                <w:lang w:eastAsia="ru-RU"/>
              </w:rPr>
              <w:t>Перевірка напруги в променях пожежної сигналізації.</w:t>
            </w:r>
          </w:p>
        </w:tc>
        <w:tc>
          <w:tcPr>
            <w:tcW w:w="1923" w:type="dxa"/>
            <w:vAlign w:val="center"/>
          </w:tcPr>
          <w:p w:rsidR="007C525C" w:rsidRPr="00461CFD" w:rsidRDefault="007C525C" w:rsidP="007C525C">
            <w:pPr>
              <w:tabs>
                <w:tab w:val="num" w:pos="1440"/>
              </w:tabs>
              <w:jc w:val="both"/>
              <w:rPr>
                <w:lang w:eastAsia="ru-RU"/>
              </w:rPr>
            </w:pPr>
            <w:r w:rsidRPr="00461CFD">
              <w:rPr>
                <w:lang w:eastAsia="ru-RU"/>
              </w:rPr>
              <w:t>1 раз на місяць</w:t>
            </w:r>
          </w:p>
        </w:tc>
      </w:tr>
      <w:tr w:rsidR="007C525C" w:rsidRPr="00461CFD" w:rsidTr="001C3BF9">
        <w:trPr>
          <w:trHeight w:val="20"/>
          <w:jc w:val="center"/>
        </w:trPr>
        <w:tc>
          <w:tcPr>
            <w:tcW w:w="579" w:type="dxa"/>
            <w:vAlign w:val="center"/>
          </w:tcPr>
          <w:p w:rsidR="007C525C" w:rsidRPr="00461CFD" w:rsidRDefault="007C525C" w:rsidP="007C525C">
            <w:pPr>
              <w:tabs>
                <w:tab w:val="num" w:pos="1440"/>
              </w:tabs>
              <w:jc w:val="both"/>
              <w:rPr>
                <w:lang w:eastAsia="ru-RU"/>
              </w:rPr>
            </w:pPr>
            <w:r w:rsidRPr="00461CFD">
              <w:rPr>
                <w:lang w:eastAsia="ru-RU"/>
              </w:rPr>
              <w:t>11</w:t>
            </w:r>
          </w:p>
        </w:tc>
        <w:tc>
          <w:tcPr>
            <w:tcW w:w="7716" w:type="dxa"/>
            <w:vAlign w:val="center"/>
          </w:tcPr>
          <w:p w:rsidR="007C525C" w:rsidRPr="00461CFD" w:rsidRDefault="007C525C" w:rsidP="007C525C">
            <w:pPr>
              <w:tabs>
                <w:tab w:val="num" w:pos="1440"/>
              </w:tabs>
              <w:jc w:val="both"/>
              <w:rPr>
                <w:lang w:eastAsia="ru-RU"/>
              </w:rPr>
            </w:pPr>
            <w:r w:rsidRPr="00461CFD">
              <w:rPr>
                <w:lang w:eastAsia="ru-RU"/>
              </w:rPr>
              <w:t>Перевірка виносних сигналів тривоги.</w:t>
            </w:r>
          </w:p>
        </w:tc>
        <w:tc>
          <w:tcPr>
            <w:tcW w:w="1923" w:type="dxa"/>
            <w:vAlign w:val="center"/>
          </w:tcPr>
          <w:p w:rsidR="007C525C" w:rsidRPr="00461CFD" w:rsidRDefault="007C525C" w:rsidP="007C525C">
            <w:pPr>
              <w:tabs>
                <w:tab w:val="num" w:pos="1440"/>
              </w:tabs>
              <w:jc w:val="both"/>
              <w:rPr>
                <w:lang w:eastAsia="ru-RU"/>
              </w:rPr>
            </w:pPr>
            <w:r w:rsidRPr="00461CFD">
              <w:rPr>
                <w:lang w:eastAsia="ru-RU"/>
              </w:rPr>
              <w:t>1 раз на місяць</w:t>
            </w:r>
          </w:p>
        </w:tc>
      </w:tr>
      <w:tr w:rsidR="007C525C" w:rsidRPr="00461CFD" w:rsidTr="001C3BF9">
        <w:trPr>
          <w:trHeight w:val="20"/>
          <w:jc w:val="center"/>
        </w:trPr>
        <w:tc>
          <w:tcPr>
            <w:tcW w:w="579" w:type="dxa"/>
            <w:vAlign w:val="center"/>
          </w:tcPr>
          <w:p w:rsidR="007C525C" w:rsidRPr="00461CFD" w:rsidRDefault="007C525C" w:rsidP="007C525C">
            <w:pPr>
              <w:tabs>
                <w:tab w:val="num" w:pos="1440"/>
              </w:tabs>
              <w:jc w:val="both"/>
              <w:rPr>
                <w:lang w:eastAsia="ru-RU"/>
              </w:rPr>
            </w:pPr>
            <w:r w:rsidRPr="00461CFD">
              <w:rPr>
                <w:lang w:eastAsia="ru-RU"/>
              </w:rPr>
              <w:t>12</w:t>
            </w:r>
          </w:p>
        </w:tc>
        <w:tc>
          <w:tcPr>
            <w:tcW w:w="7716" w:type="dxa"/>
            <w:vAlign w:val="center"/>
          </w:tcPr>
          <w:p w:rsidR="007C525C" w:rsidRPr="00461CFD" w:rsidRDefault="007C525C" w:rsidP="007C525C">
            <w:pPr>
              <w:tabs>
                <w:tab w:val="num" w:pos="1440"/>
              </w:tabs>
              <w:jc w:val="both"/>
              <w:rPr>
                <w:lang w:eastAsia="ru-RU"/>
              </w:rPr>
            </w:pPr>
            <w:r w:rsidRPr="00461CFD">
              <w:rPr>
                <w:lang w:eastAsia="ru-RU"/>
              </w:rPr>
              <w:t xml:space="preserve">Контроль робочого положення вимикачів і перемикачів, справності світлової індикації, наявності пломб на приймально-контрольних приладах, моноблоку та блоку </w:t>
            </w:r>
            <w:proofErr w:type="spellStart"/>
            <w:r w:rsidRPr="00461CFD">
              <w:rPr>
                <w:lang w:eastAsia="ru-RU"/>
              </w:rPr>
              <w:t>іскрозахисту</w:t>
            </w:r>
            <w:proofErr w:type="spellEnd"/>
            <w:r w:rsidRPr="00461CFD">
              <w:rPr>
                <w:lang w:eastAsia="ru-RU"/>
              </w:rPr>
              <w:t>, справність світлової і звукової індикації.</w:t>
            </w:r>
          </w:p>
        </w:tc>
        <w:tc>
          <w:tcPr>
            <w:tcW w:w="1923" w:type="dxa"/>
            <w:vAlign w:val="center"/>
          </w:tcPr>
          <w:p w:rsidR="007C525C" w:rsidRPr="00461CFD" w:rsidRDefault="007C525C" w:rsidP="007C525C">
            <w:pPr>
              <w:tabs>
                <w:tab w:val="num" w:pos="1440"/>
              </w:tabs>
              <w:jc w:val="both"/>
              <w:rPr>
                <w:lang w:eastAsia="ru-RU"/>
              </w:rPr>
            </w:pPr>
            <w:r w:rsidRPr="00461CFD">
              <w:rPr>
                <w:lang w:eastAsia="ru-RU"/>
              </w:rPr>
              <w:t>1 раз на місяць</w:t>
            </w:r>
          </w:p>
        </w:tc>
      </w:tr>
      <w:tr w:rsidR="007C525C" w:rsidRPr="00461CFD" w:rsidTr="001C3BF9">
        <w:trPr>
          <w:trHeight w:val="20"/>
          <w:jc w:val="center"/>
        </w:trPr>
        <w:tc>
          <w:tcPr>
            <w:tcW w:w="579" w:type="dxa"/>
            <w:vAlign w:val="center"/>
          </w:tcPr>
          <w:p w:rsidR="007C525C" w:rsidRPr="00461CFD" w:rsidRDefault="007C525C" w:rsidP="007C525C">
            <w:pPr>
              <w:tabs>
                <w:tab w:val="num" w:pos="1440"/>
              </w:tabs>
              <w:jc w:val="both"/>
              <w:rPr>
                <w:lang w:eastAsia="ru-RU"/>
              </w:rPr>
            </w:pPr>
            <w:r w:rsidRPr="00461CFD">
              <w:rPr>
                <w:lang w:eastAsia="ru-RU"/>
              </w:rPr>
              <w:t>13</w:t>
            </w:r>
          </w:p>
        </w:tc>
        <w:tc>
          <w:tcPr>
            <w:tcW w:w="7716" w:type="dxa"/>
            <w:vAlign w:val="center"/>
          </w:tcPr>
          <w:p w:rsidR="007C525C" w:rsidRPr="00461CFD" w:rsidRDefault="007C525C" w:rsidP="007C525C">
            <w:pPr>
              <w:tabs>
                <w:tab w:val="num" w:pos="1440"/>
              </w:tabs>
              <w:jc w:val="both"/>
              <w:rPr>
                <w:lang w:eastAsia="ru-RU"/>
              </w:rPr>
            </w:pPr>
            <w:r w:rsidRPr="00461CFD">
              <w:rPr>
                <w:lang w:eastAsia="ru-RU"/>
              </w:rPr>
              <w:t>Контроль основного і резервного джерела живлення і перевірка автоматичного перемикання живлення з робочого вводу на резервний.</w:t>
            </w:r>
          </w:p>
        </w:tc>
        <w:tc>
          <w:tcPr>
            <w:tcW w:w="1923" w:type="dxa"/>
            <w:vAlign w:val="center"/>
          </w:tcPr>
          <w:p w:rsidR="007C525C" w:rsidRPr="00461CFD" w:rsidRDefault="007C525C" w:rsidP="007C525C">
            <w:pPr>
              <w:tabs>
                <w:tab w:val="num" w:pos="1440"/>
              </w:tabs>
              <w:jc w:val="both"/>
              <w:rPr>
                <w:lang w:eastAsia="ru-RU"/>
              </w:rPr>
            </w:pPr>
            <w:r w:rsidRPr="00461CFD">
              <w:rPr>
                <w:lang w:eastAsia="ru-RU"/>
              </w:rPr>
              <w:t>1 раз на місяць</w:t>
            </w:r>
          </w:p>
        </w:tc>
      </w:tr>
    </w:tbl>
    <w:p w:rsidR="007C525C" w:rsidRPr="00461CFD" w:rsidRDefault="007C525C" w:rsidP="007C525C">
      <w:pPr>
        <w:tabs>
          <w:tab w:val="num" w:pos="1440"/>
        </w:tabs>
        <w:jc w:val="both"/>
        <w:rPr>
          <w:lang w:eastAsia="ru-RU"/>
        </w:rPr>
      </w:pPr>
    </w:p>
    <w:p w:rsidR="007C525C" w:rsidRPr="00461CFD" w:rsidRDefault="007C525C" w:rsidP="007C525C">
      <w:pPr>
        <w:tabs>
          <w:tab w:val="num" w:pos="1440"/>
        </w:tabs>
        <w:jc w:val="both"/>
        <w:rPr>
          <w:lang w:eastAsia="ru-RU"/>
        </w:rPr>
      </w:pPr>
    </w:p>
    <w:p w:rsidR="007C525C" w:rsidRPr="00461CFD" w:rsidRDefault="001C3BF9" w:rsidP="007C525C">
      <w:pPr>
        <w:tabs>
          <w:tab w:val="num" w:pos="1440"/>
        </w:tabs>
        <w:jc w:val="both"/>
        <w:rPr>
          <w:b/>
          <w:lang w:eastAsia="ru-RU"/>
        </w:rPr>
      </w:pPr>
      <w:r w:rsidRPr="00461CFD">
        <w:rPr>
          <w:lang w:eastAsia="ru-RU"/>
        </w:rPr>
        <w:t xml:space="preserve">  </w:t>
      </w:r>
      <w:r w:rsidR="007C525C" w:rsidRPr="00461CFD">
        <w:rPr>
          <w:b/>
          <w:lang w:eastAsia="ru-RU"/>
        </w:rPr>
        <w:t>Регламент 2 (два рази на рік).</w:t>
      </w: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0"/>
        <w:gridCol w:w="7841"/>
        <w:gridCol w:w="1942"/>
      </w:tblGrid>
      <w:tr w:rsidR="007C525C" w:rsidRPr="00461CFD" w:rsidTr="003C007A">
        <w:trPr>
          <w:trHeight w:val="20"/>
          <w:jc w:val="center"/>
        </w:trPr>
        <w:tc>
          <w:tcPr>
            <w:tcW w:w="480" w:type="dxa"/>
            <w:vAlign w:val="center"/>
          </w:tcPr>
          <w:p w:rsidR="007C525C" w:rsidRPr="00461CFD" w:rsidRDefault="007C525C" w:rsidP="007C525C">
            <w:pPr>
              <w:tabs>
                <w:tab w:val="num" w:pos="1440"/>
              </w:tabs>
              <w:jc w:val="both"/>
              <w:rPr>
                <w:lang w:eastAsia="ru-RU"/>
              </w:rPr>
            </w:pPr>
            <w:r w:rsidRPr="00461CFD">
              <w:rPr>
                <w:lang w:eastAsia="ru-RU"/>
              </w:rPr>
              <w:t>№ з/п</w:t>
            </w:r>
          </w:p>
        </w:tc>
        <w:tc>
          <w:tcPr>
            <w:tcW w:w="7841" w:type="dxa"/>
            <w:vAlign w:val="center"/>
          </w:tcPr>
          <w:p w:rsidR="007C525C" w:rsidRPr="00461CFD" w:rsidRDefault="007C525C" w:rsidP="007C525C">
            <w:pPr>
              <w:tabs>
                <w:tab w:val="num" w:pos="1440"/>
              </w:tabs>
              <w:jc w:val="both"/>
              <w:rPr>
                <w:lang w:eastAsia="ru-RU"/>
              </w:rPr>
            </w:pPr>
            <w:r w:rsidRPr="00461CFD">
              <w:rPr>
                <w:lang w:eastAsia="ru-RU"/>
              </w:rPr>
              <w:t>Перелік послуг</w:t>
            </w:r>
          </w:p>
        </w:tc>
        <w:tc>
          <w:tcPr>
            <w:tcW w:w="1942" w:type="dxa"/>
            <w:vAlign w:val="center"/>
          </w:tcPr>
          <w:p w:rsidR="007C525C" w:rsidRPr="00461CFD" w:rsidRDefault="007C525C" w:rsidP="007C525C">
            <w:pPr>
              <w:tabs>
                <w:tab w:val="num" w:pos="1440"/>
              </w:tabs>
              <w:jc w:val="both"/>
              <w:rPr>
                <w:lang w:eastAsia="ru-RU"/>
              </w:rPr>
            </w:pPr>
            <w:r w:rsidRPr="00461CFD">
              <w:rPr>
                <w:lang w:eastAsia="ru-RU"/>
              </w:rPr>
              <w:t>Періодичність обслуговування</w:t>
            </w:r>
          </w:p>
        </w:tc>
      </w:tr>
      <w:tr w:rsidR="007C525C" w:rsidRPr="00461CFD" w:rsidTr="003C007A">
        <w:trPr>
          <w:trHeight w:val="20"/>
          <w:jc w:val="center"/>
        </w:trPr>
        <w:tc>
          <w:tcPr>
            <w:tcW w:w="480" w:type="dxa"/>
            <w:vAlign w:val="center"/>
          </w:tcPr>
          <w:p w:rsidR="007C525C" w:rsidRPr="00461CFD" w:rsidRDefault="007C525C" w:rsidP="007C525C">
            <w:pPr>
              <w:tabs>
                <w:tab w:val="num" w:pos="1440"/>
              </w:tabs>
              <w:jc w:val="both"/>
              <w:rPr>
                <w:lang w:eastAsia="ru-RU"/>
              </w:rPr>
            </w:pPr>
            <w:r w:rsidRPr="00461CFD">
              <w:rPr>
                <w:lang w:eastAsia="ru-RU"/>
              </w:rPr>
              <w:t>1</w:t>
            </w:r>
          </w:p>
        </w:tc>
        <w:tc>
          <w:tcPr>
            <w:tcW w:w="7841" w:type="dxa"/>
            <w:vAlign w:val="center"/>
          </w:tcPr>
          <w:p w:rsidR="007C525C" w:rsidRPr="00461CFD" w:rsidRDefault="007C525C" w:rsidP="007C525C">
            <w:pPr>
              <w:tabs>
                <w:tab w:val="num" w:pos="1440"/>
              </w:tabs>
              <w:jc w:val="both"/>
              <w:rPr>
                <w:lang w:eastAsia="ru-RU"/>
              </w:rPr>
            </w:pPr>
            <w:r w:rsidRPr="00461CFD">
              <w:rPr>
                <w:lang w:eastAsia="ru-RU"/>
              </w:rPr>
              <w:t>Перевірка та тестування модулів розширення провідних зон.</w:t>
            </w:r>
          </w:p>
        </w:tc>
        <w:tc>
          <w:tcPr>
            <w:tcW w:w="1942" w:type="dxa"/>
            <w:vAlign w:val="center"/>
          </w:tcPr>
          <w:p w:rsidR="007C525C" w:rsidRPr="00461CFD" w:rsidRDefault="007C525C" w:rsidP="007C525C">
            <w:pPr>
              <w:tabs>
                <w:tab w:val="num" w:pos="1440"/>
              </w:tabs>
              <w:jc w:val="both"/>
              <w:rPr>
                <w:lang w:eastAsia="ru-RU"/>
              </w:rPr>
            </w:pPr>
            <w:r w:rsidRPr="00461CFD">
              <w:rPr>
                <w:lang w:eastAsia="ru-RU"/>
              </w:rPr>
              <w:t>2 рази на рік</w:t>
            </w:r>
          </w:p>
        </w:tc>
      </w:tr>
      <w:tr w:rsidR="007C525C" w:rsidRPr="00461CFD" w:rsidTr="003C007A">
        <w:trPr>
          <w:trHeight w:val="20"/>
          <w:jc w:val="center"/>
        </w:trPr>
        <w:tc>
          <w:tcPr>
            <w:tcW w:w="480" w:type="dxa"/>
            <w:vAlign w:val="center"/>
          </w:tcPr>
          <w:p w:rsidR="007C525C" w:rsidRPr="00461CFD" w:rsidRDefault="007C525C" w:rsidP="007C525C">
            <w:pPr>
              <w:tabs>
                <w:tab w:val="num" w:pos="1440"/>
              </w:tabs>
              <w:jc w:val="both"/>
              <w:rPr>
                <w:lang w:eastAsia="ru-RU"/>
              </w:rPr>
            </w:pPr>
            <w:r w:rsidRPr="00461CFD">
              <w:rPr>
                <w:lang w:eastAsia="ru-RU"/>
              </w:rPr>
              <w:t>2</w:t>
            </w:r>
          </w:p>
        </w:tc>
        <w:tc>
          <w:tcPr>
            <w:tcW w:w="7841" w:type="dxa"/>
            <w:vAlign w:val="center"/>
          </w:tcPr>
          <w:p w:rsidR="007C525C" w:rsidRPr="00461CFD" w:rsidRDefault="007C525C" w:rsidP="007C525C">
            <w:pPr>
              <w:tabs>
                <w:tab w:val="num" w:pos="1440"/>
              </w:tabs>
              <w:jc w:val="both"/>
              <w:rPr>
                <w:lang w:eastAsia="ru-RU"/>
              </w:rPr>
            </w:pPr>
            <w:r w:rsidRPr="00461CFD">
              <w:rPr>
                <w:lang w:eastAsia="ru-RU"/>
              </w:rPr>
              <w:t xml:space="preserve">Чищення від пилу димових сповіщувачів. </w:t>
            </w:r>
          </w:p>
        </w:tc>
        <w:tc>
          <w:tcPr>
            <w:tcW w:w="1942" w:type="dxa"/>
            <w:vAlign w:val="center"/>
          </w:tcPr>
          <w:p w:rsidR="007C525C" w:rsidRPr="00461CFD" w:rsidRDefault="007C525C" w:rsidP="007C525C">
            <w:pPr>
              <w:tabs>
                <w:tab w:val="num" w:pos="1440"/>
              </w:tabs>
              <w:jc w:val="both"/>
              <w:rPr>
                <w:lang w:eastAsia="ru-RU"/>
              </w:rPr>
            </w:pPr>
            <w:r w:rsidRPr="00461CFD">
              <w:rPr>
                <w:lang w:eastAsia="ru-RU"/>
              </w:rPr>
              <w:t>2 рази на рік</w:t>
            </w:r>
          </w:p>
        </w:tc>
      </w:tr>
      <w:tr w:rsidR="007C525C" w:rsidRPr="00461CFD" w:rsidTr="003C007A">
        <w:trPr>
          <w:trHeight w:val="20"/>
          <w:jc w:val="center"/>
        </w:trPr>
        <w:tc>
          <w:tcPr>
            <w:tcW w:w="480" w:type="dxa"/>
            <w:vAlign w:val="center"/>
          </w:tcPr>
          <w:p w:rsidR="007C525C" w:rsidRPr="00461CFD" w:rsidRDefault="007C525C" w:rsidP="007C525C">
            <w:pPr>
              <w:tabs>
                <w:tab w:val="num" w:pos="1440"/>
              </w:tabs>
              <w:jc w:val="both"/>
              <w:rPr>
                <w:lang w:eastAsia="ru-RU"/>
              </w:rPr>
            </w:pPr>
            <w:r w:rsidRPr="00461CFD">
              <w:rPr>
                <w:lang w:eastAsia="ru-RU"/>
              </w:rPr>
              <w:t>3</w:t>
            </w:r>
          </w:p>
        </w:tc>
        <w:tc>
          <w:tcPr>
            <w:tcW w:w="7841" w:type="dxa"/>
            <w:vAlign w:val="center"/>
          </w:tcPr>
          <w:p w:rsidR="007C525C" w:rsidRPr="00461CFD" w:rsidRDefault="007C525C" w:rsidP="007C525C">
            <w:pPr>
              <w:tabs>
                <w:tab w:val="num" w:pos="1440"/>
              </w:tabs>
              <w:jc w:val="both"/>
              <w:rPr>
                <w:lang w:eastAsia="ru-RU"/>
              </w:rPr>
            </w:pPr>
            <w:r w:rsidRPr="00461CFD">
              <w:rPr>
                <w:lang w:eastAsia="ru-RU"/>
              </w:rPr>
              <w:t>Перевірка заземлення джерел живлення.</w:t>
            </w:r>
          </w:p>
        </w:tc>
        <w:tc>
          <w:tcPr>
            <w:tcW w:w="1942" w:type="dxa"/>
            <w:vAlign w:val="center"/>
          </w:tcPr>
          <w:p w:rsidR="007C525C" w:rsidRPr="00461CFD" w:rsidRDefault="007C525C" w:rsidP="007C525C">
            <w:pPr>
              <w:tabs>
                <w:tab w:val="num" w:pos="1440"/>
              </w:tabs>
              <w:jc w:val="both"/>
              <w:rPr>
                <w:lang w:eastAsia="ru-RU"/>
              </w:rPr>
            </w:pPr>
            <w:r w:rsidRPr="00461CFD">
              <w:rPr>
                <w:lang w:eastAsia="ru-RU"/>
              </w:rPr>
              <w:t>2 рази на рік</w:t>
            </w:r>
          </w:p>
        </w:tc>
      </w:tr>
      <w:tr w:rsidR="007C525C" w:rsidRPr="00461CFD" w:rsidTr="003C007A">
        <w:trPr>
          <w:trHeight w:val="20"/>
          <w:jc w:val="center"/>
        </w:trPr>
        <w:tc>
          <w:tcPr>
            <w:tcW w:w="480" w:type="dxa"/>
            <w:vAlign w:val="center"/>
          </w:tcPr>
          <w:p w:rsidR="007C525C" w:rsidRPr="00461CFD" w:rsidRDefault="007C525C" w:rsidP="007C525C">
            <w:pPr>
              <w:tabs>
                <w:tab w:val="num" w:pos="1440"/>
              </w:tabs>
              <w:jc w:val="both"/>
              <w:rPr>
                <w:lang w:eastAsia="ru-RU"/>
              </w:rPr>
            </w:pPr>
            <w:r w:rsidRPr="00461CFD">
              <w:rPr>
                <w:lang w:eastAsia="ru-RU"/>
              </w:rPr>
              <w:t>4</w:t>
            </w:r>
          </w:p>
        </w:tc>
        <w:tc>
          <w:tcPr>
            <w:tcW w:w="7841" w:type="dxa"/>
            <w:vAlign w:val="center"/>
          </w:tcPr>
          <w:p w:rsidR="007C525C" w:rsidRPr="00461CFD" w:rsidRDefault="007C525C" w:rsidP="007C525C">
            <w:pPr>
              <w:tabs>
                <w:tab w:val="num" w:pos="1440"/>
              </w:tabs>
              <w:jc w:val="both"/>
              <w:rPr>
                <w:lang w:eastAsia="ru-RU"/>
              </w:rPr>
            </w:pPr>
            <w:r w:rsidRPr="00461CFD">
              <w:rPr>
                <w:lang w:eastAsia="ru-RU"/>
              </w:rPr>
              <w:t>Вимір параметрів лінійних проводів сполучних ліній.</w:t>
            </w:r>
          </w:p>
        </w:tc>
        <w:tc>
          <w:tcPr>
            <w:tcW w:w="1942" w:type="dxa"/>
            <w:vAlign w:val="center"/>
          </w:tcPr>
          <w:p w:rsidR="007C525C" w:rsidRPr="00461CFD" w:rsidRDefault="007C525C" w:rsidP="007C525C">
            <w:pPr>
              <w:tabs>
                <w:tab w:val="num" w:pos="1440"/>
              </w:tabs>
              <w:jc w:val="both"/>
              <w:rPr>
                <w:lang w:eastAsia="ru-RU"/>
              </w:rPr>
            </w:pPr>
            <w:r w:rsidRPr="00461CFD">
              <w:rPr>
                <w:lang w:eastAsia="ru-RU"/>
              </w:rPr>
              <w:t>2 рази на рік</w:t>
            </w:r>
          </w:p>
        </w:tc>
      </w:tr>
      <w:tr w:rsidR="007C525C" w:rsidRPr="00461CFD" w:rsidTr="003C007A">
        <w:trPr>
          <w:trHeight w:val="20"/>
          <w:jc w:val="center"/>
        </w:trPr>
        <w:tc>
          <w:tcPr>
            <w:tcW w:w="480" w:type="dxa"/>
            <w:vAlign w:val="center"/>
          </w:tcPr>
          <w:p w:rsidR="007C525C" w:rsidRPr="00461CFD" w:rsidRDefault="007C525C" w:rsidP="007C525C">
            <w:pPr>
              <w:tabs>
                <w:tab w:val="num" w:pos="1440"/>
              </w:tabs>
              <w:jc w:val="both"/>
              <w:rPr>
                <w:lang w:eastAsia="ru-RU"/>
              </w:rPr>
            </w:pPr>
            <w:r w:rsidRPr="00461CFD">
              <w:rPr>
                <w:lang w:eastAsia="ru-RU"/>
              </w:rPr>
              <w:t>5</w:t>
            </w:r>
          </w:p>
        </w:tc>
        <w:tc>
          <w:tcPr>
            <w:tcW w:w="7841" w:type="dxa"/>
            <w:vAlign w:val="center"/>
          </w:tcPr>
          <w:p w:rsidR="007C525C" w:rsidRPr="00461CFD" w:rsidRDefault="007C525C" w:rsidP="007C525C">
            <w:pPr>
              <w:tabs>
                <w:tab w:val="num" w:pos="1440"/>
              </w:tabs>
              <w:jc w:val="both"/>
              <w:rPr>
                <w:lang w:eastAsia="ru-RU"/>
              </w:rPr>
            </w:pPr>
            <w:r w:rsidRPr="00461CFD">
              <w:rPr>
                <w:lang w:eastAsia="ru-RU"/>
              </w:rPr>
              <w:t>Вимір параметрів лінійних проводів шлейфа.</w:t>
            </w:r>
          </w:p>
        </w:tc>
        <w:tc>
          <w:tcPr>
            <w:tcW w:w="1942" w:type="dxa"/>
            <w:vAlign w:val="center"/>
          </w:tcPr>
          <w:p w:rsidR="007C525C" w:rsidRPr="00461CFD" w:rsidRDefault="007C525C" w:rsidP="007C525C">
            <w:pPr>
              <w:tabs>
                <w:tab w:val="num" w:pos="1440"/>
              </w:tabs>
              <w:jc w:val="both"/>
              <w:rPr>
                <w:lang w:eastAsia="ru-RU"/>
              </w:rPr>
            </w:pPr>
            <w:r w:rsidRPr="00461CFD">
              <w:rPr>
                <w:lang w:eastAsia="ru-RU"/>
              </w:rPr>
              <w:t>2 рази на рік</w:t>
            </w:r>
          </w:p>
        </w:tc>
      </w:tr>
      <w:tr w:rsidR="007C525C" w:rsidRPr="00461CFD" w:rsidTr="003C007A">
        <w:trPr>
          <w:trHeight w:val="20"/>
          <w:jc w:val="center"/>
        </w:trPr>
        <w:tc>
          <w:tcPr>
            <w:tcW w:w="480" w:type="dxa"/>
            <w:vAlign w:val="center"/>
          </w:tcPr>
          <w:p w:rsidR="007C525C" w:rsidRPr="00461CFD" w:rsidRDefault="007C525C" w:rsidP="007C525C">
            <w:pPr>
              <w:tabs>
                <w:tab w:val="num" w:pos="1440"/>
              </w:tabs>
              <w:jc w:val="both"/>
              <w:rPr>
                <w:lang w:eastAsia="ru-RU"/>
              </w:rPr>
            </w:pPr>
            <w:r w:rsidRPr="00461CFD">
              <w:rPr>
                <w:lang w:eastAsia="ru-RU"/>
              </w:rPr>
              <w:t>6</w:t>
            </w:r>
          </w:p>
        </w:tc>
        <w:tc>
          <w:tcPr>
            <w:tcW w:w="7841" w:type="dxa"/>
            <w:vAlign w:val="center"/>
          </w:tcPr>
          <w:p w:rsidR="007C525C" w:rsidRPr="00461CFD" w:rsidRDefault="007C525C" w:rsidP="007C525C">
            <w:pPr>
              <w:tabs>
                <w:tab w:val="num" w:pos="1440"/>
              </w:tabs>
              <w:jc w:val="both"/>
              <w:rPr>
                <w:lang w:eastAsia="ru-RU"/>
              </w:rPr>
            </w:pPr>
            <w:r w:rsidRPr="00461CFD">
              <w:rPr>
                <w:lang w:eastAsia="ru-RU"/>
              </w:rPr>
              <w:t>Контроль спрацювання світлозвукових пристроїв (СЗУ), табло, динаміків у приміщеннях захищуваного об’єкта.</w:t>
            </w:r>
          </w:p>
        </w:tc>
        <w:tc>
          <w:tcPr>
            <w:tcW w:w="1942" w:type="dxa"/>
            <w:vAlign w:val="center"/>
          </w:tcPr>
          <w:p w:rsidR="007C525C" w:rsidRPr="00461CFD" w:rsidRDefault="007C525C" w:rsidP="007C525C">
            <w:pPr>
              <w:tabs>
                <w:tab w:val="num" w:pos="1440"/>
              </w:tabs>
              <w:jc w:val="both"/>
              <w:rPr>
                <w:lang w:eastAsia="ru-RU"/>
              </w:rPr>
            </w:pPr>
            <w:r w:rsidRPr="00461CFD">
              <w:rPr>
                <w:lang w:eastAsia="ru-RU"/>
              </w:rPr>
              <w:t>2 рази на рік</w:t>
            </w:r>
          </w:p>
        </w:tc>
      </w:tr>
      <w:tr w:rsidR="007C525C" w:rsidRPr="00461CFD" w:rsidTr="003C007A">
        <w:trPr>
          <w:trHeight w:val="20"/>
          <w:jc w:val="center"/>
        </w:trPr>
        <w:tc>
          <w:tcPr>
            <w:tcW w:w="480" w:type="dxa"/>
            <w:vAlign w:val="center"/>
          </w:tcPr>
          <w:p w:rsidR="007C525C" w:rsidRPr="00461CFD" w:rsidRDefault="007C525C" w:rsidP="007C525C">
            <w:pPr>
              <w:tabs>
                <w:tab w:val="num" w:pos="1440"/>
              </w:tabs>
              <w:jc w:val="both"/>
              <w:rPr>
                <w:lang w:eastAsia="ru-RU"/>
              </w:rPr>
            </w:pPr>
            <w:r w:rsidRPr="00461CFD">
              <w:rPr>
                <w:lang w:eastAsia="ru-RU"/>
              </w:rPr>
              <w:t>7</w:t>
            </w:r>
          </w:p>
        </w:tc>
        <w:tc>
          <w:tcPr>
            <w:tcW w:w="7841" w:type="dxa"/>
            <w:vAlign w:val="center"/>
          </w:tcPr>
          <w:p w:rsidR="007C525C" w:rsidRPr="00461CFD" w:rsidRDefault="007C525C" w:rsidP="007C525C">
            <w:pPr>
              <w:tabs>
                <w:tab w:val="num" w:pos="1440"/>
              </w:tabs>
              <w:jc w:val="both"/>
              <w:rPr>
                <w:lang w:eastAsia="ru-RU"/>
              </w:rPr>
            </w:pPr>
            <w:r w:rsidRPr="00461CFD">
              <w:rPr>
                <w:lang w:eastAsia="ru-RU"/>
              </w:rPr>
              <w:t xml:space="preserve">Перевірка надійності з'єднання всіх доступних випадковому доторканню металевих не струмопровідних частин ППКП з його </w:t>
            </w:r>
            <w:proofErr w:type="spellStart"/>
            <w:r w:rsidRPr="00461CFD">
              <w:rPr>
                <w:lang w:eastAsia="ru-RU"/>
              </w:rPr>
              <w:t>зажимом</w:t>
            </w:r>
            <w:proofErr w:type="spellEnd"/>
            <w:r w:rsidRPr="00461CFD">
              <w:rPr>
                <w:lang w:eastAsia="ru-RU"/>
              </w:rPr>
              <w:t xml:space="preserve"> "заземлення", а також вимірювання значення опору між вказаними частинами та </w:t>
            </w:r>
            <w:proofErr w:type="spellStart"/>
            <w:r w:rsidRPr="00461CFD">
              <w:rPr>
                <w:lang w:eastAsia="ru-RU"/>
              </w:rPr>
              <w:t>зажимом</w:t>
            </w:r>
            <w:proofErr w:type="spellEnd"/>
            <w:r w:rsidRPr="00461CFD">
              <w:rPr>
                <w:lang w:eastAsia="ru-RU"/>
              </w:rPr>
              <w:t xml:space="preserve"> "заземлення" на відповідність вимогам технічних умов на даний прилад.</w:t>
            </w:r>
          </w:p>
        </w:tc>
        <w:tc>
          <w:tcPr>
            <w:tcW w:w="1942" w:type="dxa"/>
            <w:vAlign w:val="center"/>
          </w:tcPr>
          <w:p w:rsidR="007C525C" w:rsidRPr="00461CFD" w:rsidRDefault="007C525C" w:rsidP="007C525C">
            <w:pPr>
              <w:tabs>
                <w:tab w:val="num" w:pos="1440"/>
              </w:tabs>
              <w:jc w:val="both"/>
              <w:rPr>
                <w:lang w:eastAsia="ru-RU"/>
              </w:rPr>
            </w:pPr>
            <w:r w:rsidRPr="00461CFD">
              <w:rPr>
                <w:lang w:eastAsia="ru-RU"/>
              </w:rPr>
              <w:t>2 рази на рік</w:t>
            </w:r>
          </w:p>
        </w:tc>
      </w:tr>
    </w:tbl>
    <w:p w:rsidR="001C3BF9" w:rsidRPr="00461CFD" w:rsidRDefault="001C3BF9" w:rsidP="007C525C">
      <w:pPr>
        <w:tabs>
          <w:tab w:val="num" w:pos="1440"/>
        </w:tabs>
        <w:jc w:val="both"/>
        <w:rPr>
          <w:lang w:val="ru-RU" w:eastAsia="ru-RU"/>
        </w:rPr>
      </w:pPr>
    </w:p>
    <w:p w:rsidR="007C525C" w:rsidRPr="00461CFD" w:rsidRDefault="007C525C" w:rsidP="00D067A9">
      <w:pPr>
        <w:tabs>
          <w:tab w:val="num" w:pos="1440"/>
        </w:tabs>
        <w:ind w:firstLine="567"/>
        <w:jc w:val="both"/>
        <w:rPr>
          <w:lang w:val="ru-RU" w:eastAsia="ru-RU"/>
        </w:rPr>
      </w:pPr>
      <w:proofErr w:type="spellStart"/>
      <w:r w:rsidRPr="00461CFD">
        <w:rPr>
          <w:lang w:val="ru-RU" w:eastAsia="ru-RU"/>
        </w:rPr>
        <w:t>Технологія</w:t>
      </w:r>
      <w:proofErr w:type="spellEnd"/>
      <w:r w:rsidRPr="00461CFD">
        <w:rPr>
          <w:lang w:val="ru-RU" w:eastAsia="ru-RU"/>
        </w:rPr>
        <w:t xml:space="preserve"> </w:t>
      </w:r>
      <w:proofErr w:type="spellStart"/>
      <w:r w:rsidRPr="00461CFD">
        <w:rPr>
          <w:lang w:val="ru-RU" w:eastAsia="ru-RU"/>
        </w:rPr>
        <w:t>надання</w:t>
      </w:r>
      <w:proofErr w:type="spellEnd"/>
      <w:r w:rsidRPr="00461CFD">
        <w:rPr>
          <w:lang w:val="ru-RU" w:eastAsia="ru-RU"/>
        </w:rPr>
        <w:t xml:space="preserve"> </w:t>
      </w:r>
      <w:proofErr w:type="spellStart"/>
      <w:r w:rsidRPr="00461CFD">
        <w:rPr>
          <w:lang w:val="ru-RU" w:eastAsia="ru-RU"/>
        </w:rPr>
        <w:t>послуг</w:t>
      </w:r>
      <w:proofErr w:type="spellEnd"/>
      <w:r w:rsidRPr="00461CFD">
        <w:rPr>
          <w:lang w:val="ru-RU" w:eastAsia="ru-RU"/>
        </w:rPr>
        <w:t xml:space="preserve"> </w:t>
      </w:r>
      <w:proofErr w:type="spellStart"/>
      <w:r w:rsidRPr="00461CFD">
        <w:rPr>
          <w:lang w:val="ru-RU" w:eastAsia="ru-RU"/>
        </w:rPr>
        <w:t>передбачає</w:t>
      </w:r>
      <w:proofErr w:type="spellEnd"/>
      <w:r w:rsidRPr="00461CFD">
        <w:rPr>
          <w:lang w:val="ru-RU" w:eastAsia="ru-RU"/>
        </w:rPr>
        <w:t xml:space="preserve"> </w:t>
      </w:r>
      <w:proofErr w:type="spellStart"/>
      <w:r w:rsidRPr="00461CFD">
        <w:rPr>
          <w:lang w:val="ru-RU" w:eastAsia="ru-RU"/>
        </w:rPr>
        <w:t>роботи</w:t>
      </w:r>
      <w:proofErr w:type="spellEnd"/>
      <w:r w:rsidRPr="00461CFD">
        <w:rPr>
          <w:lang w:val="ru-RU" w:eastAsia="ru-RU"/>
        </w:rPr>
        <w:t xml:space="preserve"> </w:t>
      </w:r>
      <w:proofErr w:type="spellStart"/>
      <w:proofErr w:type="gramStart"/>
      <w:r w:rsidRPr="00461CFD">
        <w:rPr>
          <w:lang w:val="ru-RU" w:eastAsia="ru-RU"/>
        </w:rPr>
        <w:t>п</w:t>
      </w:r>
      <w:proofErr w:type="gramEnd"/>
      <w:r w:rsidRPr="00461CFD">
        <w:rPr>
          <w:lang w:val="ru-RU" w:eastAsia="ru-RU"/>
        </w:rPr>
        <w:t>ідвищеної</w:t>
      </w:r>
      <w:proofErr w:type="spellEnd"/>
      <w:r w:rsidRPr="00461CFD">
        <w:rPr>
          <w:lang w:val="ru-RU" w:eastAsia="ru-RU"/>
        </w:rPr>
        <w:t xml:space="preserve"> </w:t>
      </w:r>
      <w:proofErr w:type="spellStart"/>
      <w:r w:rsidRPr="00461CFD">
        <w:rPr>
          <w:lang w:val="ru-RU" w:eastAsia="ru-RU"/>
        </w:rPr>
        <w:t>небезпеки</w:t>
      </w:r>
      <w:proofErr w:type="spellEnd"/>
      <w:r w:rsidRPr="00461CFD">
        <w:rPr>
          <w:lang w:val="ru-RU" w:eastAsia="ru-RU"/>
        </w:rPr>
        <w:t xml:space="preserve">. Для </w:t>
      </w:r>
      <w:proofErr w:type="spellStart"/>
      <w:r w:rsidRPr="00461CFD">
        <w:rPr>
          <w:lang w:val="ru-RU" w:eastAsia="ru-RU"/>
        </w:rPr>
        <w:t>підтвердження</w:t>
      </w:r>
      <w:proofErr w:type="spellEnd"/>
      <w:r w:rsidRPr="00461CFD">
        <w:rPr>
          <w:lang w:val="ru-RU" w:eastAsia="ru-RU"/>
        </w:rPr>
        <w:t xml:space="preserve"> </w:t>
      </w:r>
      <w:proofErr w:type="spellStart"/>
      <w:r w:rsidRPr="00461CFD">
        <w:rPr>
          <w:lang w:val="ru-RU" w:eastAsia="ru-RU"/>
        </w:rPr>
        <w:t>відповідності</w:t>
      </w:r>
      <w:proofErr w:type="spellEnd"/>
      <w:r w:rsidRPr="00461CFD">
        <w:rPr>
          <w:lang w:val="ru-RU" w:eastAsia="ru-RU"/>
        </w:rPr>
        <w:t xml:space="preserve"> </w:t>
      </w:r>
      <w:proofErr w:type="spellStart"/>
      <w:r w:rsidRPr="00461CFD">
        <w:rPr>
          <w:lang w:val="ru-RU" w:eastAsia="ru-RU"/>
        </w:rPr>
        <w:t>технічним</w:t>
      </w:r>
      <w:proofErr w:type="spellEnd"/>
      <w:r w:rsidRPr="00461CFD">
        <w:rPr>
          <w:lang w:val="ru-RU" w:eastAsia="ru-RU"/>
        </w:rPr>
        <w:t xml:space="preserve"> </w:t>
      </w:r>
      <w:proofErr w:type="spellStart"/>
      <w:r w:rsidRPr="00461CFD">
        <w:rPr>
          <w:lang w:val="ru-RU" w:eastAsia="ru-RU"/>
        </w:rPr>
        <w:t>вимогам</w:t>
      </w:r>
      <w:proofErr w:type="spellEnd"/>
      <w:r w:rsidRPr="00461CFD">
        <w:rPr>
          <w:lang w:val="ru-RU" w:eastAsia="ru-RU"/>
        </w:rPr>
        <w:t xml:space="preserve"> </w:t>
      </w:r>
      <w:proofErr w:type="spellStart"/>
      <w:r w:rsidR="008B791C" w:rsidRPr="00461CFD">
        <w:rPr>
          <w:lang w:val="ru-RU" w:eastAsia="ru-RU"/>
        </w:rPr>
        <w:t>З</w:t>
      </w:r>
      <w:r w:rsidRPr="00461CFD">
        <w:rPr>
          <w:lang w:val="ru-RU" w:eastAsia="ru-RU"/>
        </w:rPr>
        <w:t>амовника</w:t>
      </w:r>
      <w:proofErr w:type="spellEnd"/>
      <w:r w:rsidRPr="00461CFD">
        <w:rPr>
          <w:lang w:val="ru-RU" w:eastAsia="ru-RU"/>
        </w:rPr>
        <w:t xml:space="preserve">, </w:t>
      </w:r>
      <w:proofErr w:type="spellStart"/>
      <w:r w:rsidR="008B791C" w:rsidRPr="00461CFD">
        <w:rPr>
          <w:lang w:val="ru-RU" w:eastAsia="ru-RU"/>
        </w:rPr>
        <w:t>У</w:t>
      </w:r>
      <w:r w:rsidRPr="00461CFD">
        <w:rPr>
          <w:lang w:val="ru-RU" w:eastAsia="ru-RU"/>
        </w:rPr>
        <w:t>часник</w:t>
      </w:r>
      <w:proofErr w:type="spellEnd"/>
      <w:r w:rsidRPr="00461CFD">
        <w:rPr>
          <w:lang w:val="ru-RU" w:eastAsia="ru-RU"/>
        </w:rPr>
        <w:t xml:space="preserve"> </w:t>
      </w:r>
      <w:proofErr w:type="spellStart"/>
      <w:r w:rsidRPr="00461CFD">
        <w:rPr>
          <w:lang w:val="ru-RU" w:eastAsia="ru-RU"/>
        </w:rPr>
        <w:t>надає</w:t>
      </w:r>
      <w:proofErr w:type="spellEnd"/>
      <w:r w:rsidRPr="00461CFD">
        <w:rPr>
          <w:lang w:val="ru-RU" w:eastAsia="ru-RU"/>
        </w:rPr>
        <w:t xml:space="preserve"> у </w:t>
      </w:r>
      <w:proofErr w:type="spellStart"/>
      <w:r w:rsidRPr="00461CFD">
        <w:rPr>
          <w:lang w:val="ru-RU" w:eastAsia="ru-RU"/>
        </w:rPr>
        <w:t>складі</w:t>
      </w:r>
      <w:proofErr w:type="spellEnd"/>
      <w:r w:rsidRPr="00461CFD">
        <w:rPr>
          <w:lang w:val="ru-RU" w:eastAsia="ru-RU"/>
        </w:rPr>
        <w:t xml:space="preserve"> </w:t>
      </w:r>
      <w:proofErr w:type="spellStart"/>
      <w:r w:rsidRPr="00461CFD">
        <w:rPr>
          <w:lang w:val="ru-RU" w:eastAsia="ru-RU"/>
        </w:rPr>
        <w:t>пропозиції</w:t>
      </w:r>
      <w:proofErr w:type="spellEnd"/>
      <w:r w:rsidRPr="00461CFD">
        <w:rPr>
          <w:lang w:val="ru-RU" w:eastAsia="ru-RU"/>
        </w:rPr>
        <w:t xml:space="preserve"> </w:t>
      </w:r>
      <w:proofErr w:type="spellStart"/>
      <w:r w:rsidRPr="00461CFD">
        <w:rPr>
          <w:lang w:val="ru-RU" w:eastAsia="ru-RU"/>
        </w:rPr>
        <w:t>сканований</w:t>
      </w:r>
      <w:proofErr w:type="spellEnd"/>
      <w:r w:rsidRPr="00461CFD">
        <w:rPr>
          <w:lang w:val="ru-RU" w:eastAsia="ru-RU"/>
        </w:rPr>
        <w:t xml:space="preserve"> з </w:t>
      </w:r>
      <w:proofErr w:type="spellStart"/>
      <w:r w:rsidRPr="00461CFD">
        <w:rPr>
          <w:lang w:val="ru-RU" w:eastAsia="ru-RU"/>
        </w:rPr>
        <w:t>оригіналу</w:t>
      </w:r>
      <w:proofErr w:type="spellEnd"/>
      <w:r w:rsidRPr="00461CFD">
        <w:rPr>
          <w:lang w:val="ru-RU" w:eastAsia="ru-RU"/>
        </w:rPr>
        <w:t>/</w:t>
      </w:r>
      <w:proofErr w:type="spellStart"/>
      <w:r w:rsidRPr="00461CFD">
        <w:rPr>
          <w:lang w:val="ru-RU" w:eastAsia="ru-RU"/>
        </w:rPr>
        <w:t>нотаріально-завіреної</w:t>
      </w:r>
      <w:proofErr w:type="spellEnd"/>
      <w:r w:rsidRPr="00461CFD">
        <w:rPr>
          <w:lang w:val="ru-RU" w:eastAsia="ru-RU"/>
        </w:rPr>
        <w:t xml:space="preserve"> </w:t>
      </w:r>
      <w:proofErr w:type="spellStart"/>
      <w:r w:rsidRPr="00461CFD">
        <w:rPr>
          <w:lang w:val="ru-RU" w:eastAsia="ru-RU"/>
        </w:rPr>
        <w:t>копії</w:t>
      </w:r>
      <w:proofErr w:type="spellEnd"/>
      <w:r w:rsidRPr="00461CFD">
        <w:rPr>
          <w:lang w:val="ru-RU" w:eastAsia="ru-RU"/>
        </w:rPr>
        <w:t xml:space="preserve"> </w:t>
      </w:r>
      <w:proofErr w:type="spellStart"/>
      <w:r w:rsidRPr="00461CFD">
        <w:rPr>
          <w:lang w:val="ru-RU" w:eastAsia="ru-RU"/>
        </w:rPr>
        <w:t>Дозвіл</w:t>
      </w:r>
      <w:proofErr w:type="spellEnd"/>
      <w:proofErr w:type="gramStart"/>
      <w:r w:rsidRPr="00461CFD">
        <w:rPr>
          <w:lang w:val="ru-RU" w:eastAsia="ru-RU"/>
        </w:rPr>
        <w:t xml:space="preserve"> </w:t>
      </w:r>
      <w:proofErr w:type="spellStart"/>
      <w:r w:rsidRPr="00461CFD">
        <w:rPr>
          <w:lang w:val="ru-RU" w:eastAsia="ru-RU"/>
        </w:rPr>
        <w:t>Д</w:t>
      </w:r>
      <w:proofErr w:type="gramEnd"/>
      <w:r w:rsidRPr="00461CFD">
        <w:rPr>
          <w:lang w:val="ru-RU" w:eastAsia="ru-RU"/>
        </w:rPr>
        <w:t>ержавної</w:t>
      </w:r>
      <w:proofErr w:type="spellEnd"/>
      <w:r w:rsidRPr="00461CFD">
        <w:rPr>
          <w:lang w:val="ru-RU" w:eastAsia="ru-RU"/>
        </w:rPr>
        <w:t xml:space="preserve"> </w:t>
      </w:r>
      <w:proofErr w:type="spellStart"/>
      <w:r w:rsidRPr="00461CFD">
        <w:rPr>
          <w:lang w:val="ru-RU" w:eastAsia="ru-RU"/>
        </w:rPr>
        <w:t>служби</w:t>
      </w:r>
      <w:proofErr w:type="spellEnd"/>
      <w:r w:rsidRPr="00461CFD">
        <w:rPr>
          <w:lang w:val="ru-RU" w:eastAsia="ru-RU"/>
        </w:rPr>
        <w:t xml:space="preserve"> </w:t>
      </w:r>
      <w:proofErr w:type="spellStart"/>
      <w:r w:rsidRPr="00461CFD">
        <w:rPr>
          <w:lang w:val="ru-RU" w:eastAsia="ru-RU"/>
        </w:rPr>
        <w:t>України</w:t>
      </w:r>
      <w:proofErr w:type="spellEnd"/>
      <w:r w:rsidRPr="00461CFD">
        <w:rPr>
          <w:lang w:val="ru-RU" w:eastAsia="ru-RU"/>
        </w:rPr>
        <w:t xml:space="preserve"> з </w:t>
      </w:r>
      <w:proofErr w:type="spellStart"/>
      <w:r w:rsidRPr="00461CFD">
        <w:rPr>
          <w:lang w:val="ru-RU" w:eastAsia="ru-RU"/>
        </w:rPr>
        <w:t>питань</w:t>
      </w:r>
      <w:proofErr w:type="spellEnd"/>
      <w:r w:rsidRPr="00461CFD">
        <w:rPr>
          <w:lang w:val="ru-RU" w:eastAsia="ru-RU"/>
        </w:rPr>
        <w:t xml:space="preserve"> </w:t>
      </w:r>
      <w:proofErr w:type="spellStart"/>
      <w:r w:rsidRPr="00461CFD">
        <w:rPr>
          <w:lang w:val="ru-RU" w:eastAsia="ru-RU"/>
        </w:rPr>
        <w:t>праці</w:t>
      </w:r>
      <w:proofErr w:type="spellEnd"/>
      <w:r w:rsidRPr="00461CFD">
        <w:rPr>
          <w:lang w:val="ru-RU" w:eastAsia="ru-RU"/>
        </w:rPr>
        <w:t xml:space="preserve"> </w:t>
      </w:r>
      <w:proofErr w:type="spellStart"/>
      <w:r w:rsidRPr="00461CFD">
        <w:rPr>
          <w:lang w:val="ru-RU" w:eastAsia="ru-RU"/>
        </w:rPr>
        <w:t>або</w:t>
      </w:r>
      <w:proofErr w:type="spellEnd"/>
      <w:r w:rsidRPr="00461CFD">
        <w:rPr>
          <w:lang w:val="ru-RU" w:eastAsia="ru-RU"/>
        </w:rPr>
        <w:t xml:space="preserve"> </w:t>
      </w:r>
      <w:proofErr w:type="spellStart"/>
      <w:r w:rsidRPr="00461CFD">
        <w:rPr>
          <w:lang w:val="ru-RU" w:eastAsia="ru-RU"/>
        </w:rPr>
        <w:lastRenderedPageBreak/>
        <w:t>скановану</w:t>
      </w:r>
      <w:proofErr w:type="spellEnd"/>
      <w:r w:rsidRPr="00461CFD">
        <w:rPr>
          <w:lang w:val="ru-RU" w:eastAsia="ru-RU"/>
        </w:rPr>
        <w:t xml:space="preserve"> з </w:t>
      </w:r>
      <w:proofErr w:type="spellStart"/>
      <w:r w:rsidRPr="00461CFD">
        <w:rPr>
          <w:lang w:val="ru-RU" w:eastAsia="ru-RU"/>
        </w:rPr>
        <w:t>оригіналу</w:t>
      </w:r>
      <w:proofErr w:type="spellEnd"/>
      <w:r w:rsidRPr="00461CFD">
        <w:rPr>
          <w:lang w:val="ru-RU" w:eastAsia="ru-RU"/>
        </w:rPr>
        <w:t>/</w:t>
      </w:r>
      <w:proofErr w:type="spellStart"/>
      <w:r w:rsidRPr="00461CFD">
        <w:rPr>
          <w:lang w:val="ru-RU" w:eastAsia="ru-RU"/>
        </w:rPr>
        <w:t>нотаріально-завіреної</w:t>
      </w:r>
      <w:proofErr w:type="spellEnd"/>
      <w:r w:rsidRPr="00461CFD">
        <w:rPr>
          <w:lang w:val="ru-RU" w:eastAsia="ru-RU"/>
        </w:rPr>
        <w:t xml:space="preserve"> </w:t>
      </w:r>
      <w:proofErr w:type="spellStart"/>
      <w:r w:rsidRPr="00461CFD">
        <w:rPr>
          <w:lang w:val="ru-RU" w:eastAsia="ru-RU"/>
        </w:rPr>
        <w:t>копії</w:t>
      </w:r>
      <w:proofErr w:type="spellEnd"/>
      <w:r w:rsidRPr="00461CFD">
        <w:rPr>
          <w:lang w:val="ru-RU" w:eastAsia="ru-RU"/>
        </w:rPr>
        <w:t xml:space="preserve"> </w:t>
      </w:r>
      <w:proofErr w:type="spellStart"/>
      <w:r w:rsidRPr="00461CFD">
        <w:rPr>
          <w:lang w:val="ru-RU" w:eastAsia="ru-RU"/>
        </w:rPr>
        <w:t>Декларацію</w:t>
      </w:r>
      <w:proofErr w:type="spellEnd"/>
      <w:r w:rsidRPr="00461CFD">
        <w:rPr>
          <w:lang w:val="ru-RU" w:eastAsia="ru-RU"/>
        </w:rPr>
        <w:t xml:space="preserve"> </w:t>
      </w:r>
      <w:proofErr w:type="spellStart"/>
      <w:r w:rsidRPr="00461CFD">
        <w:rPr>
          <w:lang w:val="ru-RU" w:eastAsia="ru-RU"/>
        </w:rPr>
        <w:t>відповідності</w:t>
      </w:r>
      <w:proofErr w:type="spellEnd"/>
      <w:r w:rsidRPr="00461CFD">
        <w:rPr>
          <w:lang w:val="ru-RU" w:eastAsia="ru-RU"/>
        </w:rPr>
        <w:t xml:space="preserve"> </w:t>
      </w:r>
      <w:proofErr w:type="spellStart"/>
      <w:r w:rsidRPr="00461CFD">
        <w:rPr>
          <w:lang w:val="ru-RU" w:eastAsia="ru-RU"/>
        </w:rPr>
        <w:t>матеріально-технічної</w:t>
      </w:r>
      <w:proofErr w:type="spellEnd"/>
      <w:r w:rsidRPr="00461CFD">
        <w:rPr>
          <w:lang w:val="ru-RU" w:eastAsia="ru-RU"/>
        </w:rPr>
        <w:t xml:space="preserve"> </w:t>
      </w:r>
      <w:proofErr w:type="spellStart"/>
      <w:r w:rsidRPr="00461CFD">
        <w:rPr>
          <w:lang w:val="ru-RU" w:eastAsia="ru-RU"/>
        </w:rPr>
        <w:t>бази</w:t>
      </w:r>
      <w:proofErr w:type="spellEnd"/>
      <w:r w:rsidRPr="00461CFD">
        <w:rPr>
          <w:lang w:val="ru-RU" w:eastAsia="ru-RU"/>
        </w:rPr>
        <w:t xml:space="preserve"> </w:t>
      </w:r>
      <w:proofErr w:type="spellStart"/>
      <w:r w:rsidRPr="00461CFD">
        <w:rPr>
          <w:lang w:val="ru-RU" w:eastAsia="ru-RU"/>
        </w:rPr>
        <w:t>вимогам</w:t>
      </w:r>
      <w:proofErr w:type="spellEnd"/>
      <w:r w:rsidRPr="00461CFD">
        <w:rPr>
          <w:lang w:val="ru-RU" w:eastAsia="ru-RU"/>
        </w:rPr>
        <w:t xml:space="preserve"> </w:t>
      </w:r>
      <w:proofErr w:type="spellStart"/>
      <w:r w:rsidRPr="00461CFD">
        <w:rPr>
          <w:lang w:val="ru-RU" w:eastAsia="ru-RU"/>
        </w:rPr>
        <w:t>законодавства</w:t>
      </w:r>
      <w:proofErr w:type="spellEnd"/>
      <w:r w:rsidRPr="00461CFD">
        <w:rPr>
          <w:lang w:val="ru-RU" w:eastAsia="ru-RU"/>
        </w:rPr>
        <w:t xml:space="preserve"> з </w:t>
      </w:r>
      <w:proofErr w:type="spellStart"/>
      <w:r w:rsidRPr="00461CFD">
        <w:rPr>
          <w:lang w:val="ru-RU" w:eastAsia="ru-RU"/>
        </w:rPr>
        <w:t>охорони</w:t>
      </w:r>
      <w:proofErr w:type="spellEnd"/>
      <w:r w:rsidRPr="00461CFD">
        <w:rPr>
          <w:lang w:val="ru-RU" w:eastAsia="ru-RU"/>
        </w:rPr>
        <w:t xml:space="preserve"> </w:t>
      </w:r>
      <w:proofErr w:type="spellStart"/>
      <w:r w:rsidRPr="00461CFD">
        <w:rPr>
          <w:lang w:val="ru-RU" w:eastAsia="ru-RU"/>
        </w:rPr>
        <w:t>праці</w:t>
      </w:r>
      <w:proofErr w:type="spellEnd"/>
      <w:r w:rsidRPr="00461CFD">
        <w:rPr>
          <w:lang w:val="ru-RU" w:eastAsia="ru-RU"/>
        </w:rPr>
        <w:t xml:space="preserve"> (</w:t>
      </w:r>
      <w:proofErr w:type="spellStart"/>
      <w:r w:rsidRPr="00461CFD">
        <w:rPr>
          <w:lang w:val="ru-RU" w:eastAsia="ru-RU"/>
        </w:rPr>
        <w:t>надається</w:t>
      </w:r>
      <w:proofErr w:type="spellEnd"/>
      <w:r w:rsidRPr="00461CFD">
        <w:rPr>
          <w:lang w:val="ru-RU" w:eastAsia="ru-RU"/>
        </w:rPr>
        <w:t xml:space="preserve"> </w:t>
      </w:r>
      <w:proofErr w:type="spellStart"/>
      <w:r w:rsidRPr="00461CFD">
        <w:rPr>
          <w:lang w:val="ru-RU" w:eastAsia="ru-RU"/>
        </w:rPr>
        <w:t>із</w:t>
      </w:r>
      <w:proofErr w:type="spellEnd"/>
      <w:r w:rsidRPr="00461CFD">
        <w:rPr>
          <w:lang w:val="ru-RU" w:eastAsia="ru-RU"/>
        </w:rPr>
        <w:t xml:space="preserve"> </w:t>
      </w:r>
      <w:proofErr w:type="spellStart"/>
      <w:r w:rsidRPr="00461CFD">
        <w:rPr>
          <w:lang w:val="ru-RU" w:eastAsia="ru-RU"/>
        </w:rPr>
        <w:t>зазначенням</w:t>
      </w:r>
      <w:proofErr w:type="spellEnd"/>
      <w:r w:rsidRPr="00461CFD">
        <w:rPr>
          <w:lang w:val="ru-RU" w:eastAsia="ru-RU"/>
        </w:rPr>
        <w:t xml:space="preserve"> </w:t>
      </w:r>
      <w:proofErr w:type="spellStart"/>
      <w:r w:rsidRPr="00461CFD">
        <w:rPr>
          <w:lang w:val="ru-RU" w:eastAsia="ru-RU"/>
        </w:rPr>
        <w:t>адреси</w:t>
      </w:r>
      <w:proofErr w:type="spellEnd"/>
      <w:r w:rsidRPr="00461CFD">
        <w:rPr>
          <w:lang w:val="ru-RU" w:eastAsia="ru-RU"/>
        </w:rPr>
        <w:t xml:space="preserve"> та </w:t>
      </w:r>
      <w:proofErr w:type="spellStart"/>
      <w:r w:rsidRPr="00461CFD">
        <w:rPr>
          <w:lang w:val="ru-RU" w:eastAsia="ru-RU"/>
        </w:rPr>
        <w:t>назви</w:t>
      </w:r>
      <w:proofErr w:type="spellEnd"/>
      <w:r w:rsidRPr="00461CFD">
        <w:rPr>
          <w:lang w:val="ru-RU" w:eastAsia="ru-RU"/>
        </w:rPr>
        <w:t xml:space="preserve"> </w:t>
      </w:r>
      <w:proofErr w:type="spellStart"/>
      <w:r w:rsidRPr="00461CFD">
        <w:rPr>
          <w:lang w:val="ru-RU" w:eastAsia="ru-RU"/>
        </w:rPr>
        <w:t>об’єкту</w:t>
      </w:r>
      <w:proofErr w:type="spellEnd"/>
      <w:r w:rsidRPr="00461CFD">
        <w:rPr>
          <w:lang w:val="ru-RU" w:eastAsia="ru-RU"/>
        </w:rPr>
        <w:t xml:space="preserve"> предмету </w:t>
      </w:r>
      <w:proofErr w:type="spellStart"/>
      <w:r w:rsidRPr="00461CFD">
        <w:rPr>
          <w:lang w:val="ru-RU" w:eastAsia="ru-RU"/>
        </w:rPr>
        <w:t>закупі</w:t>
      </w:r>
      <w:proofErr w:type="gramStart"/>
      <w:r w:rsidRPr="00461CFD">
        <w:rPr>
          <w:lang w:val="ru-RU" w:eastAsia="ru-RU"/>
        </w:rPr>
        <w:t>вл</w:t>
      </w:r>
      <w:proofErr w:type="gramEnd"/>
      <w:r w:rsidRPr="00461CFD">
        <w:rPr>
          <w:lang w:val="ru-RU" w:eastAsia="ru-RU"/>
        </w:rPr>
        <w:t>і</w:t>
      </w:r>
      <w:proofErr w:type="spellEnd"/>
      <w:r w:rsidRPr="00461CFD">
        <w:rPr>
          <w:lang w:val="ru-RU" w:eastAsia="ru-RU"/>
        </w:rPr>
        <w:t xml:space="preserve">), </w:t>
      </w:r>
      <w:proofErr w:type="spellStart"/>
      <w:r w:rsidRPr="00461CFD">
        <w:rPr>
          <w:lang w:val="ru-RU" w:eastAsia="ru-RU"/>
        </w:rPr>
        <w:t>зареєстрованої</w:t>
      </w:r>
      <w:proofErr w:type="spellEnd"/>
      <w:r w:rsidRPr="00461CFD">
        <w:rPr>
          <w:lang w:val="ru-RU" w:eastAsia="ru-RU"/>
        </w:rPr>
        <w:t xml:space="preserve"> </w:t>
      </w:r>
      <w:proofErr w:type="spellStart"/>
      <w:r w:rsidRPr="00461CFD">
        <w:rPr>
          <w:lang w:val="ru-RU" w:eastAsia="ru-RU"/>
        </w:rPr>
        <w:t>уповноваженими</w:t>
      </w:r>
      <w:proofErr w:type="spellEnd"/>
      <w:r w:rsidRPr="00461CFD">
        <w:rPr>
          <w:lang w:val="ru-RU" w:eastAsia="ru-RU"/>
        </w:rPr>
        <w:t xml:space="preserve"> органами у </w:t>
      </w:r>
      <w:proofErr w:type="spellStart"/>
      <w:r w:rsidRPr="00461CFD">
        <w:rPr>
          <w:lang w:val="ru-RU" w:eastAsia="ru-RU"/>
        </w:rPr>
        <w:t>відповідності</w:t>
      </w:r>
      <w:proofErr w:type="spellEnd"/>
      <w:r w:rsidRPr="00461CFD">
        <w:rPr>
          <w:lang w:val="ru-RU" w:eastAsia="ru-RU"/>
        </w:rPr>
        <w:t xml:space="preserve"> до Постанови </w:t>
      </w:r>
      <w:proofErr w:type="spellStart"/>
      <w:r w:rsidRPr="00461CFD">
        <w:rPr>
          <w:lang w:val="ru-RU" w:eastAsia="ru-RU"/>
        </w:rPr>
        <w:t>Кабінету</w:t>
      </w:r>
      <w:proofErr w:type="spellEnd"/>
      <w:r w:rsidRPr="00461CFD">
        <w:rPr>
          <w:lang w:val="ru-RU" w:eastAsia="ru-RU"/>
        </w:rPr>
        <w:t xml:space="preserve"> </w:t>
      </w:r>
      <w:proofErr w:type="spellStart"/>
      <w:r w:rsidRPr="00461CFD">
        <w:rPr>
          <w:lang w:val="ru-RU" w:eastAsia="ru-RU"/>
        </w:rPr>
        <w:t>Міністрів</w:t>
      </w:r>
      <w:proofErr w:type="spellEnd"/>
      <w:r w:rsidRPr="00461CFD">
        <w:rPr>
          <w:lang w:val="ru-RU" w:eastAsia="ru-RU"/>
        </w:rPr>
        <w:t xml:space="preserve"> </w:t>
      </w:r>
      <w:proofErr w:type="spellStart"/>
      <w:r w:rsidRPr="00461CFD">
        <w:rPr>
          <w:lang w:val="ru-RU" w:eastAsia="ru-RU"/>
        </w:rPr>
        <w:t>України</w:t>
      </w:r>
      <w:proofErr w:type="spellEnd"/>
      <w:r w:rsidRPr="00461CFD">
        <w:rPr>
          <w:lang w:val="ru-RU" w:eastAsia="ru-RU"/>
        </w:rPr>
        <w:t xml:space="preserve"> </w:t>
      </w:r>
      <w:proofErr w:type="spellStart"/>
      <w:r w:rsidRPr="00461CFD">
        <w:rPr>
          <w:lang w:val="ru-RU" w:eastAsia="ru-RU"/>
        </w:rPr>
        <w:t>від</w:t>
      </w:r>
      <w:proofErr w:type="spellEnd"/>
      <w:r w:rsidRPr="00461CFD">
        <w:rPr>
          <w:lang w:val="ru-RU" w:eastAsia="ru-RU"/>
        </w:rPr>
        <w:t xml:space="preserve"> 26.10.2011 № 1107 «Про </w:t>
      </w:r>
      <w:proofErr w:type="spellStart"/>
      <w:r w:rsidRPr="00461CFD">
        <w:rPr>
          <w:lang w:val="ru-RU" w:eastAsia="ru-RU"/>
        </w:rPr>
        <w:t>затвердження</w:t>
      </w:r>
      <w:proofErr w:type="spellEnd"/>
      <w:r w:rsidRPr="00461CFD">
        <w:rPr>
          <w:lang w:val="ru-RU" w:eastAsia="ru-RU"/>
        </w:rPr>
        <w:t xml:space="preserve"> Порядку </w:t>
      </w:r>
      <w:proofErr w:type="spellStart"/>
      <w:r w:rsidRPr="00461CFD">
        <w:rPr>
          <w:lang w:val="ru-RU" w:eastAsia="ru-RU"/>
        </w:rPr>
        <w:t>видачі</w:t>
      </w:r>
      <w:proofErr w:type="spellEnd"/>
      <w:r w:rsidRPr="00461CFD">
        <w:rPr>
          <w:lang w:val="ru-RU" w:eastAsia="ru-RU"/>
        </w:rPr>
        <w:t xml:space="preserve"> </w:t>
      </w:r>
      <w:proofErr w:type="spellStart"/>
      <w:r w:rsidRPr="00461CFD">
        <w:rPr>
          <w:lang w:val="ru-RU" w:eastAsia="ru-RU"/>
        </w:rPr>
        <w:t>дозволів</w:t>
      </w:r>
      <w:proofErr w:type="spellEnd"/>
      <w:r w:rsidRPr="00461CFD">
        <w:rPr>
          <w:lang w:val="ru-RU" w:eastAsia="ru-RU"/>
        </w:rPr>
        <w:t xml:space="preserve"> на </w:t>
      </w:r>
      <w:proofErr w:type="spellStart"/>
      <w:r w:rsidRPr="00461CFD">
        <w:rPr>
          <w:lang w:val="ru-RU" w:eastAsia="ru-RU"/>
        </w:rPr>
        <w:t>виконання</w:t>
      </w:r>
      <w:proofErr w:type="spellEnd"/>
      <w:r w:rsidRPr="00461CFD">
        <w:rPr>
          <w:lang w:val="ru-RU" w:eastAsia="ru-RU"/>
        </w:rPr>
        <w:t xml:space="preserve"> </w:t>
      </w:r>
      <w:proofErr w:type="spellStart"/>
      <w:r w:rsidRPr="00461CFD">
        <w:rPr>
          <w:lang w:val="ru-RU" w:eastAsia="ru-RU"/>
        </w:rPr>
        <w:t>робіт</w:t>
      </w:r>
      <w:proofErr w:type="spellEnd"/>
      <w:r w:rsidRPr="00461CFD">
        <w:rPr>
          <w:lang w:val="ru-RU" w:eastAsia="ru-RU"/>
        </w:rPr>
        <w:t xml:space="preserve"> </w:t>
      </w:r>
      <w:proofErr w:type="spellStart"/>
      <w:r w:rsidRPr="00461CFD">
        <w:rPr>
          <w:lang w:val="ru-RU" w:eastAsia="ru-RU"/>
        </w:rPr>
        <w:t>підвищеної</w:t>
      </w:r>
      <w:proofErr w:type="spellEnd"/>
      <w:r w:rsidRPr="00461CFD">
        <w:rPr>
          <w:lang w:val="ru-RU" w:eastAsia="ru-RU"/>
        </w:rPr>
        <w:t xml:space="preserve"> </w:t>
      </w:r>
      <w:proofErr w:type="spellStart"/>
      <w:r w:rsidRPr="00461CFD">
        <w:rPr>
          <w:lang w:val="ru-RU" w:eastAsia="ru-RU"/>
        </w:rPr>
        <w:t>небезпеки</w:t>
      </w:r>
      <w:proofErr w:type="spellEnd"/>
      <w:r w:rsidRPr="00461CFD">
        <w:rPr>
          <w:lang w:val="ru-RU" w:eastAsia="ru-RU"/>
        </w:rPr>
        <w:t xml:space="preserve"> та на </w:t>
      </w:r>
      <w:proofErr w:type="spellStart"/>
      <w:r w:rsidRPr="00461CFD">
        <w:rPr>
          <w:lang w:val="ru-RU" w:eastAsia="ru-RU"/>
        </w:rPr>
        <w:t>експлуатацію</w:t>
      </w:r>
      <w:proofErr w:type="spellEnd"/>
      <w:r w:rsidRPr="00461CFD">
        <w:rPr>
          <w:lang w:val="ru-RU" w:eastAsia="ru-RU"/>
        </w:rPr>
        <w:t xml:space="preserve"> (</w:t>
      </w:r>
      <w:proofErr w:type="spellStart"/>
      <w:r w:rsidRPr="00461CFD">
        <w:rPr>
          <w:lang w:val="ru-RU" w:eastAsia="ru-RU"/>
        </w:rPr>
        <w:t>застосування</w:t>
      </w:r>
      <w:proofErr w:type="spellEnd"/>
      <w:r w:rsidRPr="00461CFD">
        <w:rPr>
          <w:lang w:val="ru-RU" w:eastAsia="ru-RU"/>
        </w:rPr>
        <w:t xml:space="preserve">) машин, </w:t>
      </w:r>
      <w:proofErr w:type="spellStart"/>
      <w:r w:rsidRPr="00461CFD">
        <w:rPr>
          <w:lang w:val="ru-RU" w:eastAsia="ru-RU"/>
        </w:rPr>
        <w:t>механізмів</w:t>
      </w:r>
      <w:proofErr w:type="spellEnd"/>
      <w:r w:rsidRPr="00461CFD">
        <w:rPr>
          <w:lang w:val="ru-RU" w:eastAsia="ru-RU"/>
        </w:rPr>
        <w:t xml:space="preserve">, </w:t>
      </w:r>
      <w:proofErr w:type="spellStart"/>
      <w:r w:rsidRPr="00461CFD">
        <w:rPr>
          <w:lang w:val="ru-RU" w:eastAsia="ru-RU"/>
        </w:rPr>
        <w:t>устаткування</w:t>
      </w:r>
      <w:proofErr w:type="spellEnd"/>
      <w:r w:rsidRPr="00461CFD">
        <w:rPr>
          <w:lang w:val="ru-RU" w:eastAsia="ru-RU"/>
        </w:rPr>
        <w:t xml:space="preserve"> </w:t>
      </w:r>
      <w:proofErr w:type="spellStart"/>
      <w:r w:rsidRPr="00461CFD">
        <w:rPr>
          <w:lang w:val="ru-RU" w:eastAsia="ru-RU"/>
        </w:rPr>
        <w:t>підвищеної</w:t>
      </w:r>
      <w:proofErr w:type="spellEnd"/>
      <w:r w:rsidRPr="00461CFD">
        <w:rPr>
          <w:lang w:val="ru-RU" w:eastAsia="ru-RU"/>
        </w:rPr>
        <w:t xml:space="preserve"> </w:t>
      </w:r>
      <w:proofErr w:type="spellStart"/>
      <w:r w:rsidRPr="00461CFD">
        <w:rPr>
          <w:lang w:val="ru-RU" w:eastAsia="ru-RU"/>
        </w:rPr>
        <w:t>небезпеки</w:t>
      </w:r>
      <w:proofErr w:type="spellEnd"/>
      <w:r w:rsidRPr="00461CFD">
        <w:rPr>
          <w:lang w:val="ru-RU" w:eastAsia="ru-RU"/>
        </w:rPr>
        <w:t>».</w:t>
      </w:r>
    </w:p>
    <w:p w:rsidR="007C525C" w:rsidRPr="00461CFD" w:rsidRDefault="007C525C" w:rsidP="00D067A9">
      <w:pPr>
        <w:tabs>
          <w:tab w:val="num" w:pos="1440"/>
        </w:tabs>
        <w:ind w:firstLine="567"/>
        <w:jc w:val="both"/>
        <w:rPr>
          <w:lang w:val="ru-RU" w:eastAsia="ru-RU"/>
        </w:rPr>
      </w:pPr>
      <w:proofErr w:type="spellStart"/>
      <w:r w:rsidRPr="00461CFD">
        <w:rPr>
          <w:lang w:val="ru-RU" w:eastAsia="ru-RU"/>
        </w:rPr>
        <w:t>Наданий</w:t>
      </w:r>
      <w:proofErr w:type="spellEnd"/>
      <w:r w:rsidRPr="00461CFD">
        <w:rPr>
          <w:lang w:val="ru-RU" w:eastAsia="ru-RU"/>
        </w:rPr>
        <w:t xml:space="preserve"> </w:t>
      </w:r>
      <w:proofErr w:type="spellStart"/>
      <w:r w:rsidRPr="00461CFD">
        <w:rPr>
          <w:lang w:val="ru-RU" w:eastAsia="ru-RU"/>
        </w:rPr>
        <w:t>Учасником</w:t>
      </w:r>
      <w:proofErr w:type="spellEnd"/>
      <w:r w:rsidRPr="00461CFD">
        <w:rPr>
          <w:lang w:val="ru-RU" w:eastAsia="ru-RU"/>
        </w:rPr>
        <w:t xml:space="preserve"> документ повинен </w:t>
      </w:r>
      <w:proofErr w:type="spellStart"/>
      <w:proofErr w:type="gramStart"/>
      <w:r w:rsidRPr="00461CFD">
        <w:rPr>
          <w:lang w:val="ru-RU" w:eastAsia="ru-RU"/>
        </w:rPr>
        <w:t>м</w:t>
      </w:r>
      <w:proofErr w:type="gramEnd"/>
      <w:r w:rsidRPr="00461CFD">
        <w:rPr>
          <w:lang w:val="ru-RU" w:eastAsia="ru-RU"/>
        </w:rPr>
        <w:t>істити</w:t>
      </w:r>
      <w:proofErr w:type="spellEnd"/>
      <w:r w:rsidRPr="00461CFD">
        <w:rPr>
          <w:lang w:val="ru-RU" w:eastAsia="ru-RU"/>
        </w:rPr>
        <w:t xml:space="preserve"> </w:t>
      </w:r>
      <w:proofErr w:type="spellStart"/>
      <w:r w:rsidRPr="00461CFD">
        <w:rPr>
          <w:lang w:val="ru-RU" w:eastAsia="ru-RU"/>
        </w:rPr>
        <w:t>наступні</w:t>
      </w:r>
      <w:proofErr w:type="spellEnd"/>
      <w:r w:rsidRPr="00461CFD">
        <w:rPr>
          <w:lang w:val="ru-RU" w:eastAsia="ru-RU"/>
        </w:rPr>
        <w:t xml:space="preserve"> </w:t>
      </w:r>
      <w:proofErr w:type="spellStart"/>
      <w:r w:rsidRPr="00461CFD">
        <w:rPr>
          <w:lang w:val="ru-RU" w:eastAsia="ru-RU"/>
        </w:rPr>
        <w:t>види</w:t>
      </w:r>
      <w:proofErr w:type="spellEnd"/>
      <w:r w:rsidRPr="00461CFD">
        <w:rPr>
          <w:lang w:val="ru-RU" w:eastAsia="ru-RU"/>
        </w:rPr>
        <w:t xml:space="preserve"> </w:t>
      </w:r>
      <w:proofErr w:type="spellStart"/>
      <w:r w:rsidRPr="00461CFD">
        <w:rPr>
          <w:lang w:val="ru-RU" w:eastAsia="ru-RU"/>
        </w:rPr>
        <w:t>робіт</w:t>
      </w:r>
      <w:proofErr w:type="spellEnd"/>
      <w:r w:rsidRPr="00461CFD">
        <w:rPr>
          <w:lang w:val="ru-RU" w:eastAsia="ru-RU"/>
        </w:rPr>
        <w:t>:</w:t>
      </w:r>
    </w:p>
    <w:p w:rsidR="007C525C" w:rsidRPr="00461CFD" w:rsidRDefault="007C525C" w:rsidP="00BD3A39">
      <w:pPr>
        <w:tabs>
          <w:tab w:val="num" w:pos="1440"/>
        </w:tabs>
        <w:ind w:firstLine="567"/>
        <w:jc w:val="both"/>
        <w:rPr>
          <w:lang w:eastAsia="ru-RU"/>
        </w:rPr>
      </w:pPr>
      <w:r w:rsidRPr="00461CFD">
        <w:rPr>
          <w:lang w:val="ru-RU" w:eastAsia="ru-RU"/>
        </w:rPr>
        <w:t xml:space="preserve">- </w:t>
      </w:r>
      <w:proofErr w:type="spellStart"/>
      <w:r w:rsidRPr="00461CFD">
        <w:rPr>
          <w:lang w:val="ru-RU" w:eastAsia="ru-RU"/>
        </w:rPr>
        <w:t>Роботи</w:t>
      </w:r>
      <w:proofErr w:type="spellEnd"/>
      <w:r w:rsidRPr="00461CFD">
        <w:rPr>
          <w:lang w:val="ru-RU" w:eastAsia="ru-RU"/>
        </w:rPr>
        <w:t xml:space="preserve">, </w:t>
      </w:r>
      <w:proofErr w:type="spellStart"/>
      <w:r w:rsidRPr="00461CFD">
        <w:rPr>
          <w:lang w:val="ru-RU" w:eastAsia="ru-RU"/>
        </w:rPr>
        <w:t>що</w:t>
      </w:r>
      <w:proofErr w:type="spellEnd"/>
      <w:r w:rsidRPr="00461CFD">
        <w:rPr>
          <w:lang w:val="ru-RU" w:eastAsia="ru-RU"/>
        </w:rPr>
        <w:t xml:space="preserve"> </w:t>
      </w:r>
      <w:proofErr w:type="spellStart"/>
      <w:r w:rsidRPr="00461CFD">
        <w:rPr>
          <w:lang w:val="ru-RU" w:eastAsia="ru-RU"/>
        </w:rPr>
        <w:t>виконуються</w:t>
      </w:r>
      <w:proofErr w:type="spellEnd"/>
      <w:r w:rsidRPr="00461CFD">
        <w:rPr>
          <w:lang w:val="ru-RU" w:eastAsia="ru-RU"/>
        </w:rPr>
        <w:t xml:space="preserve"> на </w:t>
      </w:r>
      <w:proofErr w:type="spellStart"/>
      <w:r w:rsidRPr="00461CFD">
        <w:rPr>
          <w:lang w:val="ru-RU" w:eastAsia="ru-RU"/>
        </w:rPr>
        <w:t>висоті</w:t>
      </w:r>
      <w:proofErr w:type="spellEnd"/>
      <w:r w:rsidRPr="00461CFD">
        <w:rPr>
          <w:lang w:val="ru-RU" w:eastAsia="ru-RU"/>
        </w:rPr>
        <w:t xml:space="preserve"> </w:t>
      </w:r>
      <w:proofErr w:type="spellStart"/>
      <w:r w:rsidRPr="00461CFD">
        <w:rPr>
          <w:lang w:val="ru-RU" w:eastAsia="ru-RU"/>
        </w:rPr>
        <w:t>понад</w:t>
      </w:r>
      <w:proofErr w:type="spellEnd"/>
      <w:r w:rsidRPr="00461CFD">
        <w:rPr>
          <w:lang w:val="ru-RU" w:eastAsia="ru-RU"/>
        </w:rPr>
        <w:t xml:space="preserve"> 1,3 метра</w:t>
      </w:r>
      <w:r w:rsidRPr="00461CFD">
        <w:rPr>
          <w:lang w:eastAsia="ru-RU"/>
        </w:rPr>
        <w:t>, або що виконуються на висоті 5 метрі</w:t>
      </w:r>
      <w:proofErr w:type="gramStart"/>
      <w:r w:rsidRPr="00461CFD">
        <w:rPr>
          <w:lang w:eastAsia="ru-RU"/>
        </w:rPr>
        <w:t>в</w:t>
      </w:r>
      <w:proofErr w:type="gramEnd"/>
      <w:r w:rsidRPr="00461CFD">
        <w:rPr>
          <w:lang w:eastAsia="ru-RU"/>
        </w:rPr>
        <w:t xml:space="preserve"> і більше;</w:t>
      </w:r>
    </w:p>
    <w:p w:rsidR="008B791C" w:rsidRPr="00461CFD" w:rsidRDefault="007C525C" w:rsidP="001C3BF9">
      <w:pPr>
        <w:tabs>
          <w:tab w:val="num" w:pos="1440"/>
        </w:tabs>
        <w:ind w:firstLine="709"/>
        <w:jc w:val="both"/>
        <w:rPr>
          <w:lang w:eastAsia="ru-RU"/>
        </w:rPr>
      </w:pPr>
      <w:r w:rsidRPr="00461CFD">
        <w:rPr>
          <w:lang w:eastAsia="ru-RU"/>
        </w:rPr>
        <w:t>У випадку надання Декларації:</w:t>
      </w:r>
    </w:p>
    <w:p w:rsidR="007C525C" w:rsidRPr="00461CFD" w:rsidRDefault="007C525C" w:rsidP="001C3BF9">
      <w:pPr>
        <w:tabs>
          <w:tab w:val="num" w:pos="1440"/>
        </w:tabs>
        <w:ind w:firstLine="709"/>
        <w:jc w:val="both"/>
        <w:rPr>
          <w:lang w:eastAsia="ru-RU"/>
        </w:rPr>
      </w:pPr>
      <w:r w:rsidRPr="00461CFD">
        <w:rPr>
          <w:lang w:eastAsia="ru-RU"/>
        </w:rPr>
        <w:t xml:space="preserve">Декларація подається за формою відповідно до “Додаток 8 до Порядку (в редакції постанови Кабінету Міністрів України від 3 лютого 2021 р. № 77), в графі «або за місцем виконання робіт/експлуатації, що змінюється» зазначається: Україна, Київська область, </w:t>
      </w:r>
      <w:r w:rsidR="00BD3A39">
        <w:rPr>
          <w:lang w:eastAsia="ru-RU"/>
        </w:rPr>
        <w:t>м. Бориспіль</w:t>
      </w:r>
      <w:r w:rsidR="008B791C" w:rsidRPr="00461CFD">
        <w:rPr>
          <w:lang w:eastAsia="ru-RU"/>
        </w:rPr>
        <w:t xml:space="preserve">/ </w:t>
      </w:r>
      <w:r w:rsidRPr="00461CFD">
        <w:rPr>
          <w:lang w:eastAsia="ru-RU"/>
        </w:rPr>
        <w:t>Бориспільський район.</w:t>
      </w:r>
    </w:p>
    <w:p w:rsidR="004C021C" w:rsidRPr="00461CFD" w:rsidRDefault="004C021C" w:rsidP="004C021C">
      <w:pPr>
        <w:tabs>
          <w:tab w:val="left" w:pos="1080"/>
        </w:tabs>
        <w:jc w:val="both"/>
        <w:rPr>
          <w:bCs/>
        </w:rPr>
      </w:pPr>
      <w:r w:rsidRPr="00461CFD">
        <w:rPr>
          <w:bCs/>
        </w:rPr>
        <w:t xml:space="preserve">            Учасник забезпечує власними силами організацію навчання і перевірку знань з питань охорони праці своїх працівників по тим нормативно-правовим актам, додержання яких входить до їх функціональних обов'язків, у відповідності НПАОП 0.00-4.12-05 «Типове положення про порядок проведення навчання і перевірки знань з питань охорони праці», затверджене наказом Держнаглядохоронпраці від 26.01.2005 № 15, допуск до виконання робіт підвищеної небезпеки, а також функції з контролю за дотриманням вимог охорони праці, з організації та проведення відповідних інструктажів, перевірку знань з питань охорони праці, пожежної безпеки у встановленому діючими нормативними документами порядку для власного персоналу (повинні надати копії наступних документів з охорони праці: </w:t>
      </w:r>
    </w:p>
    <w:p w:rsidR="004C021C" w:rsidRPr="00461CFD" w:rsidRDefault="004C021C" w:rsidP="00BD3A39">
      <w:pPr>
        <w:tabs>
          <w:tab w:val="left" w:pos="284"/>
          <w:tab w:val="left" w:pos="1080"/>
        </w:tabs>
        <w:ind w:firstLine="709"/>
        <w:jc w:val="both"/>
        <w:rPr>
          <w:bCs/>
        </w:rPr>
      </w:pPr>
      <w:r w:rsidRPr="00461CFD">
        <w:rPr>
          <w:bCs/>
        </w:rPr>
        <w:t>1) Затверджений на підприємстві Учасника Перелік робіт з підвищеною небезпекою.</w:t>
      </w:r>
    </w:p>
    <w:p w:rsidR="004C021C" w:rsidRPr="00461CFD" w:rsidRDefault="004C021C" w:rsidP="00BD3A39">
      <w:pPr>
        <w:tabs>
          <w:tab w:val="left" w:pos="314"/>
          <w:tab w:val="left" w:pos="1080"/>
        </w:tabs>
        <w:ind w:firstLine="709"/>
        <w:jc w:val="both"/>
        <w:rPr>
          <w:bCs/>
        </w:rPr>
      </w:pPr>
      <w:r w:rsidRPr="00461CFD">
        <w:rPr>
          <w:bCs/>
        </w:rPr>
        <w:t>2) Перелік інструкцій на виконання кожного виду робіт з підвищеною небезпекою затверджених на підприємстві Учасника.</w:t>
      </w:r>
    </w:p>
    <w:p w:rsidR="004C021C" w:rsidRPr="00461CFD" w:rsidRDefault="004C021C" w:rsidP="00BD3A39">
      <w:pPr>
        <w:tabs>
          <w:tab w:val="left" w:pos="314"/>
          <w:tab w:val="left" w:pos="1080"/>
        </w:tabs>
        <w:ind w:firstLine="709"/>
        <w:jc w:val="both"/>
        <w:rPr>
          <w:bCs/>
        </w:rPr>
      </w:pPr>
      <w:r w:rsidRPr="00461CFD">
        <w:rPr>
          <w:bCs/>
        </w:rPr>
        <w:t>3) Перелік наявних журналів з охорони праці, журнал реєстрації інструктажів з охорони праці на робочому місці виробничого персоналу Учасника, журнал реєстрації інструкцій з питань охорони праці, журнал обліку видачі інструкцій,  журнал реєстрації приписів служби охорони праці, журнал реєстрації вступного інструктажу з питань охорони праці, журнал реєстрації нещасних випадків на виробництві).</w:t>
      </w:r>
    </w:p>
    <w:p w:rsidR="007C525C" w:rsidRPr="00461CFD" w:rsidRDefault="007C525C" w:rsidP="001C3BF9">
      <w:pPr>
        <w:tabs>
          <w:tab w:val="num" w:pos="1440"/>
        </w:tabs>
        <w:ind w:firstLine="709"/>
        <w:jc w:val="both"/>
        <w:rPr>
          <w:lang w:eastAsia="ru-RU"/>
        </w:rPr>
      </w:pPr>
    </w:p>
    <w:p w:rsidR="007C525C" w:rsidRPr="00461CFD" w:rsidRDefault="007C525C" w:rsidP="001C3BF9">
      <w:pPr>
        <w:tabs>
          <w:tab w:val="num" w:pos="1440"/>
        </w:tabs>
        <w:ind w:firstLine="709"/>
        <w:jc w:val="both"/>
        <w:rPr>
          <w:lang w:eastAsia="ru-RU"/>
        </w:rPr>
      </w:pPr>
      <w:r w:rsidRPr="00461CFD">
        <w:rPr>
          <w:lang w:eastAsia="ru-RU"/>
        </w:rPr>
        <w:t>При технічному обслуговуванні приладів приймально-контрольних пожежних (ППКП) щомісячно необхідно перевіряти:</w:t>
      </w:r>
    </w:p>
    <w:p w:rsidR="007C525C" w:rsidRPr="00461CFD" w:rsidRDefault="007C525C" w:rsidP="001C3BF9">
      <w:pPr>
        <w:tabs>
          <w:tab w:val="num" w:pos="1440"/>
        </w:tabs>
        <w:ind w:firstLine="709"/>
        <w:jc w:val="both"/>
        <w:rPr>
          <w:lang w:eastAsia="ru-RU"/>
        </w:rPr>
      </w:pPr>
      <w:r w:rsidRPr="00461CFD">
        <w:rPr>
          <w:lang w:eastAsia="ru-RU"/>
        </w:rPr>
        <w:t>-номінальні значення напруги в електричних мережах основного і резервного джерел живлення, а також у шлейфах сигналізації;</w:t>
      </w:r>
    </w:p>
    <w:p w:rsidR="007C525C" w:rsidRPr="00461CFD" w:rsidRDefault="007C525C" w:rsidP="001C3BF9">
      <w:pPr>
        <w:tabs>
          <w:tab w:val="num" w:pos="1440"/>
        </w:tabs>
        <w:ind w:firstLine="709"/>
        <w:jc w:val="both"/>
        <w:rPr>
          <w:lang w:eastAsia="ru-RU"/>
        </w:rPr>
      </w:pPr>
      <w:r w:rsidRPr="00461CFD">
        <w:rPr>
          <w:lang w:eastAsia="ru-RU"/>
        </w:rPr>
        <w:t>-автоматичне вмикання резервного живлення ППКП у разі зникнення основного;</w:t>
      </w:r>
    </w:p>
    <w:p w:rsidR="007C525C" w:rsidRPr="00461CFD" w:rsidRDefault="007C525C" w:rsidP="001C3BF9">
      <w:pPr>
        <w:tabs>
          <w:tab w:val="num" w:pos="1440"/>
        </w:tabs>
        <w:ind w:firstLine="709"/>
        <w:jc w:val="both"/>
        <w:rPr>
          <w:lang w:eastAsia="ru-RU"/>
        </w:rPr>
      </w:pPr>
      <w:r w:rsidRPr="00461CFD">
        <w:rPr>
          <w:lang w:eastAsia="ru-RU"/>
        </w:rPr>
        <w:t xml:space="preserve">-працездатність ППКП у режимах "Пожежа" та "Несправність" шляхом  імітації спрацьовування  сповіщувачів та порушень шлейфів сигналізації. При  цьому необхідно контролювати спрацьовування виносних світлових та звукових індикаторів.  </w:t>
      </w:r>
    </w:p>
    <w:p w:rsidR="007C525C" w:rsidRPr="00461CFD" w:rsidRDefault="007C525C" w:rsidP="001C3BF9">
      <w:pPr>
        <w:tabs>
          <w:tab w:val="num" w:pos="1440"/>
        </w:tabs>
        <w:ind w:firstLine="709"/>
        <w:jc w:val="both"/>
        <w:rPr>
          <w:lang w:eastAsia="ru-RU"/>
        </w:rPr>
      </w:pPr>
      <w:r w:rsidRPr="00461CFD">
        <w:rPr>
          <w:lang w:eastAsia="ru-RU"/>
        </w:rPr>
        <w:t xml:space="preserve"> Під час перевірки адресних ППКП необхідно контролювати відповідність номера сповіщувача, від якого надійшов сигнал про пожежу, номеру сповіщувача,  спрацьовування   якого імітувалось.</w:t>
      </w:r>
    </w:p>
    <w:p w:rsidR="007C525C" w:rsidRPr="00461CFD" w:rsidRDefault="007C525C" w:rsidP="001C3BF9">
      <w:pPr>
        <w:tabs>
          <w:tab w:val="num" w:pos="1440"/>
        </w:tabs>
        <w:ind w:firstLine="709"/>
        <w:jc w:val="both"/>
        <w:rPr>
          <w:lang w:eastAsia="ru-RU"/>
        </w:rPr>
      </w:pPr>
      <w:r w:rsidRPr="00461CFD">
        <w:rPr>
          <w:lang w:eastAsia="ru-RU"/>
        </w:rPr>
        <w:t>Вимоги до виведення сигналу на пульт цілодобового спостереження системи автоматичної пожежної сигналізації, системи оповіщення та управління евакуацією людей</w:t>
      </w:r>
      <w:r w:rsidR="00BD3A39">
        <w:rPr>
          <w:lang w:eastAsia="ru-RU"/>
        </w:rPr>
        <w:t>:</w:t>
      </w:r>
    </w:p>
    <w:p w:rsidR="007C525C" w:rsidRPr="00461CFD" w:rsidRDefault="007C525C" w:rsidP="001C3BF9">
      <w:pPr>
        <w:tabs>
          <w:tab w:val="num" w:pos="1440"/>
        </w:tabs>
        <w:ind w:firstLine="709"/>
        <w:jc w:val="both"/>
        <w:rPr>
          <w:lang w:eastAsia="ru-RU"/>
        </w:rPr>
      </w:pPr>
    </w:p>
    <w:p w:rsidR="007C525C" w:rsidRPr="00461CFD" w:rsidRDefault="007C525C" w:rsidP="001C3BF9">
      <w:pPr>
        <w:tabs>
          <w:tab w:val="num" w:pos="1440"/>
        </w:tabs>
        <w:ind w:firstLine="709"/>
        <w:jc w:val="both"/>
        <w:rPr>
          <w:lang w:eastAsia="ru-RU"/>
        </w:rPr>
      </w:pPr>
      <w:r w:rsidRPr="00461CFD">
        <w:rPr>
          <w:lang w:eastAsia="ru-RU"/>
        </w:rPr>
        <w:t>1. Підключення пожежної сигналізації на пульт центрального спостереження (далі – ПЦС) та здійснення цілодобового спостереження. Спостереження за об’єктом включає наступне:</w:t>
      </w:r>
    </w:p>
    <w:p w:rsidR="007C525C" w:rsidRPr="00461CFD" w:rsidRDefault="007C525C" w:rsidP="001C3BF9">
      <w:pPr>
        <w:tabs>
          <w:tab w:val="num" w:pos="1440"/>
        </w:tabs>
        <w:ind w:firstLine="709"/>
        <w:jc w:val="both"/>
        <w:rPr>
          <w:lang w:eastAsia="ru-RU"/>
        </w:rPr>
      </w:pPr>
      <w:r w:rsidRPr="00461CFD">
        <w:rPr>
          <w:lang w:eastAsia="ru-RU"/>
        </w:rPr>
        <w:t>- тестування приладів (не менш ніж 1 раз на добу);</w:t>
      </w:r>
    </w:p>
    <w:p w:rsidR="007C525C" w:rsidRPr="00461CFD" w:rsidRDefault="007C525C" w:rsidP="001C3BF9">
      <w:pPr>
        <w:tabs>
          <w:tab w:val="num" w:pos="1440"/>
        </w:tabs>
        <w:ind w:firstLine="709"/>
        <w:jc w:val="both"/>
        <w:rPr>
          <w:lang w:eastAsia="ru-RU"/>
        </w:rPr>
      </w:pPr>
      <w:r w:rsidRPr="00461CFD">
        <w:rPr>
          <w:lang w:eastAsia="ru-RU"/>
        </w:rPr>
        <w:t>- негайне реагування на сигнали тривоги, виклик підрозділів пожежної охорони на об’єкт;</w:t>
      </w:r>
    </w:p>
    <w:p w:rsidR="007C525C" w:rsidRPr="00461CFD" w:rsidRDefault="007C525C" w:rsidP="001C3BF9">
      <w:pPr>
        <w:tabs>
          <w:tab w:val="num" w:pos="1440"/>
        </w:tabs>
        <w:ind w:firstLine="709"/>
        <w:jc w:val="both"/>
        <w:rPr>
          <w:lang w:eastAsia="ru-RU"/>
        </w:rPr>
      </w:pPr>
      <w:r w:rsidRPr="00461CFD">
        <w:rPr>
          <w:lang w:eastAsia="ru-RU"/>
        </w:rPr>
        <w:t xml:space="preserve">- повідомлення замовника про отримання сигналу про виникнення пожежі (загорання) та виклик підрозділів пожежної охорони. </w:t>
      </w:r>
    </w:p>
    <w:p w:rsidR="007C525C" w:rsidRPr="00461CFD" w:rsidRDefault="007C525C" w:rsidP="001C3BF9">
      <w:pPr>
        <w:tabs>
          <w:tab w:val="num" w:pos="1440"/>
        </w:tabs>
        <w:ind w:firstLine="709"/>
        <w:jc w:val="both"/>
        <w:rPr>
          <w:lang w:eastAsia="ru-RU"/>
        </w:rPr>
      </w:pPr>
      <w:r w:rsidRPr="00461CFD">
        <w:rPr>
          <w:lang w:eastAsia="ru-RU"/>
        </w:rPr>
        <w:t>2. Цілодобово та негайно – з’ясування причини сповіщення сигналу «Тривога».</w:t>
      </w:r>
    </w:p>
    <w:p w:rsidR="007C525C" w:rsidRPr="00461CFD" w:rsidRDefault="007C525C" w:rsidP="001C3BF9">
      <w:pPr>
        <w:tabs>
          <w:tab w:val="num" w:pos="1440"/>
        </w:tabs>
        <w:ind w:firstLine="709"/>
        <w:jc w:val="both"/>
        <w:rPr>
          <w:lang w:eastAsia="ru-RU"/>
        </w:rPr>
      </w:pPr>
      <w:r w:rsidRPr="00461CFD">
        <w:rPr>
          <w:lang w:eastAsia="ru-RU"/>
        </w:rPr>
        <w:t xml:space="preserve">3. За необхідністю, в цілодобовому режимі - виклик мобільних груп у місті Києві. </w:t>
      </w:r>
    </w:p>
    <w:p w:rsidR="007C525C" w:rsidRPr="00461CFD" w:rsidRDefault="007C525C" w:rsidP="001C3BF9">
      <w:pPr>
        <w:tabs>
          <w:tab w:val="num" w:pos="1440"/>
        </w:tabs>
        <w:ind w:firstLine="709"/>
        <w:jc w:val="both"/>
        <w:rPr>
          <w:lang w:eastAsia="ru-RU"/>
        </w:rPr>
      </w:pPr>
      <w:r w:rsidRPr="00461CFD">
        <w:rPr>
          <w:lang w:eastAsia="ru-RU"/>
        </w:rPr>
        <w:t>4.Учасник має здійснювати цілодобове спостереження та технічне обслуговування за установками пожежної автоматики (УПА)</w:t>
      </w:r>
    </w:p>
    <w:p w:rsidR="007C525C" w:rsidRPr="00461CFD" w:rsidRDefault="007C525C" w:rsidP="001C3BF9">
      <w:pPr>
        <w:tabs>
          <w:tab w:val="num" w:pos="1440"/>
        </w:tabs>
        <w:ind w:firstLine="709"/>
        <w:jc w:val="both"/>
        <w:rPr>
          <w:lang w:eastAsia="ru-RU"/>
        </w:rPr>
      </w:pPr>
      <w:r w:rsidRPr="00461CFD">
        <w:rPr>
          <w:lang w:eastAsia="ru-RU"/>
        </w:rPr>
        <w:lastRenderedPageBreak/>
        <w:t>5. Прийом сигналів від УПА про пожежу та технічний стан на пульт центрального пожежного спостереження (ПЦПС).</w:t>
      </w:r>
    </w:p>
    <w:p w:rsidR="007C525C" w:rsidRPr="00461CFD" w:rsidRDefault="007C525C" w:rsidP="001C3BF9">
      <w:pPr>
        <w:tabs>
          <w:tab w:val="num" w:pos="1440"/>
        </w:tabs>
        <w:ind w:firstLine="709"/>
        <w:jc w:val="both"/>
        <w:rPr>
          <w:lang w:eastAsia="ru-RU"/>
        </w:rPr>
      </w:pPr>
      <w:r w:rsidRPr="00461CFD">
        <w:rPr>
          <w:lang w:eastAsia="ru-RU"/>
        </w:rPr>
        <w:t>6. Передачу сигналів від ПЦПС об’єкту на ПЦПС оперативно-рятувальної служби ДСНС.</w:t>
      </w:r>
    </w:p>
    <w:p w:rsidR="007C525C" w:rsidRPr="00461CFD" w:rsidRDefault="007C525C" w:rsidP="001C3BF9">
      <w:pPr>
        <w:tabs>
          <w:tab w:val="num" w:pos="1440"/>
        </w:tabs>
        <w:ind w:firstLine="709"/>
        <w:jc w:val="both"/>
        <w:rPr>
          <w:lang w:eastAsia="ru-RU"/>
        </w:rPr>
      </w:pPr>
      <w:r w:rsidRPr="00461CFD">
        <w:rPr>
          <w:lang w:eastAsia="ru-RU"/>
        </w:rPr>
        <w:t>7. Забезпечення працездатності УПА.</w:t>
      </w:r>
    </w:p>
    <w:p w:rsidR="007C525C" w:rsidRPr="00461CFD" w:rsidRDefault="007C525C" w:rsidP="001C3BF9">
      <w:pPr>
        <w:tabs>
          <w:tab w:val="num" w:pos="1440"/>
        </w:tabs>
        <w:ind w:firstLine="709"/>
        <w:jc w:val="both"/>
        <w:rPr>
          <w:lang w:eastAsia="ru-RU"/>
        </w:rPr>
      </w:pPr>
      <w:r w:rsidRPr="00461CFD">
        <w:rPr>
          <w:lang w:eastAsia="ru-RU"/>
        </w:rPr>
        <w:t>8.Для забезпечення надання послуг зі спостереження за системою протипожежної сигналізації на об’єкті Замовника, учасник повинен використовувати пульт централізованого спостереження, який має бути сертифікованим (надати копію сертифікату відповідності).</w:t>
      </w:r>
    </w:p>
    <w:p w:rsidR="007C525C" w:rsidRPr="00461CFD" w:rsidRDefault="007C525C" w:rsidP="001C3BF9">
      <w:pPr>
        <w:tabs>
          <w:tab w:val="num" w:pos="1440"/>
        </w:tabs>
        <w:ind w:firstLine="709"/>
        <w:jc w:val="both"/>
        <w:rPr>
          <w:lang w:eastAsia="ru-RU"/>
        </w:rPr>
      </w:pPr>
      <w:r w:rsidRPr="00461CFD">
        <w:rPr>
          <w:lang w:eastAsia="ru-RU"/>
        </w:rPr>
        <w:t>9. Для забезпечення надання послуг з підключення пожежної сигналізації на пульт централізованого спостереження, виконавець встановлює на кожному об’єкті комунікатор (GSM-передавач) для підключення на пульт.</w:t>
      </w:r>
    </w:p>
    <w:p w:rsidR="007C525C" w:rsidRPr="00461CFD" w:rsidRDefault="007C525C" w:rsidP="007C525C">
      <w:pPr>
        <w:tabs>
          <w:tab w:val="num" w:pos="1440"/>
        </w:tabs>
        <w:jc w:val="both"/>
        <w:rPr>
          <w:lang w:eastAsia="ru-RU"/>
        </w:rPr>
      </w:pPr>
    </w:p>
    <w:p w:rsidR="007C525C" w:rsidRPr="00461CFD" w:rsidRDefault="007C525C" w:rsidP="007C525C">
      <w:pPr>
        <w:tabs>
          <w:tab w:val="num" w:pos="1440"/>
        </w:tabs>
        <w:jc w:val="both"/>
        <w:rPr>
          <w:b/>
          <w:lang w:eastAsia="ru-RU"/>
        </w:rPr>
      </w:pPr>
      <w:r w:rsidRPr="00461CFD">
        <w:rPr>
          <w:b/>
          <w:lang w:eastAsia="ru-RU"/>
        </w:rPr>
        <w:t>Інші вимоги:</w:t>
      </w:r>
    </w:p>
    <w:p w:rsidR="007C525C" w:rsidRPr="00461CFD" w:rsidRDefault="007C525C" w:rsidP="00A3737E">
      <w:pPr>
        <w:pStyle w:val="a5"/>
        <w:numPr>
          <w:ilvl w:val="0"/>
          <w:numId w:val="9"/>
        </w:numPr>
        <w:tabs>
          <w:tab w:val="num" w:pos="0"/>
        </w:tabs>
        <w:ind w:left="0" w:firstLine="709"/>
        <w:jc w:val="both"/>
        <w:rPr>
          <w:lang w:eastAsia="ru-RU"/>
        </w:rPr>
      </w:pPr>
      <w:bookmarkStart w:id="0" w:name="_GoBack"/>
      <w:r w:rsidRPr="00461CFD">
        <w:rPr>
          <w:lang w:eastAsia="ru-RU"/>
        </w:rPr>
        <w:t xml:space="preserve"> У разі надходження повідомлень про спрацювання або несправність пристроїв автоматичної пожежної сигналізації Виконавець повинен забезпечити своєчасне прибуття працівників  для встановлення причини спрацювання та усунення несправностей протягом 24 годин, про що у складі пропозиції надається гарантійний лист.</w:t>
      </w:r>
    </w:p>
    <w:p w:rsidR="00A3737E" w:rsidRDefault="007C525C" w:rsidP="00A3737E">
      <w:pPr>
        <w:pStyle w:val="a5"/>
        <w:numPr>
          <w:ilvl w:val="0"/>
          <w:numId w:val="9"/>
        </w:numPr>
        <w:tabs>
          <w:tab w:val="num" w:pos="0"/>
        </w:tabs>
        <w:ind w:left="0" w:firstLine="709"/>
        <w:jc w:val="both"/>
        <w:rPr>
          <w:lang w:eastAsia="ru-RU"/>
        </w:rPr>
      </w:pPr>
      <w:r w:rsidRPr="00461CFD">
        <w:rPr>
          <w:lang w:eastAsia="ru-RU"/>
        </w:rPr>
        <w:t xml:space="preserve">Технічне обслуговування повинно здійснюватися у відповідності з Правилами технічної експлуатації електроустановок споживачів; ДБН В.2.5-56:2014 “Системи протипожежного захисту”; ДСТУ-Н CEN/TS 54-14:2009 “Системи пожежної сигналізації та оповіщування. </w:t>
      </w:r>
    </w:p>
    <w:p w:rsidR="007C525C" w:rsidRPr="00461CFD" w:rsidRDefault="007C525C" w:rsidP="00A3737E">
      <w:pPr>
        <w:pStyle w:val="a5"/>
        <w:ind w:left="0" w:firstLine="709"/>
        <w:jc w:val="both"/>
        <w:rPr>
          <w:lang w:eastAsia="ru-RU"/>
        </w:rPr>
      </w:pPr>
      <w:r w:rsidRPr="00461CFD">
        <w:rPr>
          <w:lang w:eastAsia="ru-RU"/>
        </w:rPr>
        <w:t xml:space="preserve">Частина 14. Настанови щодо побудови, проектування, монтування, введення в експлуатацію, експлуатування і технічного обслуговування (CEN/TS 54-14:2004, IDT)”; експлуатаційною документацією на пристрої. </w:t>
      </w:r>
    </w:p>
    <w:p w:rsidR="007C525C" w:rsidRPr="00461CFD" w:rsidRDefault="007C525C" w:rsidP="00A3737E">
      <w:pPr>
        <w:pStyle w:val="a5"/>
        <w:numPr>
          <w:ilvl w:val="0"/>
          <w:numId w:val="9"/>
        </w:numPr>
        <w:tabs>
          <w:tab w:val="num" w:pos="0"/>
        </w:tabs>
        <w:ind w:left="0" w:firstLine="709"/>
        <w:jc w:val="both"/>
        <w:rPr>
          <w:lang w:eastAsia="ru-RU"/>
        </w:rPr>
      </w:pPr>
      <w:r w:rsidRPr="00461CFD">
        <w:rPr>
          <w:lang w:eastAsia="ru-RU"/>
        </w:rPr>
        <w:t xml:space="preserve"> Утримувати пристрої автоматичної пожежної сигналізації в цілодобовому працездатному стані.</w:t>
      </w:r>
    </w:p>
    <w:p w:rsidR="007C525C" w:rsidRPr="00461CFD" w:rsidRDefault="007C525C" w:rsidP="00A3737E">
      <w:pPr>
        <w:pStyle w:val="a5"/>
        <w:numPr>
          <w:ilvl w:val="0"/>
          <w:numId w:val="9"/>
        </w:numPr>
        <w:tabs>
          <w:tab w:val="num" w:pos="0"/>
        </w:tabs>
        <w:ind w:left="0" w:firstLine="709"/>
        <w:jc w:val="both"/>
        <w:rPr>
          <w:lang w:eastAsia="ru-RU"/>
        </w:rPr>
      </w:pPr>
      <w:r w:rsidRPr="00461CFD">
        <w:rPr>
          <w:lang w:eastAsia="ru-RU"/>
        </w:rPr>
        <w:t xml:space="preserve"> Якісно здійснювати технічне обслуговування та ведення експлуатаційної документації на пристрої автоматичної пожежної сигналізації, що оформлюється відповідно у журналі обліку технічного обслуговування і ремонту (планового та позапланового) установки. </w:t>
      </w:r>
    </w:p>
    <w:p w:rsidR="007C525C" w:rsidRPr="00461CFD" w:rsidRDefault="007C525C" w:rsidP="00A3737E">
      <w:pPr>
        <w:pStyle w:val="a5"/>
        <w:numPr>
          <w:ilvl w:val="0"/>
          <w:numId w:val="9"/>
        </w:numPr>
        <w:tabs>
          <w:tab w:val="num" w:pos="0"/>
        </w:tabs>
        <w:ind w:left="0" w:firstLine="709"/>
        <w:jc w:val="both"/>
        <w:rPr>
          <w:lang w:eastAsia="ru-RU"/>
        </w:rPr>
      </w:pPr>
      <w:r w:rsidRPr="00461CFD">
        <w:rPr>
          <w:lang w:eastAsia="ru-RU"/>
        </w:rPr>
        <w:t xml:space="preserve"> Для підтвердження відповідності пропозиції конкурсних торгів учасника технічним, якісним, кількісним та іншим вимогам до предмета закупівлі, встановленим замовником учасник повинен надати наступні документи (підписану уповноваженою особою учасника та з відміткою печатки (у разі використання) та інженером-проектувальником з відміткою печатки в частині кошторисної документації): </w:t>
      </w:r>
    </w:p>
    <w:p w:rsidR="007C525C" w:rsidRPr="00461CFD" w:rsidRDefault="007C525C" w:rsidP="00A3737E">
      <w:pPr>
        <w:pStyle w:val="a5"/>
        <w:ind w:left="709" w:firstLine="709"/>
        <w:jc w:val="both"/>
        <w:rPr>
          <w:lang w:eastAsia="ru-RU"/>
        </w:rPr>
      </w:pPr>
      <w:r w:rsidRPr="00461CFD">
        <w:rPr>
          <w:lang w:eastAsia="ru-RU"/>
        </w:rPr>
        <w:t xml:space="preserve">-  договірну ціну та локальні кошториси в форматі програмного комплексу АВК-5 або у форматі сумісному з програмним комплексом АВК-5 обслуговування кожного навчального закладу відповідно до технічного завдання та дислокації </w:t>
      </w:r>
      <w:r w:rsidR="008B791C" w:rsidRPr="00461CFD">
        <w:rPr>
          <w:lang w:eastAsia="ru-RU"/>
        </w:rPr>
        <w:t xml:space="preserve">(Додаток </w:t>
      </w:r>
      <w:r w:rsidR="00D067A9" w:rsidRPr="00461CFD">
        <w:rPr>
          <w:lang w:eastAsia="ru-RU"/>
        </w:rPr>
        <w:t xml:space="preserve">  5)</w:t>
      </w:r>
      <w:r w:rsidRPr="00461CFD">
        <w:rPr>
          <w:lang w:eastAsia="ru-RU"/>
        </w:rPr>
        <w:t>, зазначивши при цьому в ній вартість обслуговування об’єкт</w:t>
      </w:r>
      <w:r w:rsidR="00561988" w:rsidRPr="00461CFD">
        <w:rPr>
          <w:lang w:eastAsia="ru-RU"/>
        </w:rPr>
        <w:t>ів</w:t>
      </w:r>
      <w:r w:rsidRPr="00461CFD">
        <w:rPr>
          <w:lang w:eastAsia="ru-RU"/>
        </w:rPr>
        <w:t xml:space="preserve"> за 1 місяць та за </w:t>
      </w:r>
      <w:r w:rsidR="00D067A9" w:rsidRPr="00461CFD">
        <w:rPr>
          <w:lang w:eastAsia="ru-RU"/>
        </w:rPr>
        <w:t>1</w:t>
      </w:r>
      <w:r w:rsidR="00BD3A39">
        <w:rPr>
          <w:lang w:eastAsia="ru-RU"/>
        </w:rPr>
        <w:t>0</w:t>
      </w:r>
      <w:r w:rsidR="00D067A9" w:rsidRPr="00461CFD">
        <w:rPr>
          <w:lang w:eastAsia="ru-RU"/>
        </w:rPr>
        <w:t xml:space="preserve"> </w:t>
      </w:r>
      <w:r w:rsidRPr="00461CFD">
        <w:rPr>
          <w:lang w:eastAsia="ru-RU"/>
        </w:rPr>
        <w:t>місяців з урахуванням  всіх податків, матеріалів, зборів та будь - яких витрат (ціна з</w:t>
      </w:r>
      <w:r w:rsidR="00D067A9" w:rsidRPr="00461CFD">
        <w:rPr>
          <w:lang w:eastAsia="ru-RU"/>
        </w:rPr>
        <w:t>/без</w:t>
      </w:r>
      <w:r w:rsidRPr="00461CFD">
        <w:rPr>
          <w:lang w:eastAsia="ru-RU"/>
        </w:rPr>
        <w:t xml:space="preserve"> ПДВ);</w:t>
      </w:r>
    </w:p>
    <w:p w:rsidR="007C525C" w:rsidRPr="00461CFD" w:rsidRDefault="007C525C" w:rsidP="00A3737E">
      <w:pPr>
        <w:pStyle w:val="a5"/>
        <w:numPr>
          <w:ilvl w:val="0"/>
          <w:numId w:val="9"/>
        </w:numPr>
        <w:tabs>
          <w:tab w:val="num" w:pos="0"/>
        </w:tabs>
        <w:ind w:left="0" w:firstLine="709"/>
        <w:jc w:val="both"/>
        <w:rPr>
          <w:lang w:eastAsia="ru-RU"/>
        </w:rPr>
      </w:pPr>
      <w:r w:rsidRPr="00461CFD">
        <w:rPr>
          <w:lang w:eastAsia="ru-RU"/>
        </w:rPr>
        <w:t xml:space="preserve"> </w:t>
      </w:r>
      <w:r w:rsidR="00D067A9" w:rsidRPr="00461CFD">
        <w:rPr>
          <w:lang w:eastAsia="ru-RU"/>
        </w:rPr>
        <w:t xml:space="preserve">Надати </w:t>
      </w:r>
      <w:proofErr w:type="spellStart"/>
      <w:r w:rsidR="00D067A9" w:rsidRPr="00461CFD">
        <w:rPr>
          <w:lang w:eastAsia="ru-RU"/>
        </w:rPr>
        <w:t>скан</w:t>
      </w:r>
      <w:proofErr w:type="spellEnd"/>
      <w:r w:rsidR="00D067A9" w:rsidRPr="00461CFD">
        <w:rPr>
          <w:lang w:eastAsia="ru-RU"/>
        </w:rPr>
        <w:t xml:space="preserve">-копію </w:t>
      </w:r>
      <w:r w:rsidRPr="00461CFD">
        <w:rPr>
          <w:lang w:eastAsia="ru-RU"/>
        </w:rPr>
        <w:t xml:space="preserve"> діючого сертифікату </w:t>
      </w:r>
      <w:r w:rsidR="00D067A9" w:rsidRPr="00461CFD">
        <w:rPr>
          <w:lang w:eastAsia="ru-RU"/>
        </w:rPr>
        <w:t>У</w:t>
      </w:r>
      <w:r w:rsidRPr="00461CFD">
        <w:rPr>
          <w:lang w:eastAsia="ru-RU"/>
        </w:rPr>
        <w:t xml:space="preserve">часника закупівлі на систему управління якістю ДСТУ ISO 9001:2015 зі звітом. </w:t>
      </w:r>
    </w:p>
    <w:bookmarkEnd w:id="0"/>
    <w:p w:rsidR="007C525C" w:rsidRPr="00461CFD" w:rsidRDefault="007C525C" w:rsidP="00461CFD">
      <w:pPr>
        <w:tabs>
          <w:tab w:val="num" w:pos="1440"/>
        </w:tabs>
        <w:jc w:val="both"/>
        <w:rPr>
          <w:b/>
          <w:bCs/>
        </w:rPr>
      </w:pPr>
      <w:r w:rsidRPr="00461CFD">
        <w:rPr>
          <w:rFonts w:eastAsia="Calibri"/>
          <w:b/>
          <w:lang w:eastAsia="uk-UA"/>
        </w:rPr>
        <w:t>Сертифікати ДСТУ, ISO повинні містити інформацію стосовно обслуговування систем безпеки.</w:t>
      </w:r>
    </w:p>
    <w:p w:rsidR="007C525C" w:rsidRPr="001C3BF9" w:rsidRDefault="007C525C" w:rsidP="00016931">
      <w:pPr>
        <w:tabs>
          <w:tab w:val="left" w:pos="0"/>
          <w:tab w:val="center" w:pos="9781"/>
        </w:tabs>
        <w:spacing w:line="360" w:lineRule="auto"/>
        <w:ind w:firstLine="142"/>
        <w:jc w:val="center"/>
        <w:rPr>
          <w:b/>
          <w:bCs/>
          <w:sz w:val="22"/>
          <w:szCs w:val="22"/>
        </w:rPr>
      </w:pPr>
    </w:p>
    <w:sectPr w:rsidR="007C525C" w:rsidRPr="001C3BF9" w:rsidSect="001C3BF9">
      <w:pgSz w:w="11906" w:h="16838"/>
      <w:pgMar w:top="426" w:right="424"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26EA"/>
    <w:multiLevelType w:val="hybridMultilevel"/>
    <w:tmpl w:val="55ECA24A"/>
    <w:lvl w:ilvl="0" w:tplc="A03EDD8E">
      <w:start w:val="1"/>
      <w:numFmt w:val="decimal"/>
      <w:lvlText w:val="%1."/>
      <w:lvlJc w:val="left"/>
      <w:rPr>
        <w:b w:val="0"/>
        <w:bCs/>
        <w:strike w:val="0"/>
        <w:color w:val="auto"/>
      </w:rPr>
    </w:lvl>
    <w:lvl w:ilvl="1" w:tplc="10000019" w:tentative="1">
      <w:start w:val="1"/>
      <w:numFmt w:val="lowerLetter"/>
      <w:lvlText w:val="%2."/>
      <w:lvlJc w:val="left"/>
      <w:pPr>
        <w:ind w:left="1582" w:hanging="360"/>
      </w:pPr>
    </w:lvl>
    <w:lvl w:ilvl="2" w:tplc="1000001B" w:tentative="1">
      <w:start w:val="1"/>
      <w:numFmt w:val="lowerRoman"/>
      <w:lvlText w:val="%3."/>
      <w:lvlJc w:val="right"/>
      <w:pPr>
        <w:ind w:left="2302" w:hanging="180"/>
      </w:pPr>
    </w:lvl>
    <w:lvl w:ilvl="3" w:tplc="1000000F" w:tentative="1">
      <w:start w:val="1"/>
      <w:numFmt w:val="decimal"/>
      <w:lvlText w:val="%4."/>
      <w:lvlJc w:val="left"/>
      <w:pPr>
        <w:ind w:left="3022" w:hanging="360"/>
      </w:pPr>
    </w:lvl>
    <w:lvl w:ilvl="4" w:tplc="10000019" w:tentative="1">
      <w:start w:val="1"/>
      <w:numFmt w:val="lowerLetter"/>
      <w:lvlText w:val="%5."/>
      <w:lvlJc w:val="left"/>
      <w:pPr>
        <w:ind w:left="3742" w:hanging="360"/>
      </w:pPr>
    </w:lvl>
    <w:lvl w:ilvl="5" w:tplc="1000001B" w:tentative="1">
      <w:start w:val="1"/>
      <w:numFmt w:val="lowerRoman"/>
      <w:lvlText w:val="%6."/>
      <w:lvlJc w:val="right"/>
      <w:pPr>
        <w:ind w:left="4462" w:hanging="180"/>
      </w:pPr>
    </w:lvl>
    <w:lvl w:ilvl="6" w:tplc="1000000F" w:tentative="1">
      <w:start w:val="1"/>
      <w:numFmt w:val="decimal"/>
      <w:lvlText w:val="%7."/>
      <w:lvlJc w:val="left"/>
      <w:pPr>
        <w:ind w:left="5182" w:hanging="360"/>
      </w:pPr>
    </w:lvl>
    <w:lvl w:ilvl="7" w:tplc="10000019" w:tentative="1">
      <w:start w:val="1"/>
      <w:numFmt w:val="lowerLetter"/>
      <w:lvlText w:val="%8."/>
      <w:lvlJc w:val="left"/>
      <w:pPr>
        <w:ind w:left="5902" w:hanging="360"/>
      </w:pPr>
    </w:lvl>
    <w:lvl w:ilvl="8" w:tplc="1000001B" w:tentative="1">
      <w:start w:val="1"/>
      <w:numFmt w:val="lowerRoman"/>
      <w:lvlText w:val="%9."/>
      <w:lvlJc w:val="right"/>
      <w:pPr>
        <w:ind w:left="6622" w:hanging="180"/>
      </w:pPr>
    </w:lvl>
  </w:abstractNum>
  <w:abstractNum w:abstractNumId="1">
    <w:nsid w:val="3FA559C0"/>
    <w:multiLevelType w:val="hybridMultilevel"/>
    <w:tmpl w:val="D12280AC"/>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
    <w:nsid w:val="410C31A4"/>
    <w:multiLevelType w:val="hybridMultilevel"/>
    <w:tmpl w:val="BE20498E"/>
    <w:lvl w:ilvl="0" w:tplc="A03EDD8E">
      <w:start w:val="1"/>
      <w:numFmt w:val="decimal"/>
      <w:lvlText w:val="%1."/>
      <w:lvlJc w:val="left"/>
      <w:rPr>
        <w:b w:val="0"/>
        <w:bCs/>
        <w:strike w:val="0"/>
        <w:color w:val="auto"/>
      </w:r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3">
    <w:nsid w:val="65FD77DF"/>
    <w:multiLevelType w:val="hybridMultilevel"/>
    <w:tmpl w:val="6D2A65E2"/>
    <w:lvl w:ilvl="0" w:tplc="E1D8D044">
      <w:start w:val="2"/>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68B362DE"/>
    <w:multiLevelType w:val="hybridMultilevel"/>
    <w:tmpl w:val="79CC0FD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nsid w:val="69537416"/>
    <w:multiLevelType w:val="hybridMultilevel"/>
    <w:tmpl w:val="E24CFA28"/>
    <w:lvl w:ilvl="0" w:tplc="B02C25F8">
      <w:start w:val="3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7442E03"/>
    <w:multiLevelType w:val="multilevel"/>
    <w:tmpl w:val="DF0C82E4"/>
    <w:lvl w:ilvl="0">
      <w:start w:val="1"/>
      <w:numFmt w:val="decimal"/>
      <w:lvlText w:val="%1."/>
      <w:lvlJc w:val="left"/>
      <w:pPr>
        <w:tabs>
          <w:tab w:val="num" w:pos="644"/>
        </w:tabs>
        <w:ind w:left="644" w:hanging="360"/>
      </w:pPr>
      <w:rPr>
        <w:rFonts w:ascii="Times New Roman" w:hAnsi="Times New Roman" w:cs="Times New Roman" w:hint="default"/>
        <w:strike w:val="0"/>
        <w:color w:val="auto"/>
        <w:sz w:val="24"/>
        <w:szCs w:val="24"/>
        <w:lang w:val="uk-UA"/>
      </w:rPr>
    </w:lvl>
    <w:lvl w:ilvl="1">
      <w:start w:val="4"/>
      <w:numFmt w:val="decimal"/>
      <w:lvlText w:val="%2"/>
      <w:lvlJc w:val="left"/>
      <w:pPr>
        <w:ind w:left="1582" w:hanging="360"/>
      </w:pPr>
      <w:rPr>
        <w:rFonts w:hint="default"/>
        <w:color w:val="auto"/>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7">
    <w:nsid w:val="7DFD1794"/>
    <w:multiLevelType w:val="hybridMultilevel"/>
    <w:tmpl w:val="7BEA64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D565FC"/>
    <w:multiLevelType w:val="hybridMultilevel"/>
    <w:tmpl w:val="55ECA24A"/>
    <w:lvl w:ilvl="0" w:tplc="A03EDD8E">
      <w:start w:val="1"/>
      <w:numFmt w:val="decimal"/>
      <w:lvlText w:val="%1."/>
      <w:lvlJc w:val="left"/>
      <w:rPr>
        <w:b w:val="0"/>
        <w:bCs/>
        <w:strike w:val="0"/>
        <w:color w:val="auto"/>
      </w:rPr>
    </w:lvl>
    <w:lvl w:ilvl="1" w:tplc="10000019" w:tentative="1">
      <w:start w:val="1"/>
      <w:numFmt w:val="lowerLetter"/>
      <w:lvlText w:val="%2."/>
      <w:lvlJc w:val="left"/>
      <w:pPr>
        <w:ind w:left="1582" w:hanging="360"/>
      </w:pPr>
    </w:lvl>
    <w:lvl w:ilvl="2" w:tplc="1000001B" w:tentative="1">
      <w:start w:val="1"/>
      <w:numFmt w:val="lowerRoman"/>
      <w:lvlText w:val="%3."/>
      <w:lvlJc w:val="right"/>
      <w:pPr>
        <w:ind w:left="2302" w:hanging="180"/>
      </w:pPr>
    </w:lvl>
    <w:lvl w:ilvl="3" w:tplc="1000000F" w:tentative="1">
      <w:start w:val="1"/>
      <w:numFmt w:val="decimal"/>
      <w:lvlText w:val="%4."/>
      <w:lvlJc w:val="left"/>
      <w:pPr>
        <w:ind w:left="3022" w:hanging="360"/>
      </w:pPr>
    </w:lvl>
    <w:lvl w:ilvl="4" w:tplc="10000019" w:tentative="1">
      <w:start w:val="1"/>
      <w:numFmt w:val="lowerLetter"/>
      <w:lvlText w:val="%5."/>
      <w:lvlJc w:val="left"/>
      <w:pPr>
        <w:ind w:left="3742" w:hanging="360"/>
      </w:pPr>
    </w:lvl>
    <w:lvl w:ilvl="5" w:tplc="1000001B" w:tentative="1">
      <w:start w:val="1"/>
      <w:numFmt w:val="lowerRoman"/>
      <w:lvlText w:val="%6."/>
      <w:lvlJc w:val="right"/>
      <w:pPr>
        <w:ind w:left="4462" w:hanging="180"/>
      </w:pPr>
    </w:lvl>
    <w:lvl w:ilvl="6" w:tplc="1000000F" w:tentative="1">
      <w:start w:val="1"/>
      <w:numFmt w:val="decimal"/>
      <w:lvlText w:val="%7."/>
      <w:lvlJc w:val="left"/>
      <w:pPr>
        <w:ind w:left="5182" w:hanging="360"/>
      </w:pPr>
    </w:lvl>
    <w:lvl w:ilvl="7" w:tplc="10000019" w:tentative="1">
      <w:start w:val="1"/>
      <w:numFmt w:val="lowerLetter"/>
      <w:lvlText w:val="%8."/>
      <w:lvlJc w:val="left"/>
      <w:pPr>
        <w:ind w:left="5902" w:hanging="360"/>
      </w:pPr>
    </w:lvl>
    <w:lvl w:ilvl="8" w:tplc="1000001B" w:tentative="1">
      <w:start w:val="1"/>
      <w:numFmt w:val="lowerRoman"/>
      <w:lvlText w:val="%9."/>
      <w:lvlJc w:val="right"/>
      <w:pPr>
        <w:ind w:left="6622" w:hanging="180"/>
      </w:pPr>
    </w:lvl>
  </w:abstractNum>
  <w:num w:numId="1">
    <w:abstractNumId w:val="8"/>
  </w:num>
  <w:num w:numId="2">
    <w:abstractNumId w:val="4"/>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0"/>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38"/>
    <w:rsid w:val="00010C49"/>
    <w:rsid w:val="00016931"/>
    <w:rsid w:val="00023B7B"/>
    <w:rsid w:val="000311A8"/>
    <w:rsid w:val="00071664"/>
    <w:rsid w:val="00072F59"/>
    <w:rsid w:val="000A3D0A"/>
    <w:rsid w:val="000D77F0"/>
    <w:rsid w:val="000F2B0E"/>
    <w:rsid w:val="001755F3"/>
    <w:rsid w:val="00185FF6"/>
    <w:rsid w:val="001A4676"/>
    <w:rsid w:val="001A6D78"/>
    <w:rsid w:val="001C3BF9"/>
    <w:rsid w:val="001D01FB"/>
    <w:rsid w:val="00204B15"/>
    <w:rsid w:val="002130EF"/>
    <w:rsid w:val="00233BC0"/>
    <w:rsid w:val="00241CF8"/>
    <w:rsid w:val="002C1A6F"/>
    <w:rsid w:val="003C3243"/>
    <w:rsid w:val="003C33CB"/>
    <w:rsid w:val="00446B7B"/>
    <w:rsid w:val="004515D6"/>
    <w:rsid w:val="00461CFD"/>
    <w:rsid w:val="004C021C"/>
    <w:rsid w:val="00517EB0"/>
    <w:rsid w:val="0052607C"/>
    <w:rsid w:val="0052740A"/>
    <w:rsid w:val="00554E32"/>
    <w:rsid w:val="00561988"/>
    <w:rsid w:val="00564BBE"/>
    <w:rsid w:val="005722F7"/>
    <w:rsid w:val="005A0526"/>
    <w:rsid w:val="005F7BDC"/>
    <w:rsid w:val="00616ED6"/>
    <w:rsid w:val="006600C0"/>
    <w:rsid w:val="00662360"/>
    <w:rsid w:val="00673E79"/>
    <w:rsid w:val="0069633B"/>
    <w:rsid w:val="006A638A"/>
    <w:rsid w:val="006F4C8E"/>
    <w:rsid w:val="007159D8"/>
    <w:rsid w:val="00762F78"/>
    <w:rsid w:val="007A7AAE"/>
    <w:rsid w:val="007C525C"/>
    <w:rsid w:val="007D11F5"/>
    <w:rsid w:val="00804FEF"/>
    <w:rsid w:val="008175A9"/>
    <w:rsid w:val="00856EF1"/>
    <w:rsid w:val="00873289"/>
    <w:rsid w:val="008915DA"/>
    <w:rsid w:val="008B791C"/>
    <w:rsid w:val="009641B8"/>
    <w:rsid w:val="00970138"/>
    <w:rsid w:val="0097442B"/>
    <w:rsid w:val="00981E4A"/>
    <w:rsid w:val="009968C9"/>
    <w:rsid w:val="009C3267"/>
    <w:rsid w:val="00A3737E"/>
    <w:rsid w:val="00AC14FE"/>
    <w:rsid w:val="00AC2D54"/>
    <w:rsid w:val="00B219FE"/>
    <w:rsid w:val="00B317D8"/>
    <w:rsid w:val="00B34D0F"/>
    <w:rsid w:val="00B76497"/>
    <w:rsid w:val="00B87540"/>
    <w:rsid w:val="00BB1AC9"/>
    <w:rsid w:val="00BD3A39"/>
    <w:rsid w:val="00BD3F40"/>
    <w:rsid w:val="00C02ED7"/>
    <w:rsid w:val="00C15811"/>
    <w:rsid w:val="00C17EEB"/>
    <w:rsid w:val="00C456C3"/>
    <w:rsid w:val="00C7062C"/>
    <w:rsid w:val="00CA027D"/>
    <w:rsid w:val="00CD0338"/>
    <w:rsid w:val="00D067A9"/>
    <w:rsid w:val="00D36525"/>
    <w:rsid w:val="00D37FD3"/>
    <w:rsid w:val="00D86C61"/>
    <w:rsid w:val="00DB492E"/>
    <w:rsid w:val="00DC5E57"/>
    <w:rsid w:val="00DC6478"/>
    <w:rsid w:val="00DE0389"/>
    <w:rsid w:val="00DE2AC6"/>
    <w:rsid w:val="00DE5DF0"/>
    <w:rsid w:val="00DF0176"/>
    <w:rsid w:val="00DF4D95"/>
    <w:rsid w:val="00E85361"/>
    <w:rsid w:val="00F26047"/>
    <w:rsid w:val="00F91AA6"/>
    <w:rsid w:val="00FC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A6F"/>
    <w:pPr>
      <w:spacing w:after="0" w:line="240" w:lineRule="auto"/>
    </w:pPr>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16931"/>
    <w:pPr>
      <w:suppressAutoHyphens/>
      <w:spacing w:after="0" w:line="240" w:lineRule="auto"/>
    </w:pPr>
    <w:rPr>
      <w:rFonts w:ascii="Times New Roman" w:eastAsia="Times New Roman" w:hAnsi="Times New Roman" w:cs="Times New Roman"/>
      <w:sz w:val="24"/>
      <w:szCs w:val="24"/>
      <w:lang w:val="uk-UA" w:eastAsia="zh-CN"/>
    </w:rPr>
  </w:style>
  <w:style w:type="character" w:customStyle="1" w:styleId="a4">
    <w:name w:val="Без интервала Знак"/>
    <w:link w:val="a3"/>
    <w:uiPriority w:val="99"/>
    <w:locked/>
    <w:rsid w:val="00016931"/>
    <w:rPr>
      <w:rFonts w:ascii="Times New Roman" w:eastAsia="Times New Roman" w:hAnsi="Times New Roman" w:cs="Times New Roman"/>
      <w:sz w:val="24"/>
      <w:szCs w:val="24"/>
      <w:lang w:val="uk-UA" w:eastAsia="zh-CN"/>
    </w:rPr>
  </w:style>
  <w:style w:type="paragraph" w:styleId="a5">
    <w:name w:val="List Paragraph"/>
    <w:basedOn w:val="a"/>
    <w:uiPriority w:val="34"/>
    <w:qFormat/>
    <w:rsid w:val="009641B8"/>
    <w:pPr>
      <w:ind w:left="720"/>
      <w:contextualSpacing/>
    </w:pPr>
  </w:style>
  <w:style w:type="paragraph" w:customStyle="1" w:styleId="1">
    <w:name w:val="Без интервала1"/>
    <w:rsid w:val="00233BC0"/>
    <w:pPr>
      <w:spacing w:after="0" w:line="240" w:lineRule="auto"/>
    </w:pPr>
    <w:rPr>
      <w:rFonts w:ascii="Calibri" w:eastAsia="Times New Roman" w:hAnsi="Calibri" w:cs="Times New Roman"/>
      <w:lang w:val="ru-RU"/>
    </w:rPr>
  </w:style>
  <w:style w:type="character" w:styleId="HTML">
    <w:name w:val="HTML Typewriter"/>
    <w:rsid w:val="00233BC0"/>
    <w:rPr>
      <w:rFonts w:ascii="Courier New" w:eastAsia="Times New Roman" w:hAnsi="Courier New" w:cs="Courier New"/>
      <w:sz w:val="20"/>
      <w:szCs w:val="20"/>
    </w:rPr>
  </w:style>
  <w:style w:type="character" w:styleId="a6">
    <w:name w:val="Hyperlink"/>
    <w:basedOn w:val="a0"/>
    <w:uiPriority w:val="99"/>
    <w:unhideWhenUsed/>
    <w:rsid w:val="008B79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A6F"/>
    <w:pPr>
      <w:spacing w:after="0" w:line="240" w:lineRule="auto"/>
    </w:pPr>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16931"/>
    <w:pPr>
      <w:suppressAutoHyphens/>
      <w:spacing w:after="0" w:line="240" w:lineRule="auto"/>
    </w:pPr>
    <w:rPr>
      <w:rFonts w:ascii="Times New Roman" w:eastAsia="Times New Roman" w:hAnsi="Times New Roman" w:cs="Times New Roman"/>
      <w:sz w:val="24"/>
      <w:szCs w:val="24"/>
      <w:lang w:val="uk-UA" w:eastAsia="zh-CN"/>
    </w:rPr>
  </w:style>
  <w:style w:type="character" w:customStyle="1" w:styleId="a4">
    <w:name w:val="Без интервала Знак"/>
    <w:link w:val="a3"/>
    <w:uiPriority w:val="99"/>
    <w:locked/>
    <w:rsid w:val="00016931"/>
    <w:rPr>
      <w:rFonts w:ascii="Times New Roman" w:eastAsia="Times New Roman" w:hAnsi="Times New Roman" w:cs="Times New Roman"/>
      <w:sz w:val="24"/>
      <w:szCs w:val="24"/>
      <w:lang w:val="uk-UA" w:eastAsia="zh-CN"/>
    </w:rPr>
  </w:style>
  <w:style w:type="paragraph" w:styleId="a5">
    <w:name w:val="List Paragraph"/>
    <w:basedOn w:val="a"/>
    <w:uiPriority w:val="34"/>
    <w:qFormat/>
    <w:rsid w:val="009641B8"/>
    <w:pPr>
      <w:ind w:left="720"/>
      <w:contextualSpacing/>
    </w:pPr>
  </w:style>
  <w:style w:type="paragraph" w:customStyle="1" w:styleId="1">
    <w:name w:val="Без интервала1"/>
    <w:rsid w:val="00233BC0"/>
    <w:pPr>
      <w:spacing w:after="0" w:line="240" w:lineRule="auto"/>
    </w:pPr>
    <w:rPr>
      <w:rFonts w:ascii="Calibri" w:eastAsia="Times New Roman" w:hAnsi="Calibri" w:cs="Times New Roman"/>
      <w:lang w:val="ru-RU"/>
    </w:rPr>
  </w:style>
  <w:style w:type="character" w:styleId="HTML">
    <w:name w:val="HTML Typewriter"/>
    <w:rsid w:val="00233BC0"/>
    <w:rPr>
      <w:rFonts w:ascii="Courier New" w:eastAsia="Times New Roman" w:hAnsi="Courier New" w:cs="Courier New"/>
      <w:sz w:val="20"/>
      <w:szCs w:val="20"/>
    </w:rPr>
  </w:style>
  <w:style w:type="character" w:styleId="a6">
    <w:name w:val="Hyperlink"/>
    <w:basedOn w:val="a0"/>
    <w:uiPriority w:val="99"/>
    <w:unhideWhenUsed/>
    <w:rsid w:val="008B79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2062</Words>
  <Characters>11759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Пригода</dc:creator>
  <cp:lastModifiedBy>Пригода</cp:lastModifiedBy>
  <cp:revision>5</cp:revision>
  <dcterms:created xsi:type="dcterms:W3CDTF">2023-01-23T12:08:00Z</dcterms:created>
  <dcterms:modified xsi:type="dcterms:W3CDTF">2023-01-24T09:52:00Z</dcterms:modified>
</cp:coreProperties>
</file>