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E636B1" w:rsidRPr="00E636B1" w:rsidRDefault="00E636B1" w:rsidP="00111025">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r w:rsidR="00111025">
        <w:rPr>
          <w:sz w:val="22"/>
          <w:szCs w:val="22"/>
        </w:rPr>
        <w:t xml:space="preserve">послуг - </w:t>
      </w:r>
      <w:r w:rsidR="00111025" w:rsidRPr="00111025">
        <w:rPr>
          <w:b/>
          <w:i/>
          <w:iCs/>
          <w:sz w:val="22"/>
          <w:szCs w:val="22"/>
        </w:rPr>
        <w:t>«Технічне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 (ДК 021:2015:75250000-3-Послуги пожежних і рятувальних служб)</w:t>
      </w:r>
      <w:r w:rsidR="009927BC">
        <w:rPr>
          <w:b/>
          <w:i/>
          <w:sz w:val="22"/>
          <w:szCs w:val="22"/>
        </w:rPr>
        <w:t>.</w:t>
      </w:r>
    </w:p>
    <w:p w:rsid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tbl>
      <w:tblPr>
        <w:tblpPr w:leftFromText="180" w:rightFromText="180"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94"/>
        <w:gridCol w:w="2979"/>
        <w:gridCol w:w="1841"/>
        <w:gridCol w:w="2264"/>
      </w:tblGrid>
      <w:tr w:rsidR="00463845" w:rsidRPr="00463845" w:rsidTr="008001AD">
        <w:trPr>
          <w:trHeight w:val="1210"/>
        </w:trPr>
        <w:tc>
          <w:tcPr>
            <w:tcW w:w="6207" w:type="dxa"/>
            <w:gridSpan w:val="3"/>
            <w:tcBorders>
              <w:top w:val="single" w:sz="4" w:space="0" w:color="auto"/>
            </w:tcBorders>
            <w:shd w:val="clear" w:color="auto" w:fill="auto"/>
            <w:vAlign w:val="center"/>
            <w:hideMark/>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both"/>
              <w:rPr>
                <w:rFonts w:eastAsia="Times New Roman"/>
                <w:b/>
                <w:sz w:val="22"/>
                <w:szCs w:val="22"/>
                <w:lang w:eastAsia="en-US" w:bidi="en-US"/>
              </w:rPr>
            </w:pPr>
            <w:r w:rsidRPr="00463845">
              <w:rPr>
                <w:b/>
                <w:sz w:val="22"/>
                <w:szCs w:val="22"/>
              </w:rPr>
              <w:t>Технічне обслуговування системи автоматичної пожежної сигналізації, системи оповіщення про пожежу та цілодобове спостереження за пожежною автоматикою</w:t>
            </w:r>
          </w:p>
        </w:tc>
        <w:tc>
          <w:tcPr>
            <w:tcW w:w="4107" w:type="dxa"/>
            <w:gridSpan w:val="2"/>
            <w:tcBorders>
              <w:top w:val="single" w:sz="4" w:space="0" w:color="auto"/>
            </w:tcBorders>
            <w:shd w:val="clear" w:color="auto" w:fill="auto"/>
            <w:vAlign w:val="center"/>
            <w:hideMark/>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b/>
                <w:sz w:val="22"/>
                <w:szCs w:val="22"/>
                <w:lang w:eastAsia="en-US" w:bidi="en-US"/>
              </w:rPr>
            </w:pPr>
            <w:r w:rsidRPr="00463845">
              <w:rPr>
                <w:rFonts w:eastAsia="Times New Roman"/>
                <w:b/>
                <w:sz w:val="22"/>
                <w:szCs w:val="22"/>
                <w:lang w:eastAsia="en-US" w:bidi="en-US"/>
              </w:rPr>
              <w:t>Вартість послуг</w:t>
            </w:r>
          </w:p>
        </w:tc>
      </w:tr>
      <w:tr w:rsidR="00463845" w:rsidRPr="00463845" w:rsidTr="00463845">
        <w:trPr>
          <w:trHeight w:val="688"/>
        </w:trPr>
        <w:tc>
          <w:tcPr>
            <w:tcW w:w="0" w:type="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 xml:space="preserve">№ </w:t>
            </w:r>
          </w:p>
        </w:tc>
        <w:tc>
          <w:tcPr>
            <w:tcW w:w="2795" w:type="dxa"/>
            <w:vAlign w:val="center"/>
          </w:tcPr>
          <w:p w:rsid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 xml:space="preserve">Назва об’єкту </w:t>
            </w:r>
          </w:p>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(закладу освіти)</w:t>
            </w:r>
          </w:p>
        </w:tc>
        <w:tc>
          <w:tcPr>
            <w:tcW w:w="2980" w:type="dxa"/>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 xml:space="preserve">Адреса розташування об’єктів </w:t>
            </w:r>
          </w:p>
        </w:tc>
        <w:tc>
          <w:tcPr>
            <w:tcW w:w="1842"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в місяць, грн. з ПДВ</w:t>
            </w:r>
          </w:p>
        </w:tc>
        <w:tc>
          <w:tcPr>
            <w:tcW w:w="2265"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sidRPr="00463845">
              <w:rPr>
                <w:rFonts w:eastAsia="Times New Roman"/>
                <w:sz w:val="22"/>
                <w:szCs w:val="22"/>
                <w:lang w:eastAsia="en-US" w:bidi="en-US"/>
              </w:rPr>
              <w:t>Всього, грн. з ПДВ</w:t>
            </w:r>
          </w:p>
        </w:tc>
      </w:tr>
      <w:tr w:rsidR="00463845" w:rsidRPr="00463845" w:rsidTr="00CD15B6">
        <w:trPr>
          <w:trHeight w:val="491"/>
        </w:trPr>
        <w:tc>
          <w:tcPr>
            <w:tcW w:w="0" w:type="auto"/>
            <w:vAlign w:val="center"/>
          </w:tcPr>
          <w:p w:rsidR="00463845"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Pr>
                <w:rFonts w:eastAsia="Times New Roman"/>
                <w:sz w:val="22"/>
                <w:szCs w:val="22"/>
                <w:lang w:eastAsia="en-US" w:bidi="en-US"/>
              </w:rPr>
              <w:t>1</w:t>
            </w:r>
          </w:p>
        </w:tc>
        <w:tc>
          <w:tcPr>
            <w:tcW w:w="2795" w:type="dxa"/>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980" w:type="dxa"/>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1842"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265"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r>
      <w:tr w:rsidR="00CD15B6" w:rsidRPr="00463845" w:rsidTr="00CD15B6">
        <w:trPr>
          <w:trHeight w:val="414"/>
        </w:trPr>
        <w:tc>
          <w:tcPr>
            <w:tcW w:w="0" w:type="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Pr>
                <w:rFonts w:eastAsia="Times New Roman"/>
                <w:sz w:val="22"/>
                <w:szCs w:val="22"/>
                <w:lang w:eastAsia="en-US" w:bidi="en-US"/>
              </w:rPr>
              <w:t>2</w:t>
            </w:r>
          </w:p>
        </w:tc>
        <w:tc>
          <w:tcPr>
            <w:tcW w:w="2795" w:type="dxa"/>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980" w:type="dxa"/>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1842" w:type="dxa"/>
            <w:shd w:val="clear" w:color="auto" w:fill="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265" w:type="dxa"/>
            <w:shd w:val="clear" w:color="auto" w:fill="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r>
      <w:tr w:rsidR="00CD15B6" w:rsidRPr="00463845" w:rsidTr="00CD15B6">
        <w:trPr>
          <w:trHeight w:val="420"/>
        </w:trPr>
        <w:tc>
          <w:tcPr>
            <w:tcW w:w="0" w:type="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r>
              <w:rPr>
                <w:rFonts w:eastAsia="Times New Roman"/>
                <w:sz w:val="22"/>
                <w:szCs w:val="22"/>
                <w:lang w:eastAsia="en-US" w:bidi="en-US"/>
              </w:rPr>
              <w:t>…</w:t>
            </w:r>
          </w:p>
        </w:tc>
        <w:tc>
          <w:tcPr>
            <w:tcW w:w="2795" w:type="dxa"/>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bookmarkStart w:id="0" w:name="_GoBack"/>
            <w:bookmarkEnd w:id="0"/>
          </w:p>
        </w:tc>
        <w:tc>
          <w:tcPr>
            <w:tcW w:w="2980" w:type="dxa"/>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1842" w:type="dxa"/>
            <w:shd w:val="clear" w:color="auto" w:fill="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265" w:type="dxa"/>
            <w:shd w:val="clear" w:color="auto" w:fill="auto"/>
            <w:vAlign w:val="center"/>
          </w:tcPr>
          <w:p w:rsidR="00CD15B6" w:rsidRPr="00463845" w:rsidRDefault="00CD15B6"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r>
      <w:tr w:rsidR="00463845" w:rsidRPr="00463845" w:rsidTr="00CD15B6">
        <w:trPr>
          <w:trHeight w:val="411"/>
        </w:trPr>
        <w:tc>
          <w:tcPr>
            <w:tcW w:w="6207" w:type="dxa"/>
            <w:gridSpan w:val="3"/>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right"/>
              <w:rPr>
                <w:rFonts w:eastAsia="Times New Roman"/>
                <w:b/>
                <w:sz w:val="22"/>
                <w:szCs w:val="22"/>
                <w:lang w:eastAsia="en-US" w:bidi="en-US"/>
              </w:rPr>
            </w:pPr>
            <w:r w:rsidRPr="00463845">
              <w:rPr>
                <w:rFonts w:eastAsia="Times New Roman"/>
                <w:b/>
                <w:sz w:val="22"/>
                <w:szCs w:val="22"/>
                <w:lang w:eastAsia="en-US" w:bidi="en-US"/>
              </w:rPr>
              <w:t>Всього з ПДВ</w:t>
            </w:r>
          </w:p>
        </w:tc>
        <w:tc>
          <w:tcPr>
            <w:tcW w:w="1842"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265"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r>
      <w:tr w:rsidR="00463845" w:rsidRPr="00463845" w:rsidTr="00CD15B6">
        <w:trPr>
          <w:trHeight w:val="417"/>
        </w:trPr>
        <w:tc>
          <w:tcPr>
            <w:tcW w:w="6207" w:type="dxa"/>
            <w:gridSpan w:val="3"/>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right"/>
              <w:rPr>
                <w:rFonts w:eastAsia="Times New Roman"/>
                <w:b/>
                <w:sz w:val="22"/>
                <w:szCs w:val="22"/>
                <w:lang w:eastAsia="en-US" w:bidi="en-US"/>
              </w:rPr>
            </w:pPr>
            <w:r w:rsidRPr="00463845">
              <w:rPr>
                <w:rFonts w:eastAsia="Times New Roman"/>
                <w:b/>
                <w:sz w:val="22"/>
                <w:szCs w:val="22"/>
                <w:lang w:eastAsia="en-US" w:bidi="en-US"/>
              </w:rPr>
              <w:t xml:space="preserve">В </w:t>
            </w:r>
            <w:proofErr w:type="spellStart"/>
            <w:r w:rsidRPr="00463845">
              <w:rPr>
                <w:rFonts w:eastAsia="Times New Roman"/>
                <w:b/>
                <w:sz w:val="22"/>
                <w:szCs w:val="22"/>
                <w:lang w:eastAsia="en-US" w:bidi="en-US"/>
              </w:rPr>
              <w:t>т.ч</w:t>
            </w:r>
            <w:proofErr w:type="spellEnd"/>
            <w:r w:rsidRPr="00463845">
              <w:rPr>
                <w:rFonts w:eastAsia="Times New Roman"/>
                <w:b/>
                <w:sz w:val="22"/>
                <w:szCs w:val="22"/>
                <w:lang w:eastAsia="en-US" w:bidi="en-US"/>
              </w:rPr>
              <w:t>. ПДВ</w:t>
            </w:r>
          </w:p>
        </w:tc>
        <w:tc>
          <w:tcPr>
            <w:tcW w:w="1842"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c>
          <w:tcPr>
            <w:tcW w:w="2265" w:type="dxa"/>
            <w:shd w:val="clear" w:color="auto" w:fill="auto"/>
            <w:vAlign w:val="center"/>
          </w:tcPr>
          <w:p w:rsidR="00463845" w:rsidRPr="00463845" w:rsidRDefault="00463845" w:rsidP="00463845">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sz w:val="22"/>
                <w:szCs w:val="22"/>
                <w:lang w:eastAsia="en-US" w:bidi="en-US"/>
              </w:rPr>
            </w:pPr>
          </w:p>
        </w:tc>
      </w:tr>
    </w:tbl>
    <w:p w:rsidR="00463845" w:rsidRDefault="00463845" w:rsidP="00E636B1">
      <w:pPr>
        <w:ind w:firstLine="567"/>
        <w:jc w:val="both"/>
        <w:rPr>
          <w:color w:val="000000"/>
          <w:sz w:val="22"/>
          <w:szCs w:val="22"/>
        </w:rPr>
      </w:pP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Ціни вказуються з урахуванням податків і зборів, що сплачуються або мають бут</w:t>
      </w:r>
      <w:r w:rsidR="00111025">
        <w:rPr>
          <w:b/>
          <w:sz w:val="22"/>
          <w:szCs w:val="22"/>
        </w:rPr>
        <w:t>и сплачені, транспортних витрат</w:t>
      </w:r>
      <w:r w:rsidRPr="006C6128">
        <w:rPr>
          <w:b/>
          <w:sz w:val="22"/>
          <w:szCs w:val="22"/>
        </w:rPr>
        <w:t>.</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w:t>
      </w:r>
      <w:r w:rsidR="00111025">
        <w:rPr>
          <w:sz w:val="22"/>
          <w:szCs w:val="22"/>
        </w:rPr>
        <w:t>оцінки тендерних пропозицій</w:t>
      </w:r>
      <w:r w:rsidRPr="00F14C62">
        <w:rPr>
          <w:sz w:val="22"/>
          <w:szCs w:val="22"/>
        </w:rPr>
        <w:t>.</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Датовано: «____» ________________ 20</w:t>
      </w:r>
      <w:r w:rsidR="00111025">
        <w:rPr>
          <w:sz w:val="22"/>
          <w:szCs w:val="22"/>
        </w:rPr>
        <w:t>23</w:t>
      </w:r>
      <w:r w:rsidRPr="00F14C62">
        <w:rPr>
          <w:sz w:val="22"/>
          <w:szCs w:val="22"/>
        </w:rPr>
        <w:t xml:space="preserve">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CD15B6">
      <w:pgSz w:w="11906" w:h="16838"/>
      <w:pgMar w:top="42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A7" w:rsidRDefault="002E15A7" w:rsidP="00027B7E">
      <w:r>
        <w:separator/>
      </w:r>
    </w:p>
  </w:endnote>
  <w:endnote w:type="continuationSeparator" w:id="0">
    <w:p w:rsidR="002E15A7" w:rsidRDefault="002E15A7"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A7" w:rsidRDefault="002E15A7" w:rsidP="00027B7E">
      <w:r>
        <w:separator/>
      </w:r>
    </w:p>
  </w:footnote>
  <w:footnote w:type="continuationSeparator" w:id="0">
    <w:p w:rsidR="002E15A7" w:rsidRDefault="002E15A7"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11025"/>
    <w:rsid w:val="00140798"/>
    <w:rsid w:val="001D22FF"/>
    <w:rsid w:val="002B48A8"/>
    <w:rsid w:val="002E15A7"/>
    <w:rsid w:val="003656E6"/>
    <w:rsid w:val="0037592F"/>
    <w:rsid w:val="00463845"/>
    <w:rsid w:val="004E5E22"/>
    <w:rsid w:val="009927BC"/>
    <w:rsid w:val="009D3B14"/>
    <w:rsid w:val="00AB4EBD"/>
    <w:rsid w:val="00B261B7"/>
    <w:rsid w:val="00CD15B6"/>
    <w:rsid w:val="00CF5C28"/>
    <w:rsid w:val="00D80371"/>
    <w:rsid w:val="00E636B1"/>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7</cp:revision>
  <dcterms:created xsi:type="dcterms:W3CDTF">2023-01-16T08:26:00Z</dcterms:created>
  <dcterms:modified xsi:type="dcterms:W3CDTF">2023-01-24T09:51:00Z</dcterms:modified>
</cp:coreProperties>
</file>