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66744B" w:rsidRDefault="001044FA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Додаток 3 </w:t>
      </w:r>
    </w:p>
    <w:p w14:paraId="00000002" w14:textId="77777777" w:rsidR="0066744B" w:rsidRDefault="001044FA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до тендерної документації </w:t>
      </w:r>
    </w:p>
    <w:p w14:paraId="00000003" w14:textId="77777777" w:rsidR="0066744B" w:rsidRDefault="001044FA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Перелік документів, що надаються переможцем процедури закупівлі для підтвердження відсутності підстав, визначених пунктом 47 Особливостей здійснення публічних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 жовтня 2022 р. № 1178 (далі - Особливості), а також перелік документів, що надаються для укладання договору* </w:t>
      </w:r>
    </w:p>
    <w:p w14:paraId="00000004" w14:textId="77777777" w:rsidR="0066744B" w:rsidRDefault="001044FA">
      <w:pPr>
        <w:spacing w:before="240" w:after="24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Переможець процедури закупівлі у строк, що не перевищує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ЧОТИРИ ДНІ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(4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календарні дні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з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дати оприлюднення в електронній системі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(далі - ЕСЗ) повідомлення про намір укласти договір про закупівлю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**, повинен надати замовнику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шляхом оприлюднення в ЕСЗ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документи, що підтверджують відсутність підстав, зазначених у підпунктах 3, 5, 6 і 12 та в абзаці чотирнадцятому пункту 47 Особливостей.</w:t>
      </w:r>
    </w:p>
    <w:p w14:paraId="00000005" w14:textId="77777777" w:rsidR="0066744B" w:rsidRDefault="001044FA">
      <w:pPr>
        <w:spacing w:before="240" w:after="240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** документи мають бути надані саме після дати оприлюднення в ЕСЗ повідомлення про намір укласти договір про закупівлю!  </w:t>
      </w:r>
    </w:p>
    <w:p w14:paraId="00000006" w14:textId="77777777" w:rsidR="0066744B" w:rsidRDefault="001044FA">
      <w:pPr>
        <w:spacing w:before="240" w:after="24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підставі зазначеного, переможець процедури закупівлі повинен у встановлені строки (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чотири календарні дні)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надати замовнику (оприлюднити в ЕСЗ) такі документи:</w:t>
      </w:r>
    </w:p>
    <w:p w14:paraId="00000007" w14:textId="77777777" w:rsidR="0066744B" w:rsidRDefault="001044FA">
      <w:pPr>
        <w:numPr>
          <w:ilvl w:val="0"/>
          <w:numId w:val="1"/>
        </w:numPr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Довідку/Витяг, видані уповноваженим органом, про те, що фізичну особу, яка є учасником процедури закупівлі,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керівника учасника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процедури закупівлі, не було засуджено за кримінальне правопорушення, вчинене з корисливих мотивів (зокрема, пов’язаного з хабарництвом, шахрайством та відмиванням коштів), судимість з якої/ якого не знято або не погашено в установленому законом порядку, та не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 </w:t>
      </w:r>
    </w:p>
    <w:p w14:paraId="00000008" w14:textId="77777777" w:rsidR="0066744B" w:rsidRDefault="001044FA">
      <w:pPr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Документ (Довідка/Витяг)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має бути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виданий не раніше, ніж за 90 календарних днів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до дня його завантаження в ЕСЗ;</w:t>
      </w:r>
    </w:p>
    <w:p w14:paraId="00000009" w14:textId="77777777" w:rsidR="0066744B" w:rsidRDefault="001044FA">
      <w:pPr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Витяг можна отримати за посиланням: </w:t>
      </w:r>
      <w:hyperlink r:id="rId9">
        <w:r>
          <w:rPr>
            <w:rFonts w:ascii="Times New Roman" w:eastAsia="Times New Roman" w:hAnsi="Times New Roman" w:cs="Times New Roman"/>
            <w:i/>
            <w:color w:val="1155CC"/>
            <w:sz w:val="24"/>
            <w:szCs w:val="24"/>
            <w:highlight w:val="white"/>
            <w:u w:val="single"/>
          </w:rPr>
          <w:t>https://vytiah.mvs.gov.ua/app/landing</w:t>
        </w:r>
      </w:hyperlink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</w:p>
    <w:p w14:paraId="0000000A" w14:textId="77777777" w:rsidR="0066744B" w:rsidRDefault="001044FA">
      <w:pPr>
        <w:numPr>
          <w:ilvl w:val="0"/>
          <w:numId w:val="1"/>
        </w:numPr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Довідку***, видану уповноваженим органом, про те, що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керівника учасника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процедури закупівлі не було притягнуто згідно із законом до відповідальності за вчинення корупційного правопорушення або правопорушення, пов’язаного з корупцією;</w:t>
      </w:r>
    </w:p>
    <w:p w14:paraId="0000000B" w14:textId="77777777" w:rsidR="0066744B" w:rsidRDefault="001044FA">
      <w:pPr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Довідку можна отримати за посиланням: </w:t>
      </w:r>
      <w:hyperlink r:id="rId10">
        <w:r>
          <w:rPr>
            <w:rFonts w:ascii="Times New Roman" w:eastAsia="Times New Roman" w:hAnsi="Times New Roman" w:cs="Times New Roman"/>
            <w:i/>
            <w:color w:val="1155CC"/>
            <w:sz w:val="24"/>
            <w:szCs w:val="24"/>
            <w:highlight w:val="white"/>
            <w:u w:val="single"/>
          </w:rPr>
          <w:t>https://corruptinfo.nazk.gov.ua/</w:t>
        </w:r>
      </w:hyperlink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</w:p>
    <w:p w14:paraId="0000000C" w14:textId="77777777" w:rsidR="0066744B" w:rsidRDefault="001044FA">
      <w:pPr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(На підтвердження відсутності підстав для відмови в участі у відкритих торгах учаснику, який є фізичною особою-підприємцем, замовником буде прийматись (переглядатись) до уваги довідка, що сформована автоматично в електронній системі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завдяки інтеграції між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Prozorro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та Реєстром осіб, що вчинили корупційні та пов’язані з корупцією правопорушення).</w:t>
      </w:r>
    </w:p>
    <w:p w14:paraId="0000000D" w14:textId="77777777" w:rsidR="0066744B" w:rsidRDefault="001044FA">
      <w:pPr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***У разі, якщо фізична особа, яка через свої релігійні переконання відмовилась від прийняття реєстраційного номера облікової картки платника податків, і, відповідно, не є можливим автоматичне формування в ЕСЗ зазначеної довідки,  то така фізична особа-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lastRenderedPageBreak/>
        <w:t xml:space="preserve">підприємець (учасник процедури закупівлі) повинна самостійно отримати довідку та надати її з дотриманням вимог цього додатка. </w:t>
      </w:r>
    </w:p>
    <w:p w14:paraId="0000000E" w14:textId="77777777" w:rsidR="0066744B" w:rsidRDefault="001044FA">
      <w:pPr>
        <w:numPr>
          <w:ilvl w:val="0"/>
          <w:numId w:val="1"/>
        </w:numPr>
        <w:spacing w:after="24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Довідку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за формою, що наведена в Додатку 3-а до тендерної документації, або в довільній формі,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про відсутність фактів невиконання своїх зобов’язань за раніше укладеним договором (-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) про закупівлю з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договору, </w:t>
      </w:r>
    </w:p>
    <w:p w14:paraId="0000000F" w14:textId="77777777" w:rsidR="0066744B" w:rsidRDefault="001044FA">
      <w:pPr>
        <w:spacing w:before="240" w:after="240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або </w:t>
      </w:r>
    </w:p>
    <w:p w14:paraId="00000010" w14:textId="77777777" w:rsidR="0066744B" w:rsidRDefault="001044FA">
      <w:pPr>
        <w:spacing w:before="240" w:after="240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документальне підтвердження вжиття заходів для доведення своєї надійності, незважаючи на наявність відповідної підстави для відмови в участі у відкритих торгах, а саме: документи, які підтверджують, що учасник-переможець сплатив або зобов’язався сплатити відповідні зобов’язання та відшкодування завданих збитків.</w:t>
      </w:r>
    </w:p>
    <w:p w14:paraId="00000011" w14:textId="77777777" w:rsidR="0066744B" w:rsidRPr="00BF5631" w:rsidRDefault="001044FA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631">
        <w:rPr>
          <w:rFonts w:ascii="Times New Roman" w:eastAsia="Times New Roman" w:hAnsi="Times New Roman" w:cs="Times New Roman"/>
          <w:b/>
          <w:sz w:val="24"/>
          <w:szCs w:val="24"/>
        </w:rPr>
        <w:t>Переможці процедури закупівлі-нерезиденти</w:t>
      </w:r>
      <w:r w:rsidRPr="00BF5631">
        <w:rPr>
          <w:rFonts w:ascii="Times New Roman" w:eastAsia="Times New Roman" w:hAnsi="Times New Roman" w:cs="Times New Roman"/>
          <w:sz w:val="24"/>
          <w:szCs w:val="24"/>
        </w:rPr>
        <w:t xml:space="preserve"> надають документи, що підтверджують відсутність підстав,</w:t>
      </w:r>
      <w:r w:rsidRPr="00BF563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зазначених у підпунктах 3, 5, 6 і 12 та в абзаці чотирнадцятому пункту 47 Особливостей</w:t>
      </w:r>
      <w:r w:rsidRPr="00BF5631">
        <w:rPr>
          <w:rFonts w:ascii="Times New Roman" w:eastAsia="Times New Roman" w:hAnsi="Times New Roman" w:cs="Times New Roman"/>
          <w:sz w:val="24"/>
          <w:szCs w:val="24"/>
        </w:rPr>
        <w:t>, за формами, що передбачені законодавством держав, де вони зареєстровані.</w:t>
      </w:r>
    </w:p>
    <w:p w14:paraId="00000012" w14:textId="77777777" w:rsidR="0066744B" w:rsidRPr="00BF5631" w:rsidRDefault="001044FA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631">
        <w:rPr>
          <w:rFonts w:ascii="Times New Roman" w:eastAsia="Times New Roman" w:hAnsi="Times New Roman" w:cs="Times New Roman"/>
          <w:sz w:val="24"/>
          <w:szCs w:val="24"/>
        </w:rPr>
        <w:t xml:space="preserve">У разі, якщо відповідно до норм законодавства держави реєстрації переможця процедури закупівлі-нерезидента видача якогось із вказаних документів </w:t>
      </w:r>
      <w:r w:rsidRPr="00BF5631">
        <w:rPr>
          <w:rFonts w:ascii="Times New Roman" w:eastAsia="Times New Roman" w:hAnsi="Times New Roman" w:cs="Times New Roman"/>
          <w:b/>
          <w:sz w:val="24"/>
          <w:szCs w:val="24"/>
        </w:rPr>
        <w:t>не передбачена</w:t>
      </w:r>
      <w:r w:rsidRPr="00BF5631">
        <w:rPr>
          <w:rFonts w:ascii="Times New Roman" w:eastAsia="Times New Roman" w:hAnsi="Times New Roman" w:cs="Times New Roman"/>
          <w:sz w:val="24"/>
          <w:szCs w:val="24"/>
        </w:rPr>
        <w:t xml:space="preserve"> - то такий переможець процедури закупівлі </w:t>
      </w:r>
      <w:r w:rsidRPr="00BF5631">
        <w:rPr>
          <w:rFonts w:ascii="Times New Roman" w:eastAsia="Times New Roman" w:hAnsi="Times New Roman" w:cs="Times New Roman"/>
          <w:b/>
          <w:sz w:val="24"/>
          <w:szCs w:val="24"/>
        </w:rPr>
        <w:t>надає лист-роз’яснення</w:t>
      </w:r>
      <w:r w:rsidRPr="00BF5631">
        <w:rPr>
          <w:rFonts w:ascii="Times New Roman" w:eastAsia="Times New Roman" w:hAnsi="Times New Roman" w:cs="Times New Roman"/>
          <w:sz w:val="24"/>
          <w:szCs w:val="24"/>
        </w:rPr>
        <w:t xml:space="preserve"> в довільній формі за підписом уповноваженої особи учасника та завірений печаткою (в разі наявності), в якому мають бути </w:t>
      </w:r>
      <w:r w:rsidRPr="00BF5631">
        <w:rPr>
          <w:rFonts w:ascii="Times New Roman" w:eastAsia="Times New Roman" w:hAnsi="Times New Roman" w:cs="Times New Roman"/>
          <w:b/>
          <w:sz w:val="24"/>
          <w:szCs w:val="24"/>
        </w:rPr>
        <w:t>вказані законодавчо обґрунтовані підстави</w:t>
      </w:r>
      <w:r w:rsidRPr="00BF5631">
        <w:rPr>
          <w:rFonts w:ascii="Times New Roman" w:eastAsia="Times New Roman" w:hAnsi="Times New Roman" w:cs="Times New Roman"/>
          <w:sz w:val="24"/>
          <w:szCs w:val="24"/>
        </w:rPr>
        <w:t xml:space="preserve"> ненадання таких документів </w:t>
      </w:r>
      <w:r w:rsidRPr="00BF5631">
        <w:rPr>
          <w:rFonts w:ascii="Times New Roman" w:eastAsia="Times New Roman" w:hAnsi="Times New Roman" w:cs="Times New Roman"/>
          <w:b/>
          <w:sz w:val="24"/>
          <w:szCs w:val="24"/>
        </w:rPr>
        <w:t>із посиланням на відповідні норми законодавства</w:t>
      </w:r>
      <w:r w:rsidRPr="00BF5631">
        <w:rPr>
          <w:rFonts w:ascii="Times New Roman" w:eastAsia="Times New Roman" w:hAnsi="Times New Roman" w:cs="Times New Roman"/>
          <w:sz w:val="24"/>
          <w:szCs w:val="24"/>
        </w:rPr>
        <w:t xml:space="preserve"> держави реєстрації переможця процедури закупівлі-нерезидента.</w:t>
      </w:r>
    </w:p>
    <w:p w14:paraId="00000013" w14:textId="77777777" w:rsidR="0066744B" w:rsidRDefault="001044FA">
      <w:pPr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Переможець процедури закупівлі-нерезидент може надати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Довідку, видану уповноваженим органом країни Замовника та/або за місцем реєстрації керівника учасника та/або за місцем реєстрації учасника закупівлі про те, що фізичну особу, яка є учасником, керівника учасника, не було засуджено за злочин, вчинений з корисливих мотивів (зокрема, пов’язаний з хабарництвом, шахрайством та відмиванням коштів), судимість з якої/ якого не знято або не погашено в установленому законом порядку, та не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Довідка має бути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видана не раніше, ніж за 90 календарних днів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до дня завантаження її в ЕСЗ. </w:t>
      </w:r>
    </w:p>
    <w:p w14:paraId="00000014" w14:textId="77777777" w:rsidR="0066744B" w:rsidRDefault="001044FA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Переможець процедури закупівлі-нерезидент може надати Довідку, видану уповноваженим органом країни Замовника та/або за місцем реєстрації керівника учасника та/або за місцем реєстрації учасника закупівлі про те, що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керівника учасника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процедури закупівлі, фізичну особу, яка є учасником процедури закупівлі, не було притягнуто згідно із законом до відповідальності за вчинення корупційного правопорушення або правопорушення, пов’язаного з корупцією.</w:t>
      </w:r>
    </w:p>
    <w:p w14:paraId="00000015" w14:textId="77777777" w:rsidR="0066744B" w:rsidRDefault="0066744B">
      <w:pPr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6" w14:textId="77777777" w:rsidR="0066744B" w:rsidRDefault="001044FA">
      <w:pPr>
        <w:spacing w:before="240" w:after="240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Ненадання в установлені строки переможцем процедури закупівлі замовнику відповідних документів, що підтверджують відсутність підс</w:t>
      </w:r>
      <w:r>
        <w:rPr>
          <w:rFonts w:ascii="Times New Roman" w:eastAsia="Times New Roman" w:hAnsi="Times New Roman" w:cs="Times New Roman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в,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визначених пунктом 47 Особливостей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є підставою для відхилення тендерної пропозиції. </w:t>
      </w:r>
    </w:p>
    <w:p w14:paraId="00000017" w14:textId="77777777" w:rsidR="0066744B" w:rsidRDefault="001044FA">
      <w:pPr>
        <w:spacing w:before="240" w:after="240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*У разі подання тендерної пропозиції об’єднанням учасників підтвердження відсутності підстав для відмови в участі у процедурі закупівлі, що зазначені у підпунктах 3, 5, 6 і 12 та в абзаці чотирнадцятому пункту 47 Особливостей, подається по кожному з учасників, які входять у склад об’єднання, окремо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 xml:space="preserve"> </w:t>
      </w:r>
    </w:p>
    <w:p w14:paraId="00000018" w14:textId="77777777" w:rsidR="0066744B" w:rsidRDefault="001044FA">
      <w:pPr>
        <w:spacing w:before="240" w:after="240"/>
        <w:ind w:firstLine="7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Замовник не вимагає документального підтвердження публічної інформації, що оприлюднена у формі відкритих даних згідно із Законом України “Про доступ до публічної інформації” та/або міститься у відкритих єдиних державних реєстрах, доступ до яких є вільним, або публічної інформації, що є доступною в електронній системі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, крім випадків,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коли доступ до такої інформації є обмеженим на момент оприлюднення оголошення про проведення відкритих торгів.</w:t>
      </w:r>
    </w:p>
    <w:p w14:paraId="00000019" w14:textId="77777777" w:rsidR="0066744B" w:rsidRDefault="001044FA">
      <w:pPr>
        <w:spacing w:before="240" w:after="240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**Кожен файл, який містить документ/інформацію, завантажується переможцем процедури закупівлі у форматах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pdf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jpg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jpeg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. Формати файлів повинні бути доступними для загального перегляду без придбання спеціалізованого програмного забезпечення.</w:t>
      </w:r>
    </w:p>
    <w:p w14:paraId="0000001A" w14:textId="77777777" w:rsidR="0066744B" w:rsidRDefault="001044FA">
      <w:pPr>
        <w:spacing w:before="240" w:after="240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Усі документи, що мають відношення до документів переможця та/або підготовлені безпосередньо переможцем, повинні бути складені українською мовою, а документи, що видані іншими органами, організаціями, установами тощо, повинні бути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надані на мові оригіналу разом з автентичним перекладом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на українську мову. Відповідальність за достовірність перекладу несе переможець.</w:t>
      </w:r>
    </w:p>
    <w:p w14:paraId="0000001B" w14:textId="77777777" w:rsidR="0066744B" w:rsidRDefault="0066744B">
      <w:pPr>
        <w:ind w:left="-142" w:right="-164"/>
      </w:pPr>
    </w:p>
    <w:p w14:paraId="0000001C" w14:textId="77777777" w:rsidR="0066744B" w:rsidRDefault="001044FA" w:rsidP="00B633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Перелік документів,</w:t>
      </w:r>
    </w:p>
    <w:p w14:paraId="0000001D" w14:textId="77777777" w:rsidR="0066744B" w:rsidRDefault="001044FA" w:rsidP="00B633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 які надаються переможцем відкритих торгів для укладання договору про закупівлю </w:t>
      </w:r>
    </w:p>
    <w:p w14:paraId="0000001E" w14:textId="77777777" w:rsidR="0066744B" w:rsidRDefault="001044FA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Переможець відкритих торгів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протягом 3-х робочих днів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дати визначення його переможцем повинен надати Замовнику наведені нижче документи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шляхом їх завантаження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електронн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систем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PROZORRO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(недотримання даної вимоги не є підставою для відхилення тендерної пропозиції)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000001F" w14:textId="3CC97747" w:rsidR="0066744B" w:rsidRDefault="001044FA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Переможець-резидент </w:t>
      </w:r>
      <w:r w:rsidR="00832D5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(юридична особа)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надає такі документи:</w:t>
      </w:r>
    </w:p>
    <w:p w14:paraId="00000021" w14:textId="77777777" w:rsidR="0066744B" w:rsidRDefault="001044FA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 завірену копію Статуту підприємства з усіма додатками та змінами (остання редакція). У випадку реєстрації статуту чи змін до нього після 01.01.2016 року додатково необхідно надати опис реєстратора з відповідним пошуковим кодом результатів надання адміністративної послуги; </w:t>
      </w:r>
    </w:p>
    <w:p w14:paraId="00000022" w14:textId="77777777" w:rsidR="0066744B" w:rsidRDefault="001044FA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 завірену копію протоколу/рішення про призначення керівника, наказу про призначення керівника та довіреність або доручення (у разі підписання іншою уповноваженою особою Учасника) на вчинення правочинів; </w:t>
      </w:r>
    </w:p>
    <w:p w14:paraId="46DBE54C" w14:textId="77777777" w:rsidR="003D26ED" w:rsidRDefault="001044FA" w:rsidP="003D26ED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 завірену копію балансу та звіту про фінансові результати за останній рік (для акціонерних товариств) або за останній квартал (для товариств з обмежено</w:t>
      </w:r>
      <w:r w:rsidR="00855B1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ю/додатковою відповідальністю). При цьому, якщо строк подання фінансової звітності ще не настав, допускається надання переможцем завіреної копії балансу та звіту про фінансові результати за попередній звітний період;</w:t>
      </w:r>
    </w:p>
    <w:p w14:paraId="70FBBD57" w14:textId="07556D5B" w:rsidR="00832D5D" w:rsidRPr="003D26ED" w:rsidRDefault="001044FA" w:rsidP="003D26ED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 xml:space="preserve">- </w:t>
      </w:r>
      <w:r w:rsidR="003D26ED" w:rsidRPr="003D2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випадку наявності </w:t>
      </w:r>
      <w:r w:rsidR="003D26ED" w:rsidRPr="003D26ED">
        <w:rPr>
          <w:rFonts w:ascii="Times New Roman" w:eastAsia="Times New Roman" w:hAnsi="Times New Roman" w:cs="Times New Roman"/>
          <w:color w:val="000000"/>
          <w:sz w:val="24"/>
          <w:szCs w:val="24"/>
        </w:rPr>
        <w:t>обмежень щодо укладення договорів передбачених установчими (статутни</w:t>
      </w:r>
      <w:r w:rsidR="003D26ED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="003D26ED" w:rsidRPr="003D26ED">
        <w:rPr>
          <w:rFonts w:ascii="Times New Roman" w:eastAsia="Times New Roman" w:hAnsi="Times New Roman" w:cs="Times New Roman"/>
          <w:color w:val="000000"/>
          <w:sz w:val="24"/>
          <w:szCs w:val="24"/>
        </w:rPr>
        <w:t>) д</w:t>
      </w:r>
      <w:bookmarkStart w:id="1" w:name="_GoBack"/>
      <w:bookmarkEnd w:id="1"/>
      <w:r w:rsidR="003D26ED" w:rsidRPr="003D26ED">
        <w:rPr>
          <w:rFonts w:ascii="Times New Roman" w:eastAsia="Times New Roman" w:hAnsi="Times New Roman" w:cs="Times New Roman"/>
          <w:color w:val="000000"/>
          <w:sz w:val="24"/>
          <w:szCs w:val="24"/>
        </w:rPr>
        <w:t>окументами Учасника та</w:t>
      </w:r>
      <w:r w:rsidR="003D26ED">
        <w:rPr>
          <w:rFonts w:ascii="Times New Roman" w:eastAsia="Times New Roman" w:hAnsi="Times New Roman" w:cs="Times New Roman"/>
          <w:color w:val="000000"/>
          <w:sz w:val="24"/>
          <w:szCs w:val="24"/>
        </w:rPr>
        <w:t>/або</w:t>
      </w:r>
      <w:r w:rsidR="003D26ED" w:rsidRPr="003D2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законодавством</w:t>
      </w:r>
      <w:r w:rsidR="003D26E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завірену копію протокольного рішення учасників (акціонерів, власників тощо) з наданням повноважень на укладання договору 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ів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), або копію іншого документа, що підтверджує зняття </w:t>
      </w:r>
      <w:r w:rsidR="003D26E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таких обмежень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; </w:t>
      </w:r>
    </w:p>
    <w:p w14:paraId="62A37254" w14:textId="77777777" w:rsidR="00832D5D" w:rsidRDefault="00832D5D" w:rsidP="00832D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68482644" w14:textId="77777777" w:rsidR="00832D5D" w:rsidRDefault="00832D5D" w:rsidP="00832D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32D5D">
        <w:rPr>
          <w:rFonts w:ascii="Times New Roman" w:hAnsi="Times New Roman" w:cs="Times New Roman"/>
          <w:sz w:val="24"/>
          <w:szCs w:val="24"/>
        </w:rPr>
        <w:t>Для  фізичної особи-підприємця, яка є переможцем процедури закупівлі, при безпосередньому підписанні нею договору про закупівлю, підтвердження повноважень не вимагається.</w:t>
      </w:r>
    </w:p>
    <w:p w14:paraId="62953A45" w14:textId="77777777" w:rsidR="00832D5D" w:rsidRDefault="00832D5D" w:rsidP="00832D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27" w14:textId="32F0FFE1" w:rsidR="0066744B" w:rsidRPr="00832D5D" w:rsidRDefault="001044FA" w:rsidP="00832D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Переможець-нерезидент надає наведені нижче документи, що передбачені в країні реєстрації учасника, та/або роз’яснення з посиланнями на норми законодавства країни реєстрації учасника у випадку неможливості надання таких документів (надання таких документів не в повному обсязі), а саме:</w:t>
      </w:r>
    </w:p>
    <w:p w14:paraId="00000028" w14:textId="77777777" w:rsidR="0066744B" w:rsidRDefault="001044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64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відповідну інформацію про право підписання договору про закупівлю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14:paraId="00000029" w14:textId="77777777" w:rsidR="0066744B" w:rsidRDefault="001044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64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завірену копію протоколу/рішення/наказу про призначення керівника;</w:t>
      </w:r>
    </w:p>
    <w:p w14:paraId="0000002A" w14:textId="77777777" w:rsidR="0066744B" w:rsidRPr="00832D5D" w:rsidRDefault="001044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64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завірену ко</w:t>
      </w:r>
      <w:r w:rsidRPr="00832D5D">
        <w:rPr>
          <w:rFonts w:ascii="Times New Roman" w:eastAsia="Times New Roman" w:hAnsi="Times New Roman" w:cs="Times New Roman"/>
          <w:i/>
          <w:sz w:val="24"/>
          <w:szCs w:val="24"/>
        </w:rPr>
        <w:t>пію Статуту підприємства з усіма додатками та змінами (в останній редакції).</w:t>
      </w:r>
    </w:p>
    <w:p w14:paraId="3A77A191" w14:textId="77777777" w:rsidR="00832D5D" w:rsidRPr="00832D5D" w:rsidRDefault="00832D5D" w:rsidP="00832D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2E" w14:textId="77777777" w:rsidR="0066744B" w:rsidRDefault="0066744B">
      <w:pPr>
        <w:spacing w:before="240" w:after="240"/>
        <w:ind w:right="-75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2F" w14:textId="77777777" w:rsidR="0066744B" w:rsidRDefault="0066744B">
      <w:pPr>
        <w:ind w:right="-752"/>
      </w:pPr>
    </w:p>
    <w:sectPr w:rsidR="0066744B" w:rsidSect="00BF5631">
      <w:footerReference w:type="default" r:id="rId11"/>
      <w:pgSz w:w="11909" w:h="16834"/>
      <w:pgMar w:top="709" w:right="69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5BFC64" w14:textId="77777777" w:rsidR="004B4E20" w:rsidRDefault="004B4E20" w:rsidP="00BF5631">
      <w:pPr>
        <w:spacing w:line="240" w:lineRule="auto"/>
      </w:pPr>
      <w:r>
        <w:separator/>
      </w:r>
    </w:p>
  </w:endnote>
  <w:endnote w:type="continuationSeparator" w:id="0">
    <w:p w14:paraId="0885F746" w14:textId="77777777" w:rsidR="004B4E20" w:rsidRDefault="004B4E20" w:rsidP="00BF56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">
    <w:altName w:val="Arial"/>
    <w:charset w:val="00"/>
    <w:family w:val="swiss"/>
    <w:pitch w:val="variable"/>
    <w:sig w:usb0="00000001" w:usb1="400078FF" w:usb2="0000002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EFB508" w14:textId="77777777" w:rsidR="00BF5631" w:rsidRPr="00F35FA6" w:rsidRDefault="00BF5631" w:rsidP="00BF5631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autoSpaceDE w:val="0"/>
      <w:autoSpaceDN w:val="0"/>
      <w:spacing w:line="240" w:lineRule="auto"/>
      <w:jc w:val="right"/>
      <w:rPr>
        <w:rFonts w:ascii="Times New Roman" w:eastAsia="Times New Roman" w:hAnsi="Times New Roman" w:cs="Times New Roman"/>
        <w:color w:val="000000"/>
        <w:lang w:val="uk" w:eastAsia="uk"/>
      </w:rPr>
    </w:pPr>
    <w:r w:rsidRPr="00F35FA6">
      <w:rPr>
        <w:rFonts w:ascii="Times New Roman" w:eastAsia="Times New Roman" w:hAnsi="Times New Roman" w:cs="Times New Roman"/>
        <w:color w:val="000000"/>
        <w:lang w:val="uk" w:eastAsia="uk"/>
      </w:rPr>
      <w:t xml:space="preserve">Сторінка </w:t>
    </w:r>
    <w:r w:rsidRPr="00F35FA6">
      <w:rPr>
        <w:rFonts w:ascii="Times New Roman" w:eastAsia="Times New Roman" w:hAnsi="Times New Roman" w:cs="Times New Roman"/>
        <w:b/>
        <w:color w:val="000000"/>
        <w:sz w:val="24"/>
        <w:szCs w:val="24"/>
        <w:lang w:val="uk" w:eastAsia="uk"/>
      </w:rPr>
      <w:fldChar w:fldCharType="begin"/>
    </w:r>
    <w:r w:rsidRPr="00F35FA6">
      <w:rPr>
        <w:rFonts w:ascii="Times New Roman" w:eastAsia="Times New Roman" w:hAnsi="Times New Roman" w:cs="Times New Roman"/>
        <w:b/>
        <w:color w:val="000000"/>
        <w:sz w:val="24"/>
        <w:szCs w:val="24"/>
        <w:lang w:val="uk" w:eastAsia="uk"/>
      </w:rPr>
      <w:instrText>PAGE</w:instrText>
    </w:r>
    <w:r w:rsidRPr="00F35FA6">
      <w:rPr>
        <w:rFonts w:ascii="Times New Roman" w:eastAsia="Times New Roman" w:hAnsi="Times New Roman" w:cs="Times New Roman"/>
        <w:b/>
        <w:color w:val="000000"/>
        <w:sz w:val="24"/>
        <w:szCs w:val="24"/>
        <w:lang w:val="uk" w:eastAsia="uk"/>
      </w:rPr>
      <w:fldChar w:fldCharType="separate"/>
    </w:r>
    <w:r w:rsidR="003D26ED">
      <w:rPr>
        <w:rFonts w:ascii="Times New Roman" w:eastAsia="Times New Roman" w:hAnsi="Times New Roman" w:cs="Times New Roman"/>
        <w:b/>
        <w:noProof/>
        <w:color w:val="000000"/>
        <w:sz w:val="24"/>
        <w:szCs w:val="24"/>
        <w:lang w:val="uk" w:eastAsia="uk"/>
      </w:rPr>
      <w:t>3</w:t>
    </w:r>
    <w:r w:rsidRPr="00F35FA6">
      <w:rPr>
        <w:rFonts w:ascii="Times New Roman" w:eastAsia="Times New Roman" w:hAnsi="Times New Roman" w:cs="Times New Roman"/>
        <w:b/>
        <w:color w:val="000000"/>
        <w:sz w:val="24"/>
        <w:szCs w:val="24"/>
        <w:lang w:val="uk" w:eastAsia="uk"/>
      </w:rPr>
      <w:fldChar w:fldCharType="end"/>
    </w:r>
    <w:r w:rsidRPr="00F35FA6">
      <w:rPr>
        <w:rFonts w:ascii="Times New Roman" w:eastAsia="Times New Roman" w:hAnsi="Times New Roman" w:cs="Times New Roman"/>
        <w:color w:val="000000"/>
        <w:lang w:val="uk" w:eastAsia="uk"/>
      </w:rPr>
      <w:t xml:space="preserve"> з </w:t>
    </w:r>
    <w:r w:rsidRPr="00F35FA6">
      <w:rPr>
        <w:rFonts w:ascii="Times New Roman" w:eastAsia="Times New Roman" w:hAnsi="Times New Roman" w:cs="Times New Roman"/>
        <w:b/>
        <w:color w:val="000000"/>
        <w:sz w:val="24"/>
        <w:szCs w:val="24"/>
        <w:lang w:val="uk" w:eastAsia="uk"/>
      </w:rPr>
      <w:fldChar w:fldCharType="begin"/>
    </w:r>
    <w:r w:rsidRPr="00F35FA6">
      <w:rPr>
        <w:rFonts w:ascii="Times New Roman" w:eastAsia="Times New Roman" w:hAnsi="Times New Roman" w:cs="Times New Roman"/>
        <w:b/>
        <w:color w:val="000000"/>
        <w:sz w:val="24"/>
        <w:szCs w:val="24"/>
        <w:lang w:val="uk" w:eastAsia="uk"/>
      </w:rPr>
      <w:instrText>NUMPAGES</w:instrText>
    </w:r>
    <w:r w:rsidRPr="00F35FA6">
      <w:rPr>
        <w:rFonts w:ascii="Times New Roman" w:eastAsia="Times New Roman" w:hAnsi="Times New Roman" w:cs="Times New Roman"/>
        <w:b/>
        <w:color w:val="000000"/>
        <w:sz w:val="24"/>
        <w:szCs w:val="24"/>
        <w:lang w:val="uk" w:eastAsia="uk"/>
      </w:rPr>
      <w:fldChar w:fldCharType="separate"/>
    </w:r>
    <w:r w:rsidR="003D26ED">
      <w:rPr>
        <w:rFonts w:ascii="Times New Roman" w:eastAsia="Times New Roman" w:hAnsi="Times New Roman" w:cs="Times New Roman"/>
        <w:b/>
        <w:noProof/>
        <w:color w:val="000000"/>
        <w:sz w:val="24"/>
        <w:szCs w:val="24"/>
        <w:lang w:val="uk" w:eastAsia="uk"/>
      </w:rPr>
      <w:t>4</w:t>
    </w:r>
    <w:r w:rsidRPr="00F35FA6">
      <w:rPr>
        <w:rFonts w:ascii="Times New Roman" w:eastAsia="Times New Roman" w:hAnsi="Times New Roman" w:cs="Times New Roman"/>
        <w:b/>
        <w:color w:val="000000"/>
        <w:sz w:val="24"/>
        <w:szCs w:val="24"/>
        <w:lang w:val="uk" w:eastAsia="uk"/>
      </w:rPr>
      <w:fldChar w:fldCharType="end"/>
    </w:r>
  </w:p>
  <w:p w14:paraId="40F22935" w14:textId="77777777" w:rsidR="00BF5631" w:rsidRDefault="00BF563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3B6B01" w14:textId="77777777" w:rsidR="004B4E20" w:rsidRDefault="004B4E20" w:rsidP="00BF5631">
      <w:pPr>
        <w:spacing w:line="240" w:lineRule="auto"/>
      </w:pPr>
      <w:r>
        <w:separator/>
      </w:r>
    </w:p>
  </w:footnote>
  <w:footnote w:type="continuationSeparator" w:id="0">
    <w:p w14:paraId="44D481C4" w14:textId="77777777" w:rsidR="004B4E20" w:rsidRDefault="004B4E20" w:rsidP="00BF563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F2BBF"/>
    <w:multiLevelType w:val="multilevel"/>
    <w:tmpl w:val="04045B62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1">
    <w:nsid w:val="2CCE1220"/>
    <w:multiLevelType w:val="multilevel"/>
    <w:tmpl w:val="0C48736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44B"/>
    <w:rsid w:val="001044FA"/>
    <w:rsid w:val="0018610B"/>
    <w:rsid w:val="003D26ED"/>
    <w:rsid w:val="004B4E20"/>
    <w:rsid w:val="0066744B"/>
    <w:rsid w:val="00832D5D"/>
    <w:rsid w:val="00855B1E"/>
    <w:rsid w:val="00B63365"/>
    <w:rsid w:val="00B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4DF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B921D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14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914FA1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BF5631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F5631"/>
  </w:style>
  <w:style w:type="paragraph" w:styleId="aa">
    <w:name w:val="footer"/>
    <w:basedOn w:val="a"/>
    <w:link w:val="ab"/>
    <w:uiPriority w:val="99"/>
    <w:unhideWhenUsed/>
    <w:rsid w:val="00BF5631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F56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B921D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14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914FA1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BF5631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F5631"/>
  </w:style>
  <w:style w:type="paragraph" w:styleId="aa">
    <w:name w:val="footer"/>
    <w:basedOn w:val="a"/>
    <w:link w:val="ab"/>
    <w:uiPriority w:val="99"/>
    <w:unhideWhenUsed/>
    <w:rsid w:val="00BF5631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F5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corruptinfo.nazk.gov.u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ytiah.mvs.gov.ua/app/land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oifY5psn6vH6VoFL0UMSjOqUVhg==">CgMxLjAyCGguZ2pkZ3hzOAByITFwN3IyS1BCNzE0a1lWM2pzM0FVaWswTEJQdDBZRGJJTA==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1455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2021-04-22T14:58:00Z</dcterms:created>
  <dcterms:modified xsi:type="dcterms:W3CDTF">2024-02-13T20:00:00Z</dcterms:modified>
</cp:coreProperties>
</file>