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AFDE" w14:textId="77777777" w:rsidR="002C606A" w:rsidRDefault="002C606A" w:rsidP="002C606A">
      <w:pPr>
        <w:jc w:val="right"/>
        <w:rPr>
          <w:rStyle w:val="apple-style-span"/>
          <w:b/>
          <w:bCs/>
          <w:color w:val="000000"/>
        </w:rPr>
      </w:pPr>
    </w:p>
    <w:p w14:paraId="13244D35" w14:textId="77777777" w:rsidR="002C606A" w:rsidRDefault="002C606A" w:rsidP="002C606A">
      <w:pPr>
        <w:jc w:val="right"/>
        <w:rPr>
          <w:rStyle w:val="apple-style-span"/>
          <w:b/>
          <w:bCs/>
          <w:color w:val="000000"/>
        </w:rPr>
      </w:pPr>
    </w:p>
    <w:p w14:paraId="4041F7DE" w14:textId="546DCB7D" w:rsidR="002C606A" w:rsidRPr="00BB2967" w:rsidRDefault="002C606A" w:rsidP="002C606A">
      <w:pPr>
        <w:jc w:val="right"/>
        <w:rPr>
          <w:b/>
          <w:sz w:val="24"/>
          <w:szCs w:val="24"/>
        </w:rPr>
      </w:pPr>
      <w:r w:rsidRPr="00BB2967">
        <w:rPr>
          <w:rStyle w:val="apple-style-span"/>
          <w:b/>
          <w:bCs/>
          <w:color w:val="000000"/>
        </w:rPr>
        <w:t>Додаток №3</w:t>
      </w:r>
      <w:r w:rsidRPr="00BB2967">
        <w:rPr>
          <w:rStyle w:val="apple-style-span"/>
          <w:bCs/>
          <w:color w:val="000000"/>
        </w:rPr>
        <w:t xml:space="preserve"> </w:t>
      </w:r>
      <w:r w:rsidRPr="00BB2967">
        <w:rPr>
          <w:b/>
          <w:sz w:val="24"/>
          <w:szCs w:val="24"/>
        </w:rPr>
        <w:t>до</w:t>
      </w:r>
    </w:p>
    <w:p w14:paraId="3DCED91D" w14:textId="77777777" w:rsidR="002C606A" w:rsidRPr="00BB2967" w:rsidRDefault="002C606A" w:rsidP="002C606A">
      <w:pPr>
        <w:jc w:val="right"/>
        <w:rPr>
          <w:b/>
          <w:sz w:val="24"/>
          <w:szCs w:val="24"/>
        </w:rPr>
      </w:pPr>
      <w:r w:rsidRPr="00BB2967">
        <w:rPr>
          <w:b/>
          <w:sz w:val="24"/>
          <w:szCs w:val="24"/>
        </w:rPr>
        <w:t xml:space="preserve">Тендерної документації </w:t>
      </w:r>
    </w:p>
    <w:p w14:paraId="436C02BB" w14:textId="78591E0F" w:rsidR="002C606A" w:rsidRDefault="002C606A" w:rsidP="002C606A">
      <w:pPr>
        <w:jc w:val="right"/>
        <w:rPr>
          <w:b/>
          <w:sz w:val="24"/>
          <w:szCs w:val="24"/>
        </w:rPr>
      </w:pPr>
    </w:p>
    <w:p w14:paraId="0DE32AFA" w14:textId="5EF4604E" w:rsidR="003E65C5" w:rsidRDefault="003E65C5" w:rsidP="002C606A">
      <w:pPr>
        <w:jc w:val="right"/>
        <w:rPr>
          <w:b/>
          <w:sz w:val="24"/>
          <w:szCs w:val="24"/>
        </w:rPr>
      </w:pPr>
    </w:p>
    <w:p w14:paraId="601F85F9" w14:textId="77777777" w:rsidR="003E65C5" w:rsidRPr="009B2AB3" w:rsidRDefault="003E65C5" w:rsidP="002C606A">
      <w:pPr>
        <w:jc w:val="right"/>
        <w:rPr>
          <w:b/>
          <w:sz w:val="24"/>
          <w:szCs w:val="24"/>
        </w:rPr>
      </w:pPr>
    </w:p>
    <w:p w14:paraId="2EB8F8FB" w14:textId="77777777" w:rsidR="00A35691" w:rsidRPr="009B2AB3" w:rsidRDefault="00A35691" w:rsidP="00A35691">
      <w:pPr>
        <w:contextualSpacing/>
        <w:jc w:val="center"/>
        <w:rPr>
          <w:b/>
          <w:sz w:val="24"/>
          <w:szCs w:val="24"/>
        </w:rPr>
      </w:pPr>
      <w:r w:rsidRPr="009B2AB3">
        <w:rPr>
          <w:b/>
          <w:sz w:val="24"/>
          <w:szCs w:val="24"/>
        </w:rPr>
        <w:t>Технічні вимоги</w:t>
      </w:r>
    </w:p>
    <w:p w14:paraId="09349026" w14:textId="635A54C6" w:rsidR="00A35691" w:rsidRPr="009B2AB3" w:rsidRDefault="00A35691" w:rsidP="00A35691">
      <w:pPr>
        <w:tabs>
          <w:tab w:val="left" w:pos="34"/>
        </w:tabs>
        <w:ind w:right="282"/>
        <w:contextualSpacing/>
        <w:jc w:val="center"/>
        <w:rPr>
          <w:b/>
          <w:sz w:val="24"/>
          <w:szCs w:val="24"/>
        </w:rPr>
      </w:pPr>
      <w:r w:rsidRPr="009B2AB3">
        <w:rPr>
          <w:b/>
          <w:sz w:val="24"/>
          <w:szCs w:val="24"/>
        </w:rPr>
        <w:t xml:space="preserve">На закупівлю </w:t>
      </w:r>
      <w:bookmarkStart w:id="0" w:name="_GoBack"/>
      <w:r w:rsidRPr="009B2AB3">
        <w:rPr>
          <w:b/>
          <w:sz w:val="24"/>
          <w:szCs w:val="24"/>
        </w:rPr>
        <w:t>послуг</w:t>
      </w:r>
      <w:r w:rsidR="006D4392">
        <w:rPr>
          <w:b/>
          <w:sz w:val="24"/>
          <w:szCs w:val="24"/>
        </w:rPr>
        <w:t>и</w:t>
      </w:r>
      <w:r w:rsidRPr="009B2AB3">
        <w:rPr>
          <w:b/>
          <w:sz w:val="24"/>
          <w:szCs w:val="24"/>
        </w:rPr>
        <w:t xml:space="preserve"> мобільного зв’язку по існуючим мобільним номерам Київстар у кількості 1 послуга (</w:t>
      </w:r>
      <w:r w:rsidRPr="009B2AB3">
        <w:rPr>
          <w:b/>
          <w:iCs/>
          <w:color w:val="000000"/>
          <w:sz w:val="24"/>
          <w:szCs w:val="24"/>
        </w:rPr>
        <w:t xml:space="preserve">код </w:t>
      </w:r>
      <w:r w:rsidRPr="009B2AB3">
        <w:rPr>
          <w:b/>
          <w:bCs/>
          <w:sz w:val="24"/>
          <w:szCs w:val="24"/>
        </w:rPr>
        <w:t xml:space="preserve">CPV за ДК 021:2015 - </w:t>
      </w:r>
      <w:r w:rsidRPr="009B2AB3">
        <w:rPr>
          <w:b/>
          <w:sz w:val="24"/>
          <w:szCs w:val="24"/>
        </w:rPr>
        <w:t xml:space="preserve">64210000-1 </w:t>
      </w:r>
      <w:r w:rsidR="00312D10">
        <w:rPr>
          <w:b/>
          <w:sz w:val="24"/>
          <w:szCs w:val="24"/>
        </w:rPr>
        <w:t>«</w:t>
      </w:r>
      <w:r w:rsidRPr="009B2AB3">
        <w:rPr>
          <w:b/>
          <w:sz w:val="24"/>
          <w:szCs w:val="24"/>
        </w:rPr>
        <w:t>Послуги телефонного зв’язку та передачі даних</w:t>
      </w:r>
      <w:r w:rsidR="00312D10">
        <w:rPr>
          <w:b/>
          <w:sz w:val="24"/>
          <w:szCs w:val="24"/>
        </w:rPr>
        <w:t>»</w:t>
      </w:r>
    </w:p>
    <w:bookmarkEnd w:id="0"/>
    <w:p w14:paraId="408AC8E9" w14:textId="77777777" w:rsidR="00A35691" w:rsidRPr="009B2AB3" w:rsidRDefault="00A35691" w:rsidP="00A35691">
      <w:pPr>
        <w:pStyle w:val="af0"/>
        <w:jc w:val="center"/>
        <w:rPr>
          <w:b/>
          <w:bCs/>
          <w:szCs w:val="24"/>
        </w:rPr>
      </w:pPr>
    </w:p>
    <w:p w14:paraId="274A7AF2" w14:textId="77777777" w:rsidR="00A35691" w:rsidRPr="009B2AB3" w:rsidRDefault="00A35691" w:rsidP="00A35691">
      <w:pPr>
        <w:ind w:right="282"/>
        <w:contextualSpacing/>
        <w:jc w:val="both"/>
        <w:rPr>
          <w:spacing w:val="10"/>
          <w:sz w:val="24"/>
          <w:szCs w:val="24"/>
        </w:rPr>
      </w:pPr>
      <w:r w:rsidRPr="009B2AB3">
        <w:rPr>
          <w:spacing w:val="10"/>
          <w:sz w:val="24"/>
          <w:szCs w:val="24"/>
        </w:rPr>
        <w:t xml:space="preserve"> Перелік телефонних номерів </w:t>
      </w:r>
      <w:r w:rsidRPr="009B2AB3">
        <w:rPr>
          <w:sz w:val="24"/>
          <w:szCs w:val="24"/>
        </w:rPr>
        <w:t>Київстар, що використовуються Замовником, за якими треба подовжити послугу</w:t>
      </w:r>
      <w:r w:rsidRPr="009B2AB3">
        <w:rPr>
          <w:color w:val="000000"/>
          <w:sz w:val="24"/>
          <w:szCs w:val="24"/>
        </w:rPr>
        <w:t>:</w:t>
      </w:r>
    </w:p>
    <w:tbl>
      <w:tblPr>
        <w:tblpPr w:leftFromText="180" w:rightFromText="180" w:vertAnchor="text" w:horzAnchor="margin" w:tblpY="102"/>
        <w:tblW w:w="5000" w:type="pct"/>
        <w:tblCellMar>
          <w:left w:w="107" w:type="dxa"/>
          <w:right w:w="107" w:type="dxa"/>
        </w:tblCellMar>
        <w:tblLook w:val="0000" w:firstRow="0" w:lastRow="0" w:firstColumn="0" w:lastColumn="0" w:noHBand="0" w:noVBand="0"/>
      </w:tblPr>
      <w:tblGrid>
        <w:gridCol w:w="707"/>
        <w:gridCol w:w="3117"/>
        <w:gridCol w:w="5521"/>
      </w:tblGrid>
      <w:tr w:rsidR="00A35691" w:rsidRPr="009B2AB3" w14:paraId="1284E1E5" w14:textId="77777777" w:rsidTr="00B87ED9">
        <w:trPr>
          <w:trHeight w:val="547"/>
        </w:trPr>
        <w:tc>
          <w:tcPr>
            <w:tcW w:w="378" w:type="pct"/>
            <w:tcBorders>
              <w:top w:val="single" w:sz="8" w:space="0" w:color="000000"/>
              <w:left w:val="single" w:sz="4" w:space="0" w:color="000000"/>
              <w:bottom w:val="single" w:sz="4" w:space="0" w:color="000000"/>
              <w:right w:val="single" w:sz="4" w:space="0" w:color="auto"/>
            </w:tcBorders>
            <w:shd w:val="clear" w:color="auto" w:fill="auto"/>
          </w:tcPr>
          <w:p w14:paraId="6F5B69C2"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 п/п</w:t>
            </w:r>
          </w:p>
        </w:tc>
        <w:tc>
          <w:tcPr>
            <w:tcW w:w="1668" w:type="pct"/>
            <w:tcBorders>
              <w:top w:val="single" w:sz="8" w:space="0" w:color="000000"/>
              <w:left w:val="single" w:sz="4" w:space="0" w:color="auto"/>
              <w:bottom w:val="single" w:sz="4" w:space="0" w:color="000000"/>
            </w:tcBorders>
            <w:shd w:val="clear" w:color="auto" w:fill="auto"/>
            <w:vAlign w:val="center"/>
          </w:tcPr>
          <w:p w14:paraId="20F51B22"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Телефонний номер</w:t>
            </w:r>
          </w:p>
        </w:tc>
        <w:tc>
          <w:tcPr>
            <w:tcW w:w="2954" w:type="pct"/>
            <w:tcBorders>
              <w:top w:val="single" w:sz="8" w:space="0" w:color="000000"/>
              <w:left w:val="single" w:sz="4" w:space="0" w:color="000000"/>
              <w:bottom w:val="single" w:sz="4" w:space="0" w:color="000000"/>
              <w:right w:val="single" w:sz="4" w:space="0" w:color="auto"/>
            </w:tcBorders>
            <w:shd w:val="clear" w:color="auto" w:fill="auto"/>
            <w:vAlign w:val="center"/>
          </w:tcPr>
          <w:p w14:paraId="761EB14E"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Вид телефонного зв’язку</w:t>
            </w:r>
          </w:p>
        </w:tc>
      </w:tr>
      <w:tr w:rsidR="00A35691" w:rsidRPr="009B2AB3" w14:paraId="1FEC03AF" w14:textId="77777777" w:rsidTr="00B87ED9">
        <w:trPr>
          <w:trHeight w:val="273"/>
        </w:trPr>
        <w:tc>
          <w:tcPr>
            <w:tcW w:w="378" w:type="pct"/>
            <w:tcBorders>
              <w:top w:val="single" w:sz="4" w:space="0" w:color="000000"/>
              <w:left w:val="single" w:sz="4" w:space="0" w:color="000000"/>
              <w:bottom w:val="single" w:sz="4" w:space="0" w:color="000000"/>
              <w:right w:val="single" w:sz="4" w:space="0" w:color="auto"/>
            </w:tcBorders>
            <w:shd w:val="clear" w:color="auto" w:fill="auto"/>
          </w:tcPr>
          <w:p w14:paraId="0EDAB8AE"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1</w:t>
            </w:r>
          </w:p>
        </w:tc>
        <w:tc>
          <w:tcPr>
            <w:tcW w:w="1668" w:type="pct"/>
            <w:tcBorders>
              <w:top w:val="single" w:sz="4" w:space="0" w:color="000000"/>
              <w:left w:val="single" w:sz="4" w:space="0" w:color="auto"/>
              <w:bottom w:val="single" w:sz="4" w:space="0" w:color="000000"/>
            </w:tcBorders>
            <w:shd w:val="clear" w:color="auto" w:fill="auto"/>
          </w:tcPr>
          <w:p w14:paraId="77EB9E4F"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067-122-49-09</w:t>
            </w:r>
          </w:p>
        </w:tc>
        <w:tc>
          <w:tcPr>
            <w:tcW w:w="2954" w:type="pct"/>
            <w:tcBorders>
              <w:top w:val="single" w:sz="4" w:space="0" w:color="000000"/>
              <w:left w:val="single" w:sz="4" w:space="0" w:color="000000"/>
              <w:bottom w:val="single" w:sz="4" w:space="0" w:color="000000"/>
              <w:right w:val="single" w:sz="4" w:space="0" w:color="auto"/>
            </w:tcBorders>
            <w:shd w:val="clear" w:color="auto" w:fill="auto"/>
          </w:tcPr>
          <w:p w14:paraId="25253842"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мобільний</w:t>
            </w:r>
          </w:p>
        </w:tc>
      </w:tr>
      <w:tr w:rsidR="00A35691" w:rsidRPr="009B2AB3" w14:paraId="236D9E08" w14:textId="77777777" w:rsidTr="00B87ED9">
        <w:trPr>
          <w:trHeight w:val="277"/>
        </w:trPr>
        <w:tc>
          <w:tcPr>
            <w:tcW w:w="378" w:type="pct"/>
            <w:tcBorders>
              <w:top w:val="single" w:sz="4" w:space="0" w:color="000000"/>
              <w:left w:val="single" w:sz="4" w:space="0" w:color="000000"/>
              <w:bottom w:val="single" w:sz="4" w:space="0" w:color="000000"/>
              <w:right w:val="single" w:sz="4" w:space="0" w:color="auto"/>
            </w:tcBorders>
            <w:shd w:val="clear" w:color="auto" w:fill="auto"/>
          </w:tcPr>
          <w:p w14:paraId="3C5623E5"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2</w:t>
            </w:r>
          </w:p>
        </w:tc>
        <w:tc>
          <w:tcPr>
            <w:tcW w:w="1668" w:type="pct"/>
            <w:tcBorders>
              <w:top w:val="single" w:sz="4" w:space="0" w:color="000000"/>
              <w:left w:val="single" w:sz="4" w:space="0" w:color="auto"/>
              <w:bottom w:val="single" w:sz="4" w:space="0" w:color="000000"/>
            </w:tcBorders>
            <w:shd w:val="clear" w:color="auto" w:fill="auto"/>
          </w:tcPr>
          <w:p w14:paraId="4FABE16E"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067-345-15-55</w:t>
            </w:r>
          </w:p>
        </w:tc>
        <w:tc>
          <w:tcPr>
            <w:tcW w:w="2954" w:type="pct"/>
            <w:tcBorders>
              <w:top w:val="single" w:sz="4" w:space="0" w:color="000000"/>
              <w:left w:val="single" w:sz="4" w:space="0" w:color="000000"/>
              <w:bottom w:val="single" w:sz="4" w:space="0" w:color="000000"/>
              <w:right w:val="single" w:sz="4" w:space="0" w:color="auto"/>
            </w:tcBorders>
            <w:shd w:val="clear" w:color="auto" w:fill="auto"/>
          </w:tcPr>
          <w:p w14:paraId="0FF41F9E"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мобільний</w:t>
            </w:r>
          </w:p>
        </w:tc>
      </w:tr>
      <w:tr w:rsidR="00A35691" w:rsidRPr="009B2AB3" w14:paraId="10C499CB" w14:textId="77777777" w:rsidTr="00B87ED9">
        <w:trPr>
          <w:trHeight w:val="546"/>
        </w:trPr>
        <w:tc>
          <w:tcPr>
            <w:tcW w:w="378" w:type="pct"/>
            <w:tcBorders>
              <w:top w:val="single" w:sz="4" w:space="0" w:color="000000"/>
              <w:left w:val="single" w:sz="4" w:space="0" w:color="000000"/>
              <w:bottom w:val="single" w:sz="4" w:space="0" w:color="000000"/>
              <w:right w:val="single" w:sz="4" w:space="0" w:color="auto"/>
            </w:tcBorders>
            <w:shd w:val="clear" w:color="auto" w:fill="auto"/>
          </w:tcPr>
          <w:p w14:paraId="3F546422"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3</w:t>
            </w:r>
          </w:p>
        </w:tc>
        <w:tc>
          <w:tcPr>
            <w:tcW w:w="1668" w:type="pct"/>
            <w:tcBorders>
              <w:top w:val="single" w:sz="4" w:space="0" w:color="000000"/>
              <w:left w:val="single" w:sz="4" w:space="0" w:color="auto"/>
              <w:bottom w:val="single" w:sz="4" w:space="0" w:color="000000"/>
            </w:tcBorders>
            <w:shd w:val="clear" w:color="auto" w:fill="auto"/>
          </w:tcPr>
          <w:p w14:paraId="23925447"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067 251 56 96</w:t>
            </w:r>
          </w:p>
        </w:tc>
        <w:tc>
          <w:tcPr>
            <w:tcW w:w="2954" w:type="pct"/>
            <w:tcBorders>
              <w:top w:val="single" w:sz="4" w:space="0" w:color="000000"/>
              <w:left w:val="single" w:sz="4" w:space="0" w:color="000000"/>
              <w:bottom w:val="single" w:sz="4" w:space="0" w:color="000000"/>
              <w:right w:val="single" w:sz="4" w:space="0" w:color="auto"/>
            </w:tcBorders>
            <w:shd w:val="clear" w:color="auto" w:fill="auto"/>
          </w:tcPr>
          <w:p w14:paraId="3FB7FF29"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мобільний</w:t>
            </w:r>
          </w:p>
        </w:tc>
      </w:tr>
    </w:tbl>
    <w:p w14:paraId="614CC8AD" w14:textId="77777777" w:rsidR="00A35691" w:rsidRPr="009B2AB3" w:rsidRDefault="00A35691" w:rsidP="00A35691">
      <w:pPr>
        <w:widowControl w:val="0"/>
        <w:autoSpaceDE w:val="0"/>
        <w:autoSpaceDN w:val="0"/>
        <w:adjustRightInd w:val="0"/>
        <w:jc w:val="both"/>
        <w:rPr>
          <w:snapToGrid w:val="0"/>
          <w:sz w:val="24"/>
          <w:szCs w:val="24"/>
        </w:rPr>
      </w:pPr>
      <w:r w:rsidRPr="009B2AB3">
        <w:rPr>
          <w:snapToGrid w:val="0"/>
          <w:sz w:val="24"/>
          <w:szCs w:val="24"/>
        </w:rPr>
        <w:tab/>
      </w:r>
    </w:p>
    <w:p w14:paraId="59BB7D12" w14:textId="77777777" w:rsidR="00A35691" w:rsidRPr="009B2AB3" w:rsidRDefault="00A35691" w:rsidP="00A35691">
      <w:pPr>
        <w:rPr>
          <w:b/>
          <w:bCs/>
          <w:sz w:val="24"/>
          <w:szCs w:val="24"/>
        </w:rPr>
      </w:pPr>
      <w:r w:rsidRPr="009B2AB3">
        <w:rPr>
          <w:b/>
          <w:bCs/>
          <w:sz w:val="24"/>
          <w:szCs w:val="24"/>
        </w:rPr>
        <w:t xml:space="preserve">Вимоги до надання </w:t>
      </w:r>
      <w:r w:rsidRPr="009B2AB3">
        <w:rPr>
          <w:b/>
          <w:sz w:val="24"/>
          <w:szCs w:val="24"/>
          <w:shd w:val="clear" w:color="auto" w:fill="FFFFFF" w:themeFill="background1"/>
        </w:rPr>
        <w:t xml:space="preserve">послуги </w:t>
      </w:r>
      <w:r w:rsidRPr="009B2AB3">
        <w:rPr>
          <w:b/>
          <w:sz w:val="24"/>
          <w:szCs w:val="24"/>
        </w:rPr>
        <w:t>мобільного зв’язку</w:t>
      </w:r>
      <w:r w:rsidRPr="009B2AB3">
        <w:rPr>
          <w:b/>
          <w:bCs/>
          <w:sz w:val="24"/>
          <w:szCs w:val="24"/>
        </w:rPr>
        <w:t>:</w:t>
      </w:r>
    </w:p>
    <w:p w14:paraId="08BA0EC8" w14:textId="77777777" w:rsidR="00A35691" w:rsidRPr="009B2AB3" w:rsidRDefault="00A35691" w:rsidP="00A35691">
      <w:pPr>
        <w:widowControl w:val="0"/>
        <w:autoSpaceDE w:val="0"/>
        <w:autoSpaceDN w:val="0"/>
        <w:adjustRightInd w:val="0"/>
        <w:ind w:firstLine="567"/>
        <w:jc w:val="both"/>
        <w:rPr>
          <w:sz w:val="24"/>
          <w:szCs w:val="24"/>
          <w:lang w:eastAsia="ar-SA"/>
        </w:rPr>
      </w:pPr>
      <w:r w:rsidRPr="009B2AB3">
        <w:rPr>
          <w:sz w:val="24"/>
          <w:szCs w:val="24"/>
          <w:lang w:eastAsia="ar-SA"/>
        </w:rPr>
        <w:t>Зазначені номери призначені для прийому звернень від мешканців міста контактним центром, а також для надання зворотного зв’язку щодо наданих послуг.</w:t>
      </w:r>
    </w:p>
    <w:p w14:paraId="64D5D011" w14:textId="77777777" w:rsidR="00A35691" w:rsidRPr="009B2AB3" w:rsidRDefault="00A35691" w:rsidP="00A35691">
      <w:pPr>
        <w:widowControl w:val="0"/>
        <w:autoSpaceDE w:val="0"/>
        <w:autoSpaceDN w:val="0"/>
        <w:adjustRightInd w:val="0"/>
        <w:ind w:firstLine="567"/>
        <w:jc w:val="both"/>
        <w:rPr>
          <w:sz w:val="24"/>
          <w:szCs w:val="24"/>
          <w:lang w:eastAsia="ar-SA"/>
        </w:rPr>
      </w:pPr>
      <w:r w:rsidRPr="009B2AB3">
        <w:rPr>
          <w:sz w:val="24"/>
          <w:szCs w:val="24"/>
          <w:lang w:eastAsia="ar-SA"/>
        </w:rPr>
        <w:t xml:space="preserve">Оскільки велика кількість мешканців міста Маріуполь для спілкування  використовують послуги оператора Київстар, для зручності спілкування та мінімізації витрат при спілкуванні, Замовником використовується зв’язок зазначеного оператора. Тому вихідні дзвінки з вказаних вище телефонних номерів на номери мережі Київстар (номери з ідентифікаційним кодом мережі мобільного зв’язку «67», «96», «98», «68» та «97») мають бути необмежені та безкоштовні, а також мешканці, що є абонентами мережі Київстар мають дзвонити на ці номери без додаткової плати. Відповідно замовник не передбачає зміну номерів контактного центру на інші, оскільки номери вже використовуються, відомі багатьом мешканцям та розміщені на різноманітних інформаційних ресурсах для інформування. </w:t>
      </w:r>
    </w:p>
    <w:p w14:paraId="799C0BF7" w14:textId="77777777" w:rsidR="00A35691" w:rsidRPr="009B2AB3" w:rsidRDefault="00A35691" w:rsidP="00A35691">
      <w:pPr>
        <w:widowControl w:val="0"/>
        <w:autoSpaceDE w:val="0"/>
        <w:autoSpaceDN w:val="0"/>
        <w:adjustRightInd w:val="0"/>
        <w:ind w:firstLine="567"/>
        <w:jc w:val="both"/>
        <w:rPr>
          <w:sz w:val="24"/>
          <w:szCs w:val="24"/>
          <w:lang w:eastAsia="ar-SA"/>
        </w:rPr>
      </w:pPr>
      <w:r w:rsidRPr="009B2AB3">
        <w:rPr>
          <w:sz w:val="24"/>
          <w:szCs w:val="24"/>
          <w:lang w:eastAsia="ar-SA"/>
        </w:rPr>
        <w:t>Замовник має право змінювати тарифні плани, пакети абонентів та набір послуг без обмежень та без додаткової плати. Щонайменше мають бути передбачені такі наступні варіанти тарифних планів:</w:t>
      </w:r>
    </w:p>
    <w:p w14:paraId="7284033B" w14:textId="77777777" w:rsidR="00A35691" w:rsidRPr="009B2AB3" w:rsidRDefault="00A35691" w:rsidP="00A35691">
      <w:pPr>
        <w:widowControl w:val="0"/>
        <w:autoSpaceDE w:val="0"/>
        <w:autoSpaceDN w:val="0"/>
        <w:adjustRightInd w:val="0"/>
        <w:ind w:firstLine="567"/>
        <w:jc w:val="both"/>
        <w:rPr>
          <w:sz w:val="24"/>
          <w:szCs w:val="24"/>
          <w:lang w:eastAsia="ar-SA"/>
        </w:rPr>
      </w:pPr>
    </w:p>
    <w:tbl>
      <w:tblPr>
        <w:tblStyle w:val="a9"/>
        <w:tblW w:w="0" w:type="auto"/>
        <w:tblLook w:val="04A0" w:firstRow="1" w:lastRow="0" w:firstColumn="1" w:lastColumn="0" w:noHBand="0" w:noVBand="1"/>
      </w:tblPr>
      <w:tblGrid>
        <w:gridCol w:w="2336"/>
        <w:gridCol w:w="2336"/>
        <w:gridCol w:w="2336"/>
        <w:gridCol w:w="2337"/>
      </w:tblGrid>
      <w:tr w:rsidR="00A35691" w:rsidRPr="009B2AB3" w14:paraId="2CB26377" w14:textId="77777777" w:rsidTr="00B87ED9">
        <w:tc>
          <w:tcPr>
            <w:tcW w:w="2407" w:type="dxa"/>
          </w:tcPr>
          <w:p w14:paraId="4D7CDC0E"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Тариф 1</w:t>
            </w:r>
          </w:p>
        </w:tc>
        <w:tc>
          <w:tcPr>
            <w:tcW w:w="2407" w:type="dxa"/>
          </w:tcPr>
          <w:p w14:paraId="4A12D509"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Тариф 2</w:t>
            </w:r>
          </w:p>
        </w:tc>
        <w:tc>
          <w:tcPr>
            <w:tcW w:w="2407" w:type="dxa"/>
          </w:tcPr>
          <w:p w14:paraId="4F838CD7"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Тариф 3</w:t>
            </w:r>
          </w:p>
        </w:tc>
        <w:tc>
          <w:tcPr>
            <w:tcW w:w="2408" w:type="dxa"/>
          </w:tcPr>
          <w:p w14:paraId="04BEF464" w14:textId="77777777" w:rsidR="00A35691" w:rsidRPr="009B2AB3" w:rsidRDefault="00A35691" w:rsidP="00B87ED9">
            <w:pPr>
              <w:widowControl w:val="0"/>
              <w:autoSpaceDE w:val="0"/>
              <w:autoSpaceDN w:val="0"/>
              <w:adjustRightInd w:val="0"/>
              <w:jc w:val="both"/>
              <w:rPr>
                <w:snapToGrid w:val="0"/>
                <w:sz w:val="24"/>
                <w:szCs w:val="24"/>
              </w:rPr>
            </w:pPr>
            <w:r w:rsidRPr="009B2AB3">
              <w:rPr>
                <w:snapToGrid w:val="0"/>
                <w:sz w:val="24"/>
                <w:szCs w:val="24"/>
              </w:rPr>
              <w:t>Тариф 4</w:t>
            </w:r>
          </w:p>
        </w:tc>
      </w:tr>
      <w:tr w:rsidR="00A35691" w:rsidRPr="009B2AB3" w14:paraId="04550EA5" w14:textId="77777777" w:rsidTr="00B87ED9">
        <w:tc>
          <w:tcPr>
            <w:tcW w:w="2407" w:type="dxa"/>
          </w:tcPr>
          <w:p w14:paraId="529E9C7A"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Вихідні дзвінки абонентам Київстар – необмежені, безоплатні</w:t>
            </w:r>
          </w:p>
          <w:p w14:paraId="29E5E2C4" w14:textId="77777777" w:rsidR="00A35691" w:rsidRPr="009B2AB3" w:rsidRDefault="00A35691" w:rsidP="00B87ED9">
            <w:pPr>
              <w:widowControl w:val="0"/>
              <w:autoSpaceDE w:val="0"/>
              <w:autoSpaceDN w:val="0"/>
              <w:adjustRightInd w:val="0"/>
              <w:rPr>
                <w:snapToGrid w:val="0"/>
                <w:sz w:val="24"/>
                <w:szCs w:val="24"/>
              </w:rPr>
            </w:pPr>
          </w:p>
          <w:p w14:paraId="73394900"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Дзвінки на інші мобільні, міські та закордон – не менше 100 хвилин на міс.</w:t>
            </w:r>
          </w:p>
          <w:p w14:paraId="77B26FFF" w14:textId="77777777" w:rsidR="00A35691" w:rsidRPr="009B2AB3" w:rsidRDefault="00A35691" w:rsidP="00B87ED9">
            <w:pPr>
              <w:widowControl w:val="0"/>
              <w:autoSpaceDE w:val="0"/>
              <w:autoSpaceDN w:val="0"/>
              <w:adjustRightInd w:val="0"/>
              <w:rPr>
                <w:snapToGrid w:val="0"/>
                <w:sz w:val="24"/>
                <w:szCs w:val="24"/>
              </w:rPr>
            </w:pPr>
          </w:p>
          <w:p w14:paraId="137F722A"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 xml:space="preserve">Мобільний інтернет  - не менше 20 </w:t>
            </w:r>
            <w:proofErr w:type="spellStart"/>
            <w:r w:rsidRPr="009B2AB3">
              <w:rPr>
                <w:snapToGrid w:val="0"/>
                <w:sz w:val="24"/>
                <w:szCs w:val="24"/>
              </w:rPr>
              <w:t>Гб</w:t>
            </w:r>
            <w:proofErr w:type="spellEnd"/>
            <w:r w:rsidRPr="009B2AB3">
              <w:rPr>
                <w:snapToGrid w:val="0"/>
                <w:sz w:val="24"/>
                <w:szCs w:val="24"/>
              </w:rPr>
              <w:t xml:space="preserve"> на міс.</w:t>
            </w:r>
          </w:p>
        </w:tc>
        <w:tc>
          <w:tcPr>
            <w:tcW w:w="2407" w:type="dxa"/>
          </w:tcPr>
          <w:p w14:paraId="1B4B77B9"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Вихідні дзвінки абонентам Київстар – необмежені, безоплатні</w:t>
            </w:r>
          </w:p>
          <w:p w14:paraId="393CAC1B" w14:textId="77777777" w:rsidR="00A35691" w:rsidRPr="009B2AB3" w:rsidRDefault="00A35691" w:rsidP="00B87ED9">
            <w:pPr>
              <w:widowControl w:val="0"/>
              <w:autoSpaceDE w:val="0"/>
              <w:autoSpaceDN w:val="0"/>
              <w:adjustRightInd w:val="0"/>
              <w:rPr>
                <w:snapToGrid w:val="0"/>
                <w:sz w:val="24"/>
                <w:szCs w:val="24"/>
              </w:rPr>
            </w:pPr>
          </w:p>
          <w:p w14:paraId="67A34E9D"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Дзвінки на інші мобільні, міські та закордон – не менше 200 хвилин на міс.</w:t>
            </w:r>
          </w:p>
          <w:p w14:paraId="7F0BCFD2" w14:textId="77777777" w:rsidR="00A35691" w:rsidRPr="009B2AB3" w:rsidRDefault="00A35691" w:rsidP="00B87ED9">
            <w:pPr>
              <w:widowControl w:val="0"/>
              <w:autoSpaceDE w:val="0"/>
              <w:autoSpaceDN w:val="0"/>
              <w:adjustRightInd w:val="0"/>
              <w:rPr>
                <w:snapToGrid w:val="0"/>
                <w:sz w:val="24"/>
                <w:szCs w:val="24"/>
              </w:rPr>
            </w:pPr>
          </w:p>
          <w:p w14:paraId="0330B5FC"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Мобільний інтернет  - безлімітний</w:t>
            </w:r>
          </w:p>
        </w:tc>
        <w:tc>
          <w:tcPr>
            <w:tcW w:w="2407" w:type="dxa"/>
          </w:tcPr>
          <w:p w14:paraId="7EC24069"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Вихідні дзвінки абонентам Київстар – необмежені, безоплатні</w:t>
            </w:r>
          </w:p>
          <w:p w14:paraId="7D2E015E" w14:textId="77777777" w:rsidR="00A35691" w:rsidRPr="009B2AB3" w:rsidRDefault="00A35691" w:rsidP="00B87ED9">
            <w:pPr>
              <w:widowControl w:val="0"/>
              <w:autoSpaceDE w:val="0"/>
              <w:autoSpaceDN w:val="0"/>
              <w:adjustRightInd w:val="0"/>
              <w:rPr>
                <w:snapToGrid w:val="0"/>
                <w:sz w:val="24"/>
                <w:szCs w:val="24"/>
              </w:rPr>
            </w:pPr>
          </w:p>
          <w:p w14:paraId="68F7626A"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Дзвінки на інші мобільні, міські та закордон – не менше 300 хвилин на міс.</w:t>
            </w:r>
          </w:p>
          <w:p w14:paraId="758772AB" w14:textId="77777777" w:rsidR="00A35691" w:rsidRPr="009B2AB3" w:rsidRDefault="00A35691" w:rsidP="00B87ED9">
            <w:pPr>
              <w:widowControl w:val="0"/>
              <w:autoSpaceDE w:val="0"/>
              <w:autoSpaceDN w:val="0"/>
              <w:adjustRightInd w:val="0"/>
              <w:rPr>
                <w:snapToGrid w:val="0"/>
                <w:sz w:val="24"/>
                <w:szCs w:val="24"/>
              </w:rPr>
            </w:pPr>
          </w:p>
          <w:p w14:paraId="6846F51E"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Мобільний інтернет  - безлімітний</w:t>
            </w:r>
          </w:p>
        </w:tc>
        <w:tc>
          <w:tcPr>
            <w:tcW w:w="2408" w:type="dxa"/>
          </w:tcPr>
          <w:p w14:paraId="0536686D"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Вихідні дзвінки абонентам Київстар – необмежені, безоплатні</w:t>
            </w:r>
          </w:p>
          <w:p w14:paraId="1350DFFD" w14:textId="77777777" w:rsidR="00A35691" w:rsidRPr="009B2AB3" w:rsidRDefault="00A35691" w:rsidP="00B87ED9">
            <w:pPr>
              <w:widowControl w:val="0"/>
              <w:autoSpaceDE w:val="0"/>
              <w:autoSpaceDN w:val="0"/>
              <w:adjustRightInd w:val="0"/>
              <w:rPr>
                <w:snapToGrid w:val="0"/>
                <w:sz w:val="24"/>
                <w:szCs w:val="24"/>
              </w:rPr>
            </w:pPr>
          </w:p>
          <w:p w14:paraId="20AD9DD7"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Дзвінки на інші мобільні, міські та закордон – не менше 750 хвилин на міс.</w:t>
            </w:r>
          </w:p>
          <w:p w14:paraId="3F8D0C09" w14:textId="77777777" w:rsidR="00A35691" w:rsidRPr="009B2AB3" w:rsidRDefault="00A35691" w:rsidP="00B87ED9">
            <w:pPr>
              <w:widowControl w:val="0"/>
              <w:autoSpaceDE w:val="0"/>
              <w:autoSpaceDN w:val="0"/>
              <w:adjustRightInd w:val="0"/>
              <w:rPr>
                <w:snapToGrid w:val="0"/>
                <w:sz w:val="24"/>
                <w:szCs w:val="24"/>
              </w:rPr>
            </w:pPr>
          </w:p>
          <w:p w14:paraId="21138153" w14:textId="77777777" w:rsidR="00A35691" w:rsidRPr="009B2AB3" w:rsidRDefault="00A35691" w:rsidP="00B87ED9">
            <w:pPr>
              <w:widowControl w:val="0"/>
              <w:autoSpaceDE w:val="0"/>
              <w:autoSpaceDN w:val="0"/>
              <w:adjustRightInd w:val="0"/>
              <w:rPr>
                <w:snapToGrid w:val="0"/>
                <w:sz w:val="24"/>
                <w:szCs w:val="24"/>
              </w:rPr>
            </w:pPr>
            <w:r w:rsidRPr="009B2AB3">
              <w:rPr>
                <w:snapToGrid w:val="0"/>
                <w:sz w:val="24"/>
                <w:szCs w:val="24"/>
              </w:rPr>
              <w:t>Мобільний інтернет  - безлімітний</w:t>
            </w:r>
          </w:p>
        </w:tc>
      </w:tr>
    </w:tbl>
    <w:p w14:paraId="4E1F79FA" w14:textId="77777777" w:rsidR="00A35691" w:rsidRPr="009B2AB3" w:rsidRDefault="00A35691" w:rsidP="00A35691">
      <w:pPr>
        <w:widowControl w:val="0"/>
        <w:autoSpaceDE w:val="0"/>
        <w:autoSpaceDN w:val="0"/>
        <w:adjustRightInd w:val="0"/>
        <w:ind w:firstLine="567"/>
        <w:jc w:val="both"/>
        <w:rPr>
          <w:snapToGrid w:val="0"/>
          <w:sz w:val="24"/>
          <w:szCs w:val="24"/>
        </w:rPr>
      </w:pPr>
    </w:p>
    <w:p w14:paraId="289741D7" w14:textId="77777777" w:rsidR="00A35691" w:rsidRPr="009B2AB3" w:rsidRDefault="00A35691" w:rsidP="00A35691">
      <w:pPr>
        <w:jc w:val="both"/>
        <w:rPr>
          <w:sz w:val="24"/>
          <w:szCs w:val="24"/>
        </w:rPr>
      </w:pPr>
      <w:r w:rsidRPr="009B2AB3">
        <w:rPr>
          <w:sz w:val="24"/>
          <w:szCs w:val="24"/>
        </w:rPr>
        <w:t>Вартість цінової пропозиції слід формувати з урахуванням тарифу 4 для трьох номерів, період надання послуги -7 місяців.</w:t>
      </w:r>
    </w:p>
    <w:p w14:paraId="4DC59CA9" w14:textId="77777777" w:rsidR="00A35691" w:rsidRPr="009B2AB3" w:rsidRDefault="00A35691" w:rsidP="00A35691">
      <w:pPr>
        <w:jc w:val="both"/>
        <w:rPr>
          <w:sz w:val="24"/>
          <w:szCs w:val="24"/>
        </w:rPr>
      </w:pPr>
      <w:r w:rsidRPr="009B2AB3">
        <w:rPr>
          <w:sz w:val="24"/>
          <w:szCs w:val="24"/>
        </w:rPr>
        <w:t>Вартість цінової пропозиції має бути вказана з урахуванням ПДВ та збору до ПФ.</w:t>
      </w:r>
    </w:p>
    <w:p w14:paraId="3117EB25" w14:textId="77777777" w:rsidR="00A35691" w:rsidRPr="009B2AB3" w:rsidRDefault="00A35691" w:rsidP="00A35691">
      <w:pPr>
        <w:jc w:val="both"/>
        <w:rPr>
          <w:sz w:val="24"/>
          <w:szCs w:val="24"/>
        </w:rPr>
      </w:pPr>
    </w:p>
    <w:p w14:paraId="7DA4A58E" w14:textId="77777777" w:rsidR="00A35691" w:rsidRPr="009B2AB3" w:rsidRDefault="00A35691" w:rsidP="00A35691">
      <w:pPr>
        <w:jc w:val="both"/>
        <w:rPr>
          <w:b/>
          <w:sz w:val="24"/>
          <w:szCs w:val="24"/>
        </w:rPr>
      </w:pPr>
      <w:r w:rsidRPr="009B2AB3">
        <w:rPr>
          <w:b/>
          <w:sz w:val="24"/>
          <w:szCs w:val="24"/>
        </w:rPr>
        <w:t>Вимоги до оператора:</w:t>
      </w:r>
    </w:p>
    <w:p w14:paraId="307044DA" w14:textId="77777777" w:rsidR="00A35691" w:rsidRPr="009B2AB3" w:rsidRDefault="00A35691" w:rsidP="00A35691">
      <w:pPr>
        <w:widowControl w:val="0"/>
        <w:autoSpaceDE w:val="0"/>
        <w:autoSpaceDN w:val="0"/>
        <w:adjustRightInd w:val="0"/>
        <w:ind w:firstLine="567"/>
        <w:jc w:val="both"/>
        <w:rPr>
          <w:sz w:val="24"/>
          <w:szCs w:val="24"/>
        </w:rPr>
      </w:pPr>
      <w:r w:rsidRPr="009B2AB3">
        <w:rPr>
          <w:snapToGrid w:val="0"/>
          <w:sz w:val="24"/>
          <w:szCs w:val="24"/>
        </w:rPr>
        <w:lastRenderedPageBreak/>
        <w:t xml:space="preserve">Оператор повинен надати Замовнику послуги з передачі даних і повідомлень шляхом використання мобільного телефонного стільникового зв’язку стандарту GSM 4G LTE у мережі учасника. </w:t>
      </w:r>
      <w:r w:rsidRPr="009B2AB3">
        <w:rPr>
          <w:sz w:val="24"/>
          <w:szCs w:val="24"/>
          <w:lang w:eastAsia="ar-SA"/>
        </w:rPr>
        <w:t>Режим надання Послуг 24/7- 24 години на добу, 7 днів на тиждень</w:t>
      </w:r>
    </w:p>
    <w:p w14:paraId="5E0E3A3B" w14:textId="77777777" w:rsidR="00A35691" w:rsidRPr="009B2AB3" w:rsidRDefault="00A35691" w:rsidP="00A35691">
      <w:pPr>
        <w:widowControl w:val="0"/>
        <w:autoSpaceDE w:val="0"/>
        <w:autoSpaceDN w:val="0"/>
        <w:adjustRightInd w:val="0"/>
        <w:ind w:firstLine="567"/>
        <w:jc w:val="both"/>
        <w:rPr>
          <w:sz w:val="24"/>
          <w:szCs w:val="24"/>
        </w:rPr>
      </w:pPr>
      <w:r w:rsidRPr="009B2AB3">
        <w:rPr>
          <w:snapToGrid w:val="0"/>
          <w:sz w:val="24"/>
          <w:szCs w:val="24"/>
        </w:rPr>
        <w:t xml:space="preserve">Оператор має </w:t>
      </w:r>
      <w:r w:rsidRPr="009B2AB3">
        <w:rPr>
          <w:sz w:val="24"/>
          <w:szCs w:val="24"/>
        </w:rPr>
        <w:t>надавати деталізовані рахунки за розрахунковий період (календарний місяць, в якому були надані послуги) безкоштовно по всім абонентам Замовника. Доставка документів, SIM-карт, мобільних терміналів відбуватиметься за рахунок учасника.</w:t>
      </w:r>
    </w:p>
    <w:p w14:paraId="62DCDDDF" w14:textId="77777777" w:rsidR="00A35691" w:rsidRPr="009B2AB3" w:rsidRDefault="00A35691" w:rsidP="00A35691">
      <w:pPr>
        <w:ind w:firstLine="567"/>
        <w:jc w:val="both"/>
        <w:rPr>
          <w:sz w:val="24"/>
          <w:szCs w:val="24"/>
          <w:lang w:eastAsia="x-none"/>
        </w:rPr>
      </w:pPr>
      <w:r w:rsidRPr="009B2AB3">
        <w:rPr>
          <w:sz w:val="24"/>
          <w:szCs w:val="24"/>
          <w:lang w:eastAsia="x-none"/>
        </w:rPr>
        <w:t>Оператор має забезпечити безкоштовне отримання інформації щодо дзвінків абонентів та загальних витрат за допомогою відповідної послуги.</w:t>
      </w:r>
    </w:p>
    <w:p w14:paraId="4E389831" w14:textId="77777777" w:rsidR="00A35691" w:rsidRPr="009B2AB3" w:rsidRDefault="00A35691" w:rsidP="00A35691">
      <w:pPr>
        <w:ind w:firstLine="567"/>
        <w:jc w:val="both"/>
        <w:rPr>
          <w:sz w:val="24"/>
          <w:szCs w:val="24"/>
        </w:rPr>
      </w:pPr>
      <w:r w:rsidRPr="009B2AB3">
        <w:rPr>
          <w:sz w:val="24"/>
          <w:szCs w:val="24"/>
        </w:rPr>
        <w:t>Оператор повинен виділити персональних менеджерів/координаторів для роботи з абонентами корпоративної мережі.</w:t>
      </w:r>
    </w:p>
    <w:p w14:paraId="6C336405"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 xml:space="preserve">Оператор має забезпечити Клієнта віртуальним особистим кабінетом на </w:t>
      </w:r>
      <w:r w:rsidRPr="009B2AB3">
        <w:rPr>
          <w:b/>
          <w:bCs/>
          <w:snapToGrid w:val="0"/>
          <w:sz w:val="24"/>
          <w:szCs w:val="24"/>
        </w:rPr>
        <w:t>безоплатній основі</w:t>
      </w:r>
      <w:r w:rsidRPr="009B2AB3">
        <w:rPr>
          <w:snapToGrid w:val="0"/>
          <w:sz w:val="24"/>
          <w:szCs w:val="24"/>
        </w:rPr>
        <w:t xml:space="preserve"> (ліцензією на програмне забезпечення) з правом користування рівня "адміністратор", яке дозволить виконувати Клієнту самостійно наступні дії:</w:t>
      </w:r>
    </w:p>
    <w:p w14:paraId="0A90F3F4"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w:t>
      </w:r>
      <w:r w:rsidRPr="009B2AB3">
        <w:rPr>
          <w:snapToGrid w:val="0"/>
          <w:sz w:val="24"/>
          <w:szCs w:val="24"/>
        </w:rPr>
        <w:tab/>
        <w:t>Підключати/відключати послуги, блокування;</w:t>
      </w:r>
    </w:p>
    <w:p w14:paraId="75EB8CE9"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w:t>
      </w:r>
      <w:r w:rsidRPr="009B2AB3">
        <w:rPr>
          <w:snapToGrid w:val="0"/>
          <w:sz w:val="24"/>
          <w:szCs w:val="24"/>
        </w:rPr>
        <w:tab/>
        <w:t xml:space="preserve">Змінювати тарифні плани, в тому чисті </w:t>
      </w:r>
      <w:proofErr w:type="spellStart"/>
      <w:r w:rsidRPr="009B2AB3">
        <w:rPr>
          <w:snapToGrid w:val="0"/>
          <w:sz w:val="24"/>
          <w:szCs w:val="24"/>
        </w:rPr>
        <w:t>пакетно</w:t>
      </w:r>
      <w:proofErr w:type="spellEnd"/>
      <w:r w:rsidRPr="009B2AB3">
        <w:rPr>
          <w:snapToGrid w:val="0"/>
          <w:sz w:val="24"/>
          <w:szCs w:val="24"/>
        </w:rPr>
        <w:t>;</w:t>
      </w:r>
    </w:p>
    <w:p w14:paraId="6889CC77"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w:t>
      </w:r>
      <w:r w:rsidRPr="009B2AB3">
        <w:rPr>
          <w:snapToGrid w:val="0"/>
          <w:sz w:val="24"/>
          <w:szCs w:val="24"/>
        </w:rPr>
        <w:tab/>
        <w:t>Встановлювати переадресацію;</w:t>
      </w:r>
    </w:p>
    <w:p w14:paraId="0975DAF5"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w:t>
      </w:r>
      <w:r w:rsidRPr="009B2AB3">
        <w:rPr>
          <w:snapToGrid w:val="0"/>
          <w:sz w:val="24"/>
          <w:szCs w:val="24"/>
        </w:rPr>
        <w:tab/>
        <w:t xml:space="preserve">Замовляти електронні версії рахунків та деталізацій рахунків в розрізі абонентів, вхідних/вихідних дзвінків </w:t>
      </w:r>
      <w:proofErr w:type="spellStart"/>
      <w:r w:rsidRPr="009B2AB3">
        <w:rPr>
          <w:snapToGrid w:val="0"/>
          <w:sz w:val="24"/>
          <w:szCs w:val="24"/>
        </w:rPr>
        <w:t>смс</w:t>
      </w:r>
      <w:proofErr w:type="spellEnd"/>
      <w:r w:rsidRPr="009B2AB3">
        <w:rPr>
          <w:snapToGrid w:val="0"/>
          <w:sz w:val="24"/>
          <w:szCs w:val="24"/>
        </w:rPr>
        <w:t>, інтернет-трафіку;</w:t>
      </w:r>
    </w:p>
    <w:p w14:paraId="095DA7CC"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w:t>
      </w:r>
      <w:r w:rsidRPr="009B2AB3">
        <w:rPr>
          <w:snapToGrid w:val="0"/>
          <w:sz w:val="24"/>
          <w:szCs w:val="24"/>
        </w:rPr>
        <w:tab/>
        <w:t>Формувати звіти по трафіку, нарахуванням, перерахуванням, номерам;</w:t>
      </w:r>
    </w:p>
    <w:p w14:paraId="68FAF8D3"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w:t>
      </w:r>
      <w:r w:rsidRPr="009B2AB3">
        <w:rPr>
          <w:snapToGrid w:val="0"/>
          <w:sz w:val="24"/>
          <w:szCs w:val="24"/>
        </w:rPr>
        <w:tab/>
        <w:t xml:space="preserve">Формувати звіти щодо лімітів, витрат в розрізі абонентів, тарифних планів;   </w:t>
      </w:r>
    </w:p>
    <w:p w14:paraId="7F28ADEF"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w:t>
      </w:r>
      <w:r w:rsidRPr="009B2AB3">
        <w:rPr>
          <w:snapToGrid w:val="0"/>
          <w:sz w:val="24"/>
          <w:szCs w:val="24"/>
        </w:rPr>
        <w:tab/>
        <w:t>Деталізувати рахунки   абонентів, за місяць, квартал, рік або інший період (наприклад січень – лютий, березень – грудень тощо), але в будь-якому разі за повний місяць;</w:t>
      </w:r>
    </w:p>
    <w:p w14:paraId="56A5B09F"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 Надати можливість клієнту через віртуальний кабінет, де в реальному часі контролювати баланс кожного номера;</w:t>
      </w:r>
    </w:p>
    <w:p w14:paraId="2D7594E9" w14:textId="77777777" w:rsidR="00A35691" w:rsidRPr="009B2AB3" w:rsidRDefault="00A35691" w:rsidP="00A35691">
      <w:pPr>
        <w:widowControl w:val="0"/>
        <w:autoSpaceDE w:val="0"/>
        <w:autoSpaceDN w:val="0"/>
        <w:adjustRightInd w:val="0"/>
        <w:ind w:firstLine="567"/>
        <w:jc w:val="both"/>
        <w:rPr>
          <w:snapToGrid w:val="0"/>
          <w:sz w:val="24"/>
          <w:szCs w:val="24"/>
        </w:rPr>
      </w:pPr>
      <w:r w:rsidRPr="009B2AB3">
        <w:rPr>
          <w:snapToGrid w:val="0"/>
          <w:sz w:val="24"/>
          <w:szCs w:val="24"/>
        </w:rPr>
        <w:t>-</w:t>
      </w:r>
      <w:r w:rsidRPr="009B2AB3">
        <w:rPr>
          <w:snapToGrid w:val="0"/>
          <w:sz w:val="24"/>
          <w:szCs w:val="24"/>
        </w:rPr>
        <w:tab/>
        <w:t>Формувати замовлення рахунків за звітний період для сплати.</w:t>
      </w:r>
    </w:p>
    <w:p w14:paraId="12DE7D9F" w14:textId="77777777" w:rsidR="00A35691" w:rsidRPr="009B2AB3" w:rsidRDefault="00A35691" w:rsidP="00A35691">
      <w:pPr>
        <w:ind w:firstLine="567"/>
        <w:jc w:val="both"/>
        <w:rPr>
          <w:snapToGrid w:val="0"/>
          <w:sz w:val="24"/>
          <w:szCs w:val="24"/>
        </w:rPr>
      </w:pPr>
      <w:r w:rsidRPr="009B2AB3">
        <w:rPr>
          <w:snapToGrid w:val="0"/>
          <w:sz w:val="24"/>
          <w:szCs w:val="24"/>
        </w:rPr>
        <w:t>Оператор повинен виконувати без додаткової плати заміну втраченої або зіпсованої SIM-карти. SIM-карта повинна замінюватися на вимогу Клієнта Оператором (учасником) безкоштовно протягом 15 хвилин з моменту звернення</w:t>
      </w:r>
    </w:p>
    <w:p w14:paraId="7C860178" w14:textId="77777777" w:rsidR="00A35691" w:rsidRPr="009B2AB3" w:rsidRDefault="00A35691" w:rsidP="00A35691">
      <w:pPr>
        <w:jc w:val="both"/>
        <w:rPr>
          <w:sz w:val="24"/>
          <w:szCs w:val="24"/>
        </w:rPr>
      </w:pPr>
    </w:p>
    <w:p w14:paraId="001A4230" w14:textId="5244A69F" w:rsidR="00EF4DFA" w:rsidRPr="009B2AB3" w:rsidRDefault="00EF4DFA" w:rsidP="004569A9">
      <w:pPr>
        <w:shd w:val="clear" w:color="auto" w:fill="FFFFFF" w:themeFill="background1"/>
        <w:jc w:val="center"/>
        <w:rPr>
          <w:sz w:val="24"/>
          <w:szCs w:val="24"/>
        </w:rPr>
      </w:pPr>
      <w:r w:rsidRPr="009B2AB3">
        <w:rPr>
          <w:b/>
          <w:sz w:val="24"/>
          <w:szCs w:val="24"/>
        </w:rPr>
        <w:t xml:space="preserve">                  </w:t>
      </w:r>
    </w:p>
    <w:sectPr w:rsidR="00EF4DFA" w:rsidRPr="009B2AB3"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3DC1" w14:textId="77777777" w:rsidR="00506432" w:rsidRDefault="00506432" w:rsidP="00EA77AA">
      <w:r>
        <w:separator/>
      </w:r>
    </w:p>
  </w:endnote>
  <w:endnote w:type="continuationSeparator" w:id="0">
    <w:p w14:paraId="0B4E5F27" w14:textId="77777777" w:rsidR="00506432" w:rsidRDefault="00506432"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3DF3" w14:textId="77777777" w:rsidR="00506432" w:rsidRDefault="00506432" w:rsidP="00EA77AA">
      <w:r>
        <w:separator/>
      </w:r>
    </w:p>
  </w:footnote>
  <w:footnote w:type="continuationSeparator" w:id="0">
    <w:p w14:paraId="40685D9E" w14:textId="77777777" w:rsidR="00506432" w:rsidRDefault="00506432"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1E497D4D" w:rsidR="00D22E24" w:rsidRDefault="00D22E24">
        <w:pPr>
          <w:pStyle w:val="ac"/>
          <w:jc w:val="center"/>
        </w:pPr>
        <w:r>
          <w:fldChar w:fldCharType="begin"/>
        </w:r>
        <w:r>
          <w:instrText>PAGE   \* MERGEFORMAT</w:instrText>
        </w:r>
        <w:r>
          <w:fldChar w:fldCharType="separate"/>
        </w:r>
        <w:r w:rsidR="009B2AB3" w:rsidRPr="009B2AB3">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886"/>
    <w:multiLevelType w:val="multilevel"/>
    <w:tmpl w:val="D95C314A"/>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2480266"/>
    <w:multiLevelType w:val="multilevel"/>
    <w:tmpl w:val="92A660FC"/>
    <w:lvl w:ilvl="0">
      <w:start w:val="1"/>
      <w:numFmt w:val="decimal"/>
      <w:lvlText w:val="%1."/>
      <w:lvlJc w:val="left"/>
      <w:pPr>
        <w:ind w:left="644" w:hanging="360"/>
      </w:pPr>
    </w:lvl>
    <w:lvl w:ilvl="1">
      <w:start w:val="14"/>
      <w:numFmt w:val="decimal"/>
      <w:isLgl/>
      <w:lvlText w:val="%1.%2."/>
      <w:lvlJc w:val="left"/>
      <w:pPr>
        <w:ind w:left="854" w:hanging="57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4135217"/>
    <w:multiLevelType w:val="hybridMultilevel"/>
    <w:tmpl w:val="D6249BB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A65E2F"/>
    <w:multiLevelType w:val="hybridMultilevel"/>
    <w:tmpl w:val="1990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037814"/>
    <w:multiLevelType w:val="hybridMultilevel"/>
    <w:tmpl w:val="3C0E44D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B6001"/>
    <w:multiLevelType w:val="hybridMultilevel"/>
    <w:tmpl w:val="C596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8837CC"/>
    <w:multiLevelType w:val="hybridMultilevel"/>
    <w:tmpl w:val="AC7A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DE1545"/>
    <w:multiLevelType w:val="hybridMultilevel"/>
    <w:tmpl w:val="FE0235E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5819796F"/>
    <w:multiLevelType w:val="hybridMultilevel"/>
    <w:tmpl w:val="E3B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DF21F6"/>
    <w:multiLevelType w:val="multilevel"/>
    <w:tmpl w:val="5ADF21F6"/>
    <w:lvl w:ilvl="0">
      <w:start w:val="1"/>
      <w:numFmt w:val="decimal"/>
      <w:lvlText w:val="%1."/>
      <w:lvlJc w:val="left"/>
      <w:pPr>
        <w:ind w:left="709"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4"/>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3"/>
  </w:num>
  <w:num w:numId="9">
    <w:abstractNumId w:val="1"/>
  </w:num>
  <w:num w:numId="10">
    <w:abstractNumId w:val="0"/>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5B42"/>
    <w:rsid w:val="000361D1"/>
    <w:rsid w:val="00036B15"/>
    <w:rsid w:val="0004101F"/>
    <w:rsid w:val="00041DD3"/>
    <w:rsid w:val="00045C05"/>
    <w:rsid w:val="00045E0A"/>
    <w:rsid w:val="00045F1D"/>
    <w:rsid w:val="00046904"/>
    <w:rsid w:val="00046F0D"/>
    <w:rsid w:val="00055117"/>
    <w:rsid w:val="0005549C"/>
    <w:rsid w:val="00057CFF"/>
    <w:rsid w:val="0006053F"/>
    <w:rsid w:val="00060F6C"/>
    <w:rsid w:val="00065BA0"/>
    <w:rsid w:val="0006729C"/>
    <w:rsid w:val="00070C50"/>
    <w:rsid w:val="00073183"/>
    <w:rsid w:val="00075526"/>
    <w:rsid w:val="00084CFD"/>
    <w:rsid w:val="0008671C"/>
    <w:rsid w:val="000900B4"/>
    <w:rsid w:val="00096714"/>
    <w:rsid w:val="000A02B0"/>
    <w:rsid w:val="000A252D"/>
    <w:rsid w:val="000A3D16"/>
    <w:rsid w:val="000A5935"/>
    <w:rsid w:val="000B4913"/>
    <w:rsid w:val="000B56D1"/>
    <w:rsid w:val="000B5C08"/>
    <w:rsid w:val="000B60B0"/>
    <w:rsid w:val="000C3621"/>
    <w:rsid w:val="000C4D79"/>
    <w:rsid w:val="000D3424"/>
    <w:rsid w:val="000D48A3"/>
    <w:rsid w:val="000D51CF"/>
    <w:rsid w:val="000D6A60"/>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740E"/>
    <w:rsid w:val="00141E9B"/>
    <w:rsid w:val="001422C3"/>
    <w:rsid w:val="0014616C"/>
    <w:rsid w:val="001536FA"/>
    <w:rsid w:val="00155F4E"/>
    <w:rsid w:val="00160F7E"/>
    <w:rsid w:val="001620C1"/>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92B72"/>
    <w:rsid w:val="001A25A1"/>
    <w:rsid w:val="001A5CC8"/>
    <w:rsid w:val="001B3BEE"/>
    <w:rsid w:val="001B7CBE"/>
    <w:rsid w:val="001C0F1A"/>
    <w:rsid w:val="001C18AF"/>
    <w:rsid w:val="001C596F"/>
    <w:rsid w:val="001C5E72"/>
    <w:rsid w:val="001D1793"/>
    <w:rsid w:val="001D7C37"/>
    <w:rsid w:val="001E0A72"/>
    <w:rsid w:val="001E1372"/>
    <w:rsid w:val="001E3B22"/>
    <w:rsid w:val="001E3E18"/>
    <w:rsid w:val="001E3EA4"/>
    <w:rsid w:val="001E440C"/>
    <w:rsid w:val="001E4C66"/>
    <w:rsid w:val="001E7674"/>
    <w:rsid w:val="001F02DC"/>
    <w:rsid w:val="001F091E"/>
    <w:rsid w:val="001F1394"/>
    <w:rsid w:val="001F6AF8"/>
    <w:rsid w:val="001F6D6A"/>
    <w:rsid w:val="00206F35"/>
    <w:rsid w:val="00221FD8"/>
    <w:rsid w:val="00227D9A"/>
    <w:rsid w:val="00231E79"/>
    <w:rsid w:val="00236035"/>
    <w:rsid w:val="00242EE6"/>
    <w:rsid w:val="00252A4B"/>
    <w:rsid w:val="00262815"/>
    <w:rsid w:val="00263535"/>
    <w:rsid w:val="00272E07"/>
    <w:rsid w:val="00273D0B"/>
    <w:rsid w:val="002741C4"/>
    <w:rsid w:val="002742A6"/>
    <w:rsid w:val="00277C8A"/>
    <w:rsid w:val="00282D60"/>
    <w:rsid w:val="0028325D"/>
    <w:rsid w:val="00284F7E"/>
    <w:rsid w:val="00286C0F"/>
    <w:rsid w:val="002A0303"/>
    <w:rsid w:val="002A0A39"/>
    <w:rsid w:val="002A72CD"/>
    <w:rsid w:val="002B46AF"/>
    <w:rsid w:val="002C606A"/>
    <w:rsid w:val="002C71FC"/>
    <w:rsid w:val="002D23BE"/>
    <w:rsid w:val="002D3061"/>
    <w:rsid w:val="002D6299"/>
    <w:rsid w:val="002D663F"/>
    <w:rsid w:val="002E6E72"/>
    <w:rsid w:val="002E75C5"/>
    <w:rsid w:val="002F319F"/>
    <w:rsid w:val="002F4169"/>
    <w:rsid w:val="002F728D"/>
    <w:rsid w:val="00300FED"/>
    <w:rsid w:val="00312D10"/>
    <w:rsid w:val="00317216"/>
    <w:rsid w:val="00325176"/>
    <w:rsid w:val="003258E7"/>
    <w:rsid w:val="00327DC9"/>
    <w:rsid w:val="003343F7"/>
    <w:rsid w:val="00337554"/>
    <w:rsid w:val="003406D5"/>
    <w:rsid w:val="003464FC"/>
    <w:rsid w:val="00353395"/>
    <w:rsid w:val="00353D57"/>
    <w:rsid w:val="00362A01"/>
    <w:rsid w:val="00363C72"/>
    <w:rsid w:val="00370065"/>
    <w:rsid w:val="003724A3"/>
    <w:rsid w:val="00375C95"/>
    <w:rsid w:val="0038366A"/>
    <w:rsid w:val="00383CFD"/>
    <w:rsid w:val="0038779E"/>
    <w:rsid w:val="003A310F"/>
    <w:rsid w:val="003A42F9"/>
    <w:rsid w:val="003A4359"/>
    <w:rsid w:val="003A4AA5"/>
    <w:rsid w:val="003A4E4D"/>
    <w:rsid w:val="003A7F8C"/>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E65C5"/>
    <w:rsid w:val="003F214F"/>
    <w:rsid w:val="003F7E8E"/>
    <w:rsid w:val="00401464"/>
    <w:rsid w:val="00402391"/>
    <w:rsid w:val="00403838"/>
    <w:rsid w:val="0040405B"/>
    <w:rsid w:val="0040681E"/>
    <w:rsid w:val="004117B7"/>
    <w:rsid w:val="00423367"/>
    <w:rsid w:val="0042686E"/>
    <w:rsid w:val="00432344"/>
    <w:rsid w:val="00432E38"/>
    <w:rsid w:val="0043578B"/>
    <w:rsid w:val="00443BEB"/>
    <w:rsid w:val="00444C6F"/>
    <w:rsid w:val="004569A9"/>
    <w:rsid w:val="00457CE9"/>
    <w:rsid w:val="00463452"/>
    <w:rsid w:val="00463F34"/>
    <w:rsid w:val="00464DC7"/>
    <w:rsid w:val="00473304"/>
    <w:rsid w:val="00475B42"/>
    <w:rsid w:val="004767CF"/>
    <w:rsid w:val="00480A49"/>
    <w:rsid w:val="00482574"/>
    <w:rsid w:val="0048562A"/>
    <w:rsid w:val="00491E59"/>
    <w:rsid w:val="00493061"/>
    <w:rsid w:val="0049330F"/>
    <w:rsid w:val="00494627"/>
    <w:rsid w:val="004A1EEB"/>
    <w:rsid w:val="004A4B7A"/>
    <w:rsid w:val="004B0BDC"/>
    <w:rsid w:val="004B30E2"/>
    <w:rsid w:val="004B4E14"/>
    <w:rsid w:val="004B60C3"/>
    <w:rsid w:val="004C2F06"/>
    <w:rsid w:val="004C30E2"/>
    <w:rsid w:val="004E1B65"/>
    <w:rsid w:val="004E1C39"/>
    <w:rsid w:val="004E363F"/>
    <w:rsid w:val="004E4E41"/>
    <w:rsid w:val="004F02E2"/>
    <w:rsid w:val="004F3475"/>
    <w:rsid w:val="004F4AF1"/>
    <w:rsid w:val="00506432"/>
    <w:rsid w:val="00507B4C"/>
    <w:rsid w:val="005120CA"/>
    <w:rsid w:val="005142F5"/>
    <w:rsid w:val="0051504E"/>
    <w:rsid w:val="00525590"/>
    <w:rsid w:val="0052775D"/>
    <w:rsid w:val="00532CB0"/>
    <w:rsid w:val="00536C9B"/>
    <w:rsid w:val="00536ED5"/>
    <w:rsid w:val="00546B5C"/>
    <w:rsid w:val="00553667"/>
    <w:rsid w:val="005632AF"/>
    <w:rsid w:val="005649C4"/>
    <w:rsid w:val="0056604B"/>
    <w:rsid w:val="0056618A"/>
    <w:rsid w:val="005737BE"/>
    <w:rsid w:val="00573AB2"/>
    <w:rsid w:val="005743CE"/>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2D85"/>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0D61"/>
    <w:rsid w:val="00657E11"/>
    <w:rsid w:val="0066225B"/>
    <w:rsid w:val="006678BE"/>
    <w:rsid w:val="006701E1"/>
    <w:rsid w:val="00671B56"/>
    <w:rsid w:val="00683BF8"/>
    <w:rsid w:val="00685F98"/>
    <w:rsid w:val="00690B3F"/>
    <w:rsid w:val="00692DBE"/>
    <w:rsid w:val="00693F73"/>
    <w:rsid w:val="00697A4A"/>
    <w:rsid w:val="006A1825"/>
    <w:rsid w:val="006A4E73"/>
    <w:rsid w:val="006B1C32"/>
    <w:rsid w:val="006C35AD"/>
    <w:rsid w:val="006C44E7"/>
    <w:rsid w:val="006C799D"/>
    <w:rsid w:val="006D0FAD"/>
    <w:rsid w:val="006D4392"/>
    <w:rsid w:val="006D61E3"/>
    <w:rsid w:val="006E091F"/>
    <w:rsid w:val="006E19AC"/>
    <w:rsid w:val="006E72A2"/>
    <w:rsid w:val="006F5D91"/>
    <w:rsid w:val="006F67B8"/>
    <w:rsid w:val="00701A50"/>
    <w:rsid w:val="007051BF"/>
    <w:rsid w:val="007111A3"/>
    <w:rsid w:val="00715AE8"/>
    <w:rsid w:val="007241D9"/>
    <w:rsid w:val="00724D9C"/>
    <w:rsid w:val="007319A7"/>
    <w:rsid w:val="00732599"/>
    <w:rsid w:val="00732F89"/>
    <w:rsid w:val="00735707"/>
    <w:rsid w:val="00744992"/>
    <w:rsid w:val="007471FD"/>
    <w:rsid w:val="00747F13"/>
    <w:rsid w:val="00754E71"/>
    <w:rsid w:val="007560A0"/>
    <w:rsid w:val="00756A0B"/>
    <w:rsid w:val="00760D1A"/>
    <w:rsid w:val="00760E88"/>
    <w:rsid w:val="00763440"/>
    <w:rsid w:val="00772278"/>
    <w:rsid w:val="00774677"/>
    <w:rsid w:val="00774A3E"/>
    <w:rsid w:val="007761D9"/>
    <w:rsid w:val="00783643"/>
    <w:rsid w:val="00784839"/>
    <w:rsid w:val="00785455"/>
    <w:rsid w:val="00786ABD"/>
    <w:rsid w:val="00791B14"/>
    <w:rsid w:val="00793FA5"/>
    <w:rsid w:val="00797873"/>
    <w:rsid w:val="007A1ACE"/>
    <w:rsid w:val="007A6014"/>
    <w:rsid w:val="007B6DFB"/>
    <w:rsid w:val="007B7866"/>
    <w:rsid w:val="007C0EE1"/>
    <w:rsid w:val="007C18BF"/>
    <w:rsid w:val="007C2F99"/>
    <w:rsid w:val="007C36E8"/>
    <w:rsid w:val="007C3AE1"/>
    <w:rsid w:val="007C5023"/>
    <w:rsid w:val="007D76E5"/>
    <w:rsid w:val="007D7E2C"/>
    <w:rsid w:val="007E3C3F"/>
    <w:rsid w:val="007E60E6"/>
    <w:rsid w:val="007E6165"/>
    <w:rsid w:val="007E79E4"/>
    <w:rsid w:val="0080635B"/>
    <w:rsid w:val="00812A19"/>
    <w:rsid w:val="00812E21"/>
    <w:rsid w:val="008148EB"/>
    <w:rsid w:val="00831A1E"/>
    <w:rsid w:val="00837FE8"/>
    <w:rsid w:val="00844EC4"/>
    <w:rsid w:val="0085095D"/>
    <w:rsid w:val="00855B6E"/>
    <w:rsid w:val="0085602C"/>
    <w:rsid w:val="008564F7"/>
    <w:rsid w:val="0085665F"/>
    <w:rsid w:val="00856B6F"/>
    <w:rsid w:val="0086344C"/>
    <w:rsid w:val="00870BB1"/>
    <w:rsid w:val="00872FB6"/>
    <w:rsid w:val="008756F1"/>
    <w:rsid w:val="0087627A"/>
    <w:rsid w:val="00876E2D"/>
    <w:rsid w:val="00880C20"/>
    <w:rsid w:val="0088385A"/>
    <w:rsid w:val="0088490A"/>
    <w:rsid w:val="00894BBC"/>
    <w:rsid w:val="008954A0"/>
    <w:rsid w:val="008A1444"/>
    <w:rsid w:val="008B09CA"/>
    <w:rsid w:val="008B0DE2"/>
    <w:rsid w:val="008C0340"/>
    <w:rsid w:val="008E1985"/>
    <w:rsid w:val="008E42BE"/>
    <w:rsid w:val="008E47A0"/>
    <w:rsid w:val="008E5E8B"/>
    <w:rsid w:val="008F14DD"/>
    <w:rsid w:val="008F2F01"/>
    <w:rsid w:val="00900BD5"/>
    <w:rsid w:val="00901906"/>
    <w:rsid w:val="00906791"/>
    <w:rsid w:val="009120F6"/>
    <w:rsid w:val="0091743A"/>
    <w:rsid w:val="00921CC5"/>
    <w:rsid w:val="00932BC5"/>
    <w:rsid w:val="00932C0D"/>
    <w:rsid w:val="0093776D"/>
    <w:rsid w:val="00942E91"/>
    <w:rsid w:val="00942F04"/>
    <w:rsid w:val="009477D5"/>
    <w:rsid w:val="009509E1"/>
    <w:rsid w:val="009539F4"/>
    <w:rsid w:val="00967DA6"/>
    <w:rsid w:val="0097181D"/>
    <w:rsid w:val="0098197C"/>
    <w:rsid w:val="00983699"/>
    <w:rsid w:val="0098624D"/>
    <w:rsid w:val="009878B9"/>
    <w:rsid w:val="00991B4C"/>
    <w:rsid w:val="00995B57"/>
    <w:rsid w:val="009A0F33"/>
    <w:rsid w:val="009A6BAA"/>
    <w:rsid w:val="009B021F"/>
    <w:rsid w:val="009B0C09"/>
    <w:rsid w:val="009B2AB3"/>
    <w:rsid w:val="009B56DE"/>
    <w:rsid w:val="009D6384"/>
    <w:rsid w:val="009E166B"/>
    <w:rsid w:val="009E6D9C"/>
    <w:rsid w:val="009F2D85"/>
    <w:rsid w:val="009F4908"/>
    <w:rsid w:val="00A00E6B"/>
    <w:rsid w:val="00A0607E"/>
    <w:rsid w:val="00A07B3E"/>
    <w:rsid w:val="00A11342"/>
    <w:rsid w:val="00A12897"/>
    <w:rsid w:val="00A140D9"/>
    <w:rsid w:val="00A14C97"/>
    <w:rsid w:val="00A203AE"/>
    <w:rsid w:val="00A27939"/>
    <w:rsid w:val="00A304B4"/>
    <w:rsid w:val="00A35691"/>
    <w:rsid w:val="00A41A29"/>
    <w:rsid w:val="00A44BF5"/>
    <w:rsid w:val="00A644DA"/>
    <w:rsid w:val="00A64A02"/>
    <w:rsid w:val="00A66DE4"/>
    <w:rsid w:val="00A72145"/>
    <w:rsid w:val="00A72FD0"/>
    <w:rsid w:val="00A761CE"/>
    <w:rsid w:val="00A828F0"/>
    <w:rsid w:val="00A86DA0"/>
    <w:rsid w:val="00A976D3"/>
    <w:rsid w:val="00A97CD7"/>
    <w:rsid w:val="00AA4B84"/>
    <w:rsid w:val="00AB0420"/>
    <w:rsid w:val="00AB4BC0"/>
    <w:rsid w:val="00AB6EF6"/>
    <w:rsid w:val="00AB7169"/>
    <w:rsid w:val="00AC19C7"/>
    <w:rsid w:val="00AC2643"/>
    <w:rsid w:val="00AD1972"/>
    <w:rsid w:val="00AD2FF4"/>
    <w:rsid w:val="00AD3059"/>
    <w:rsid w:val="00AD3E5A"/>
    <w:rsid w:val="00AD4134"/>
    <w:rsid w:val="00AD5B3B"/>
    <w:rsid w:val="00AD6F0F"/>
    <w:rsid w:val="00AE7EBB"/>
    <w:rsid w:val="00AF0BF1"/>
    <w:rsid w:val="00AF289F"/>
    <w:rsid w:val="00AF3EB3"/>
    <w:rsid w:val="00AF754F"/>
    <w:rsid w:val="00B02106"/>
    <w:rsid w:val="00B070AC"/>
    <w:rsid w:val="00B1751E"/>
    <w:rsid w:val="00B202E9"/>
    <w:rsid w:val="00B24EC3"/>
    <w:rsid w:val="00B26A0E"/>
    <w:rsid w:val="00B27FB9"/>
    <w:rsid w:val="00B32D58"/>
    <w:rsid w:val="00B34B09"/>
    <w:rsid w:val="00B44879"/>
    <w:rsid w:val="00B45A05"/>
    <w:rsid w:val="00B47433"/>
    <w:rsid w:val="00B506B7"/>
    <w:rsid w:val="00B54677"/>
    <w:rsid w:val="00B54F92"/>
    <w:rsid w:val="00B552C5"/>
    <w:rsid w:val="00B55E30"/>
    <w:rsid w:val="00B62F97"/>
    <w:rsid w:val="00B661EB"/>
    <w:rsid w:val="00B66EE3"/>
    <w:rsid w:val="00B6797E"/>
    <w:rsid w:val="00B7033D"/>
    <w:rsid w:val="00B73AA5"/>
    <w:rsid w:val="00B83227"/>
    <w:rsid w:val="00B904FB"/>
    <w:rsid w:val="00B91EC7"/>
    <w:rsid w:val="00B924EC"/>
    <w:rsid w:val="00B938C7"/>
    <w:rsid w:val="00B94149"/>
    <w:rsid w:val="00B962FE"/>
    <w:rsid w:val="00BA28FB"/>
    <w:rsid w:val="00BA51AF"/>
    <w:rsid w:val="00BB2967"/>
    <w:rsid w:val="00BC3AFA"/>
    <w:rsid w:val="00BC417E"/>
    <w:rsid w:val="00BC79CC"/>
    <w:rsid w:val="00BE28D3"/>
    <w:rsid w:val="00BF4B75"/>
    <w:rsid w:val="00C01807"/>
    <w:rsid w:val="00C03570"/>
    <w:rsid w:val="00C0424B"/>
    <w:rsid w:val="00C11731"/>
    <w:rsid w:val="00C15899"/>
    <w:rsid w:val="00C15D17"/>
    <w:rsid w:val="00C22E3E"/>
    <w:rsid w:val="00C31C93"/>
    <w:rsid w:val="00C324FC"/>
    <w:rsid w:val="00C36757"/>
    <w:rsid w:val="00C36AF5"/>
    <w:rsid w:val="00C42FDA"/>
    <w:rsid w:val="00C53529"/>
    <w:rsid w:val="00C54C66"/>
    <w:rsid w:val="00C64C55"/>
    <w:rsid w:val="00C721E4"/>
    <w:rsid w:val="00C814BB"/>
    <w:rsid w:val="00C8290D"/>
    <w:rsid w:val="00C8462C"/>
    <w:rsid w:val="00C84ADC"/>
    <w:rsid w:val="00C84C9F"/>
    <w:rsid w:val="00C93156"/>
    <w:rsid w:val="00C95347"/>
    <w:rsid w:val="00CA0F3E"/>
    <w:rsid w:val="00CA3395"/>
    <w:rsid w:val="00CB3A5A"/>
    <w:rsid w:val="00CB4E5C"/>
    <w:rsid w:val="00CB57AE"/>
    <w:rsid w:val="00CB7187"/>
    <w:rsid w:val="00CC6A4E"/>
    <w:rsid w:val="00CD01D0"/>
    <w:rsid w:val="00CD07B7"/>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99"/>
    <w:rsid w:val="00D22E24"/>
    <w:rsid w:val="00D33BC3"/>
    <w:rsid w:val="00D35AE9"/>
    <w:rsid w:val="00D41830"/>
    <w:rsid w:val="00D42D29"/>
    <w:rsid w:val="00D5250D"/>
    <w:rsid w:val="00D53FA7"/>
    <w:rsid w:val="00D56165"/>
    <w:rsid w:val="00D5718A"/>
    <w:rsid w:val="00D57445"/>
    <w:rsid w:val="00D6085C"/>
    <w:rsid w:val="00D60C98"/>
    <w:rsid w:val="00D623CD"/>
    <w:rsid w:val="00D640E1"/>
    <w:rsid w:val="00D70286"/>
    <w:rsid w:val="00D71FB1"/>
    <w:rsid w:val="00D747B2"/>
    <w:rsid w:val="00D7508B"/>
    <w:rsid w:val="00D75B7B"/>
    <w:rsid w:val="00D81981"/>
    <w:rsid w:val="00D84CC0"/>
    <w:rsid w:val="00D84D33"/>
    <w:rsid w:val="00D9293F"/>
    <w:rsid w:val="00D93452"/>
    <w:rsid w:val="00DA013F"/>
    <w:rsid w:val="00DA1364"/>
    <w:rsid w:val="00DA3592"/>
    <w:rsid w:val="00DA419D"/>
    <w:rsid w:val="00DA4782"/>
    <w:rsid w:val="00DA4E33"/>
    <w:rsid w:val="00DB5FF8"/>
    <w:rsid w:val="00DC1258"/>
    <w:rsid w:val="00DC1EB6"/>
    <w:rsid w:val="00DC6052"/>
    <w:rsid w:val="00DD1289"/>
    <w:rsid w:val="00DD34D4"/>
    <w:rsid w:val="00DD3D58"/>
    <w:rsid w:val="00DE00CE"/>
    <w:rsid w:val="00DE2235"/>
    <w:rsid w:val="00DF3580"/>
    <w:rsid w:val="00DF5102"/>
    <w:rsid w:val="00DF6EA9"/>
    <w:rsid w:val="00E04345"/>
    <w:rsid w:val="00E0766F"/>
    <w:rsid w:val="00E07985"/>
    <w:rsid w:val="00E131DD"/>
    <w:rsid w:val="00E16B6F"/>
    <w:rsid w:val="00E17FFB"/>
    <w:rsid w:val="00E21068"/>
    <w:rsid w:val="00E22F82"/>
    <w:rsid w:val="00E35E46"/>
    <w:rsid w:val="00E453E3"/>
    <w:rsid w:val="00E5055C"/>
    <w:rsid w:val="00E52227"/>
    <w:rsid w:val="00E53E76"/>
    <w:rsid w:val="00E60A77"/>
    <w:rsid w:val="00E61968"/>
    <w:rsid w:val="00E651E3"/>
    <w:rsid w:val="00E672D6"/>
    <w:rsid w:val="00E672FF"/>
    <w:rsid w:val="00E67B66"/>
    <w:rsid w:val="00E75CB6"/>
    <w:rsid w:val="00E83AFC"/>
    <w:rsid w:val="00E85E24"/>
    <w:rsid w:val="00E935B0"/>
    <w:rsid w:val="00EA2351"/>
    <w:rsid w:val="00EA3FB2"/>
    <w:rsid w:val="00EA77AA"/>
    <w:rsid w:val="00EB0BBE"/>
    <w:rsid w:val="00EB167A"/>
    <w:rsid w:val="00EC007F"/>
    <w:rsid w:val="00EC1CE0"/>
    <w:rsid w:val="00EC5413"/>
    <w:rsid w:val="00EE61D7"/>
    <w:rsid w:val="00EE635D"/>
    <w:rsid w:val="00EE6ABF"/>
    <w:rsid w:val="00EE7C93"/>
    <w:rsid w:val="00EF0FFF"/>
    <w:rsid w:val="00EF4A2C"/>
    <w:rsid w:val="00EF4DFA"/>
    <w:rsid w:val="00EF52B7"/>
    <w:rsid w:val="00EF671A"/>
    <w:rsid w:val="00EF69BD"/>
    <w:rsid w:val="00F05686"/>
    <w:rsid w:val="00F12564"/>
    <w:rsid w:val="00F14D36"/>
    <w:rsid w:val="00F1652D"/>
    <w:rsid w:val="00F177CE"/>
    <w:rsid w:val="00F215C0"/>
    <w:rsid w:val="00F23192"/>
    <w:rsid w:val="00F26817"/>
    <w:rsid w:val="00F32585"/>
    <w:rsid w:val="00F3463E"/>
    <w:rsid w:val="00F36436"/>
    <w:rsid w:val="00F422C4"/>
    <w:rsid w:val="00F46AB7"/>
    <w:rsid w:val="00F530A6"/>
    <w:rsid w:val="00F6013D"/>
    <w:rsid w:val="00F602FC"/>
    <w:rsid w:val="00F62FE0"/>
    <w:rsid w:val="00F63CAD"/>
    <w:rsid w:val="00F76A80"/>
    <w:rsid w:val="00F83A24"/>
    <w:rsid w:val="00F865F8"/>
    <w:rsid w:val="00F86C4A"/>
    <w:rsid w:val="00F9059C"/>
    <w:rsid w:val="00F90853"/>
    <w:rsid w:val="00F90B6D"/>
    <w:rsid w:val="00FA0B29"/>
    <w:rsid w:val="00FA79DE"/>
    <w:rsid w:val="00FB16A7"/>
    <w:rsid w:val="00FB3724"/>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Chapter10"/>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5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3"/>
    <w:uiPriority w:val="34"/>
    <w:qFormat/>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33</cp:revision>
  <cp:lastPrinted>2020-12-30T13:08:00Z</cp:lastPrinted>
  <dcterms:created xsi:type="dcterms:W3CDTF">2023-03-27T12:25:00Z</dcterms:created>
  <dcterms:modified xsi:type="dcterms:W3CDTF">2023-05-12T13:00:00Z</dcterms:modified>
</cp:coreProperties>
</file>