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071" w:rsidRPr="00DD110E" w:rsidRDefault="00457071" w:rsidP="000F49DC">
      <w:pPr>
        <w:tabs>
          <w:tab w:val="num" w:pos="360"/>
        </w:tabs>
        <w:jc w:val="right"/>
        <w:rPr>
          <w:rStyle w:val="af0"/>
          <w:rFonts w:eastAsia="Courier New"/>
          <w:b/>
          <w:bCs/>
          <w:color w:val="auto"/>
          <w:sz w:val="20"/>
          <w:szCs w:val="20"/>
          <w:lang w:val="uk-UA"/>
        </w:rPr>
      </w:pPr>
      <w:r w:rsidRPr="00DD110E">
        <w:rPr>
          <w:rStyle w:val="af0"/>
          <w:rFonts w:eastAsia="Courier New"/>
          <w:b/>
          <w:bCs/>
          <w:color w:val="auto"/>
          <w:sz w:val="20"/>
          <w:szCs w:val="20"/>
          <w:lang w:val="uk-UA"/>
        </w:rPr>
        <w:t>Додаток 3</w:t>
      </w:r>
    </w:p>
    <w:p w:rsidR="00ED1CB9" w:rsidRPr="00DD110E" w:rsidRDefault="00ED1CB9" w:rsidP="000F49DC">
      <w:pPr>
        <w:jc w:val="right"/>
        <w:rPr>
          <w:sz w:val="20"/>
          <w:szCs w:val="20"/>
          <w:lang w:val="uk-UA"/>
        </w:rPr>
      </w:pPr>
    </w:p>
    <w:p w:rsidR="00FC6EDD" w:rsidRDefault="003926F7" w:rsidP="00940735">
      <w:pPr>
        <w:ind w:firstLine="1134"/>
        <w:jc w:val="center"/>
        <w:rPr>
          <w:sz w:val="20"/>
          <w:szCs w:val="20"/>
          <w:lang w:val="uk-UA"/>
        </w:rPr>
      </w:pPr>
      <w:r w:rsidRPr="00DD110E">
        <w:rPr>
          <w:sz w:val="20"/>
          <w:szCs w:val="20"/>
          <w:lang w:val="uk-UA" w:eastAsia="uk-UA"/>
        </w:rPr>
        <w:t>Інформація про технічні, якісні та кількісні характеристики предмета закупівлі</w:t>
      </w:r>
      <w:r w:rsidR="00F04B42" w:rsidRPr="00DD110E">
        <w:rPr>
          <w:sz w:val="20"/>
          <w:szCs w:val="20"/>
          <w:lang w:val="uk-UA"/>
        </w:rPr>
        <w:t xml:space="preserve"> </w:t>
      </w:r>
    </w:p>
    <w:p w:rsidR="00195544" w:rsidRPr="00195544" w:rsidRDefault="00F04B42" w:rsidP="00940735">
      <w:pPr>
        <w:ind w:firstLine="1134"/>
        <w:jc w:val="center"/>
        <w:rPr>
          <w:b/>
          <w:bCs/>
          <w:i/>
          <w:iCs/>
          <w:sz w:val="20"/>
          <w:szCs w:val="20"/>
          <w:lang w:val="uk-UA"/>
        </w:rPr>
      </w:pPr>
      <w:r w:rsidRPr="00195544">
        <w:rPr>
          <w:b/>
          <w:bCs/>
          <w:color w:val="000000" w:themeColor="text1"/>
          <w:sz w:val="20"/>
          <w:szCs w:val="20"/>
          <w:lang w:val="uk-UA"/>
        </w:rPr>
        <w:t>Код ДК 021:2015 -</w:t>
      </w:r>
      <w:r w:rsidR="00195544" w:rsidRPr="00195544">
        <w:rPr>
          <w:b/>
          <w:bCs/>
          <w:i/>
          <w:iCs/>
          <w:color w:val="000000" w:themeColor="text1"/>
          <w:sz w:val="20"/>
          <w:szCs w:val="20"/>
          <w:lang w:val="uk-UA"/>
        </w:rPr>
        <w:t xml:space="preserve">– </w:t>
      </w:r>
      <w:r w:rsidR="00195544" w:rsidRPr="00A051AA">
        <w:rPr>
          <w:b/>
          <w:bCs/>
          <w:color w:val="000000" w:themeColor="text1"/>
          <w:sz w:val="20"/>
          <w:szCs w:val="20"/>
          <w:lang w:val="uk-UA"/>
        </w:rPr>
        <w:t>33190000-8 Медичне обладнання та вироби медичного призначення різні</w:t>
      </w:r>
    </w:p>
    <w:p w:rsidR="00204B2B" w:rsidRPr="00DD110E" w:rsidRDefault="00204B2B" w:rsidP="00204B2B">
      <w:pPr>
        <w:jc w:val="center"/>
        <w:rPr>
          <w:b/>
          <w:color w:val="000000" w:themeColor="text1"/>
          <w:sz w:val="20"/>
          <w:szCs w:val="20"/>
          <w:lang w:val="uk-UA"/>
        </w:rPr>
      </w:pPr>
      <w:bookmarkStart w:id="0" w:name="_GoBack"/>
      <w:bookmarkEnd w:id="0"/>
    </w:p>
    <w:p w:rsidR="00FE23D9" w:rsidRPr="00DD110E" w:rsidRDefault="00FE23D9" w:rsidP="00BB1BEE">
      <w:pPr>
        <w:rPr>
          <w:b/>
          <w:color w:val="000000" w:themeColor="text1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1096"/>
        <w:gridCol w:w="1796"/>
        <w:gridCol w:w="1970"/>
      </w:tblGrid>
      <w:tr w:rsidR="007D42FF" w:rsidRPr="00DD110E" w:rsidTr="00411E31">
        <w:trPr>
          <w:trHeight w:val="36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D42FF" w:rsidRPr="00DD110E" w:rsidRDefault="007D42FF" w:rsidP="007D42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04" w:type="pct"/>
            <w:shd w:val="clear" w:color="auto" w:fill="auto"/>
            <w:vAlign w:val="center"/>
            <w:hideMark/>
          </w:tcPr>
          <w:p w:rsidR="007D42FF" w:rsidRPr="00DD110E" w:rsidRDefault="007D42FF" w:rsidP="007D42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айменування</w:t>
            </w:r>
            <w:proofErr w:type="spellEnd"/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D42FF" w:rsidRPr="00DD110E" w:rsidRDefault="007D42FF" w:rsidP="007D42F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Одиниця</w:t>
            </w:r>
            <w:proofErr w:type="spellEnd"/>
            <w:r w:rsidRPr="00DD11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вим</w:t>
            </w:r>
            <w:proofErr w:type="spellEnd"/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7D42FF" w:rsidRPr="00DD110E" w:rsidRDefault="007D42FF" w:rsidP="007D42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Кількість</w:t>
            </w:r>
          </w:p>
        </w:tc>
      </w:tr>
      <w:tr w:rsidR="00127FC3" w:rsidRPr="00DD110E" w:rsidTr="00135306">
        <w:trPr>
          <w:trHeight w:val="55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C3" w:rsidRPr="00DD110E" w:rsidRDefault="00127FC3" w:rsidP="00FC78AA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DD110E" w:rsidRDefault="00127F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Пристрій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переливання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sz w:val="20"/>
                <w:szCs w:val="20"/>
              </w:rPr>
            </w:pPr>
            <w:proofErr w:type="spellStart"/>
            <w:r w:rsidRPr="00F23D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>5000</w:t>
            </w:r>
          </w:p>
        </w:tc>
      </w:tr>
      <w:tr w:rsidR="00127FC3" w:rsidRPr="00DD110E" w:rsidTr="00135306">
        <w:trPr>
          <w:trHeight w:val="55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C3" w:rsidRPr="00DD110E" w:rsidRDefault="00127FC3" w:rsidP="00FC78AA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DD110E" w:rsidRDefault="00127F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Пристрій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вливання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інфузійних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розчинів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, СТЕРИЛЬНИЙ, (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3D4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127FC3" w:rsidRPr="00DD110E" w:rsidTr="00F23D4D">
        <w:trPr>
          <w:trHeight w:val="7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C3" w:rsidRPr="00F23D4D" w:rsidRDefault="00F23D4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F23D4D" w:rsidRDefault="00127FC3">
            <w:pPr>
              <w:rPr>
                <w:color w:val="000000"/>
                <w:sz w:val="20"/>
                <w:szCs w:val="20"/>
                <w:lang w:val="uk-UA"/>
              </w:rPr>
            </w:pPr>
            <w:r w:rsidRPr="00F23D4D">
              <w:rPr>
                <w:color w:val="000000"/>
                <w:sz w:val="20"/>
                <w:szCs w:val="20"/>
                <w:lang w:val="uk-UA"/>
              </w:rPr>
              <w:t xml:space="preserve">Одноразовий електрод з </w:t>
            </w:r>
            <w:proofErr w:type="spellStart"/>
            <w:r w:rsidRPr="00F23D4D">
              <w:rPr>
                <w:color w:val="000000"/>
                <w:sz w:val="20"/>
                <w:szCs w:val="20"/>
                <w:lang w:val="uk-UA"/>
              </w:rPr>
              <w:t>адгезивної</w:t>
            </w:r>
            <w:proofErr w:type="spellEnd"/>
            <w:r w:rsidRPr="00F23D4D">
              <w:rPr>
                <w:color w:val="000000"/>
                <w:sz w:val="20"/>
                <w:szCs w:val="20"/>
                <w:lang w:val="uk-UA"/>
              </w:rPr>
              <w:t xml:space="preserve"> піни 55 мм діаметр – рідкий гель, </w:t>
            </w:r>
            <w:r w:rsidRPr="00DD110E">
              <w:rPr>
                <w:color w:val="000000"/>
                <w:sz w:val="20"/>
                <w:szCs w:val="20"/>
              </w:rPr>
              <w:t>F</w:t>
            </w:r>
            <w:r w:rsidRPr="00F23D4D">
              <w:rPr>
                <w:color w:val="000000"/>
                <w:sz w:val="20"/>
                <w:szCs w:val="20"/>
                <w:lang w:val="uk-UA"/>
              </w:rPr>
              <w:t xml:space="preserve"> 55 </w:t>
            </w:r>
            <w:r w:rsidRPr="00DD110E">
              <w:rPr>
                <w:color w:val="000000"/>
                <w:sz w:val="20"/>
                <w:szCs w:val="20"/>
              </w:rPr>
              <w:t>LG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3D4D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608</w:t>
            </w:r>
          </w:p>
        </w:tc>
      </w:tr>
      <w:tr w:rsidR="00127FC3" w:rsidRPr="00DD110E" w:rsidTr="00F23D4D">
        <w:trPr>
          <w:trHeight w:val="6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C3" w:rsidRPr="00F23D4D" w:rsidRDefault="00F23D4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DD110E" w:rsidRDefault="00127F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Сечоприймач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2000мл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хрестоподібним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зливом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3D4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127FC3" w:rsidRPr="00DD110E" w:rsidTr="00F23D4D">
        <w:trPr>
          <w:trHeight w:val="42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C3" w:rsidRPr="00F23D4D" w:rsidRDefault="00F23D4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DD110E" w:rsidRDefault="00127FC3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Канюля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внутрішньовенна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Розмір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3D4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6 000</w:t>
            </w:r>
          </w:p>
        </w:tc>
      </w:tr>
      <w:tr w:rsidR="00127FC3" w:rsidRPr="00DD110E" w:rsidTr="00F23D4D">
        <w:trPr>
          <w:trHeight w:val="7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C3" w:rsidRPr="00F23D4D" w:rsidRDefault="00F23D4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DD110E" w:rsidRDefault="00127FC3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Канюля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внутрішньовенна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Розмір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22G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3D4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127FC3" w:rsidRPr="00DD110E" w:rsidTr="00F23D4D">
        <w:trPr>
          <w:trHeight w:val="5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C3" w:rsidRPr="00F23D4D" w:rsidRDefault="00F23D4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DD110E" w:rsidRDefault="00127FC3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Катетер </w:t>
            </w:r>
            <w:proofErr w:type="spellStart"/>
            <w:r w:rsidRPr="00DD110E">
              <w:rPr>
                <w:sz w:val="20"/>
                <w:szCs w:val="20"/>
              </w:rPr>
              <w:t>внутрішньовенний</w:t>
            </w:r>
            <w:proofErr w:type="spellEnd"/>
            <w:r w:rsidRPr="00DD110E">
              <w:rPr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sz w:val="20"/>
                <w:szCs w:val="20"/>
              </w:rPr>
              <w:t>вливання</w:t>
            </w:r>
            <w:proofErr w:type="spellEnd"/>
            <w:r w:rsidRPr="00DD110E">
              <w:rPr>
                <w:sz w:val="20"/>
                <w:szCs w:val="20"/>
              </w:rPr>
              <w:t xml:space="preserve"> в </w:t>
            </w:r>
            <w:proofErr w:type="spellStart"/>
            <w:r w:rsidRPr="00DD110E">
              <w:rPr>
                <w:sz w:val="20"/>
                <w:szCs w:val="20"/>
              </w:rPr>
              <w:t>малі</w:t>
            </w:r>
            <w:proofErr w:type="spellEnd"/>
            <w:r w:rsidRPr="00DD110E">
              <w:rPr>
                <w:sz w:val="20"/>
                <w:szCs w:val="20"/>
              </w:rPr>
              <w:t xml:space="preserve"> вени, 23G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sz w:val="20"/>
                <w:szCs w:val="20"/>
              </w:rPr>
            </w:pPr>
            <w:proofErr w:type="spellStart"/>
            <w:r w:rsidRPr="00F23D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>1</w:t>
            </w:r>
            <w:r w:rsidR="004B79A8" w:rsidRPr="00DD110E">
              <w:rPr>
                <w:sz w:val="20"/>
                <w:szCs w:val="20"/>
                <w:lang w:val="uk-UA"/>
              </w:rPr>
              <w:t xml:space="preserve"> </w:t>
            </w:r>
            <w:r w:rsidRPr="00DD110E">
              <w:rPr>
                <w:sz w:val="20"/>
                <w:szCs w:val="20"/>
              </w:rPr>
              <w:t>000</w:t>
            </w:r>
          </w:p>
        </w:tc>
      </w:tr>
      <w:tr w:rsidR="00127FC3" w:rsidRPr="00DD110E" w:rsidTr="00F23D4D">
        <w:trPr>
          <w:trHeight w:val="54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C3" w:rsidRPr="00F23D4D" w:rsidRDefault="00F23D4D" w:rsidP="00FC78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C3" w:rsidRPr="00DD110E" w:rsidRDefault="00127FC3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Заглушка з </w:t>
            </w:r>
            <w:proofErr w:type="spellStart"/>
            <w:r w:rsidRPr="00DD110E">
              <w:rPr>
                <w:sz w:val="20"/>
                <w:szCs w:val="20"/>
              </w:rPr>
              <w:t>розщіпленою</w:t>
            </w:r>
            <w:proofErr w:type="spellEnd"/>
            <w:r w:rsidRPr="00DD110E">
              <w:rPr>
                <w:sz w:val="20"/>
                <w:szCs w:val="20"/>
              </w:rPr>
              <w:t xml:space="preserve"> мембраною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F23D4D" w:rsidRDefault="00127FC3">
            <w:pPr>
              <w:jc w:val="center"/>
              <w:rPr>
                <w:sz w:val="20"/>
                <w:szCs w:val="20"/>
              </w:rPr>
            </w:pPr>
            <w:proofErr w:type="spellStart"/>
            <w:r w:rsidRPr="00F23D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C3" w:rsidRPr="00DD110E" w:rsidRDefault="00127FC3">
            <w:pPr>
              <w:jc w:val="center"/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>15</w:t>
            </w:r>
          </w:p>
        </w:tc>
      </w:tr>
    </w:tbl>
    <w:p w:rsidR="00A1106E" w:rsidRPr="00DD110E" w:rsidRDefault="00A1106E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C17F0F" w:rsidRPr="00DD110E" w:rsidRDefault="00C17F0F" w:rsidP="00A1106E">
      <w:pPr>
        <w:rPr>
          <w:b/>
          <w:color w:val="000000" w:themeColor="text1"/>
          <w:sz w:val="20"/>
          <w:szCs w:val="20"/>
          <w:lang w:val="uk-UA"/>
        </w:rPr>
      </w:pPr>
    </w:p>
    <w:p w:rsidR="00FA0327" w:rsidRPr="00DD110E" w:rsidRDefault="00FA0327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  <w:r w:rsidRPr="00DD110E">
        <w:rPr>
          <w:b/>
          <w:color w:val="000000" w:themeColor="text1"/>
          <w:sz w:val="20"/>
          <w:szCs w:val="20"/>
          <w:lang w:val="uk-UA"/>
        </w:rPr>
        <w:lastRenderedPageBreak/>
        <w:t xml:space="preserve">Інформація про відповідність запропонованого товару </w:t>
      </w:r>
      <w:proofErr w:type="spellStart"/>
      <w:r w:rsidRPr="00DD110E">
        <w:rPr>
          <w:b/>
          <w:color w:val="000000" w:themeColor="text1"/>
          <w:sz w:val="20"/>
          <w:szCs w:val="20"/>
          <w:lang w:eastAsia="uk-UA"/>
        </w:rPr>
        <w:t>технічн</w:t>
      </w:r>
      <w:r w:rsidRPr="00DD110E">
        <w:rPr>
          <w:b/>
          <w:color w:val="000000" w:themeColor="text1"/>
          <w:sz w:val="20"/>
          <w:szCs w:val="20"/>
          <w:lang w:val="uk-UA" w:eastAsia="uk-UA"/>
        </w:rPr>
        <w:t>им</w:t>
      </w:r>
      <w:proofErr w:type="spellEnd"/>
      <w:r w:rsidRPr="00DD110E">
        <w:rPr>
          <w:b/>
          <w:color w:val="000000" w:themeColor="text1"/>
          <w:sz w:val="20"/>
          <w:szCs w:val="20"/>
          <w:lang w:eastAsia="uk-UA"/>
        </w:rPr>
        <w:t xml:space="preserve">, </w:t>
      </w:r>
      <w:proofErr w:type="spellStart"/>
      <w:r w:rsidRPr="00DD110E">
        <w:rPr>
          <w:b/>
          <w:color w:val="000000" w:themeColor="text1"/>
          <w:sz w:val="20"/>
          <w:szCs w:val="20"/>
          <w:lang w:eastAsia="uk-UA"/>
        </w:rPr>
        <w:t>якісн</w:t>
      </w:r>
      <w:r w:rsidRPr="00DD110E">
        <w:rPr>
          <w:b/>
          <w:color w:val="000000" w:themeColor="text1"/>
          <w:sz w:val="20"/>
          <w:szCs w:val="20"/>
          <w:lang w:val="uk-UA" w:eastAsia="uk-UA"/>
        </w:rPr>
        <w:t>им</w:t>
      </w:r>
      <w:proofErr w:type="spellEnd"/>
      <w:r w:rsidRPr="00DD110E">
        <w:rPr>
          <w:b/>
          <w:color w:val="000000" w:themeColor="text1"/>
          <w:sz w:val="20"/>
          <w:szCs w:val="20"/>
          <w:lang w:eastAsia="uk-UA"/>
        </w:rPr>
        <w:t xml:space="preserve"> та </w:t>
      </w:r>
      <w:proofErr w:type="spellStart"/>
      <w:r w:rsidRPr="00DD110E">
        <w:rPr>
          <w:b/>
          <w:color w:val="000000" w:themeColor="text1"/>
          <w:sz w:val="20"/>
          <w:szCs w:val="20"/>
          <w:lang w:eastAsia="uk-UA"/>
        </w:rPr>
        <w:t>кількісн</w:t>
      </w:r>
      <w:r w:rsidRPr="00DD110E">
        <w:rPr>
          <w:b/>
          <w:color w:val="000000" w:themeColor="text1"/>
          <w:sz w:val="20"/>
          <w:szCs w:val="20"/>
          <w:lang w:val="uk-UA" w:eastAsia="uk-UA"/>
        </w:rPr>
        <w:t>им</w:t>
      </w:r>
      <w:proofErr w:type="spellEnd"/>
      <w:r w:rsidRPr="00DD110E">
        <w:rPr>
          <w:b/>
          <w:color w:val="000000" w:themeColor="text1"/>
          <w:sz w:val="20"/>
          <w:szCs w:val="20"/>
          <w:lang w:eastAsia="uk-UA"/>
        </w:rPr>
        <w:t xml:space="preserve"> характеристик</w:t>
      </w:r>
      <w:proofErr w:type="spellStart"/>
      <w:r w:rsidRPr="00DD110E">
        <w:rPr>
          <w:b/>
          <w:color w:val="000000" w:themeColor="text1"/>
          <w:sz w:val="20"/>
          <w:szCs w:val="20"/>
          <w:lang w:val="uk-UA" w:eastAsia="uk-UA"/>
        </w:rPr>
        <w:t>ам</w:t>
      </w:r>
      <w:proofErr w:type="spellEnd"/>
      <w:r w:rsidRPr="00DD110E">
        <w:rPr>
          <w:b/>
          <w:color w:val="000000" w:themeColor="text1"/>
          <w:sz w:val="20"/>
          <w:szCs w:val="20"/>
          <w:lang w:eastAsia="uk-UA"/>
        </w:rPr>
        <w:t xml:space="preserve"> предмета </w:t>
      </w:r>
      <w:proofErr w:type="spellStart"/>
      <w:r w:rsidRPr="00DD110E">
        <w:rPr>
          <w:b/>
          <w:color w:val="000000" w:themeColor="text1"/>
          <w:sz w:val="20"/>
          <w:szCs w:val="20"/>
          <w:lang w:eastAsia="uk-UA"/>
        </w:rPr>
        <w:t>закупівлі</w:t>
      </w:r>
      <w:proofErr w:type="spellEnd"/>
      <w:r w:rsidRPr="00DD110E">
        <w:rPr>
          <w:b/>
          <w:color w:val="000000" w:themeColor="text1"/>
          <w:sz w:val="20"/>
          <w:szCs w:val="20"/>
          <w:lang w:val="uk-UA"/>
        </w:rPr>
        <w:t xml:space="preserve"> повинна бути наведена наступними документами та інформацією:</w:t>
      </w:r>
    </w:p>
    <w:p w:rsidR="00E14AE5" w:rsidRPr="00DD110E" w:rsidRDefault="00E14AE5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:rsidR="00E14AE5" w:rsidRPr="00DD110E" w:rsidRDefault="00E14AE5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tbl>
      <w:tblPr>
        <w:tblW w:w="50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276"/>
        <w:gridCol w:w="1091"/>
        <w:gridCol w:w="7271"/>
        <w:gridCol w:w="1670"/>
        <w:gridCol w:w="1683"/>
      </w:tblGrid>
      <w:tr w:rsidR="00F909BF" w:rsidRPr="00DD110E" w:rsidTr="007B3E4F">
        <w:trPr>
          <w:trHeight w:val="696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C2112" w:rsidRPr="00DD110E" w:rsidRDefault="004C2112" w:rsidP="006F3CD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DD110E">
              <w:rPr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4C2112" w:rsidRPr="00DD110E" w:rsidRDefault="004C2112" w:rsidP="00ED564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айменування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4C2112" w:rsidRPr="00DD110E" w:rsidRDefault="004C2112" w:rsidP="00E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Одиниця</w:t>
            </w:r>
            <w:proofErr w:type="spellEnd"/>
            <w:r w:rsidRPr="00DD11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вим</w:t>
            </w:r>
            <w:proofErr w:type="spellEnd"/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2112" w:rsidRPr="00DD110E" w:rsidRDefault="004C2112" w:rsidP="00ED564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Технічна</w:t>
            </w:r>
            <w:proofErr w:type="spellEnd"/>
            <w:r w:rsidRPr="00DD110E">
              <w:rPr>
                <w:color w:val="000000" w:themeColor="text1"/>
                <w:sz w:val="20"/>
                <w:szCs w:val="20"/>
              </w:rPr>
              <w:t xml:space="preserve"> характеристика</w:t>
            </w:r>
          </w:p>
        </w:tc>
        <w:tc>
          <w:tcPr>
            <w:tcW w:w="525" w:type="pct"/>
            <w:vAlign w:val="center"/>
          </w:tcPr>
          <w:p w:rsidR="004C2112" w:rsidRPr="00DD110E" w:rsidRDefault="004C2112" w:rsidP="00A52F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Код НК 024:2</w:t>
            </w:r>
            <w:r w:rsidR="005509B1" w:rsidRPr="00DD110E">
              <w:rPr>
                <w:color w:val="000000" w:themeColor="text1"/>
                <w:sz w:val="20"/>
                <w:szCs w:val="20"/>
                <w:lang w:val="uk-UA"/>
              </w:rPr>
              <w:t>0</w:t>
            </w:r>
            <w:r w:rsidRPr="00DD110E">
              <w:rPr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C0B73" w:rsidRPr="00DD110E" w:rsidRDefault="004C2112" w:rsidP="00A52F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DD110E">
              <w:rPr>
                <w:color w:val="000000" w:themeColor="text1"/>
                <w:sz w:val="20"/>
                <w:szCs w:val="20"/>
              </w:rPr>
              <w:t>Відповідність</w:t>
            </w:r>
            <w:proofErr w:type="spellEnd"/>
            <w:r w:rsidRPr="00DD110E">
              <w:rPr>
                <w:color w:val="000000" w:themeColor="text1"/>
                <w:sz w:val="20"/>
                <w:szCs w:val="20"/>
              </w:rPr>
              <w:t xml:space="preserve"> Так</w:t>
            </w:r>
            <w:proofErr w:type="gramEnd"/>
            <w:r w:rsidRPr="00DD110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D110E">
              <w:rPr>
                <w:color w:val="000000" w:themeColor="text1"/>
                <w:sz w:val="20"/>
                <w:szCs w:val="20"/>
              </w:rPr>
              <w:t>Ні</w:t>
            </w:r>
            <w:proofErr w:type="spellEnd"/>
            <w:r w:rsidRPr="00DD110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2112" w:rsidRPr="00DD110E" w:rsidRDefault="004C2112" w:rsidP="00A52F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2371F0" w:rsidRPr="00DD110E" w:rsidTr="007B3E4F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Пристрій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переливання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F23D4D" w:rsidRDefault="002371F0" w:rsidP="006E7D93">
            <w:pPr>
              <w:jc w:val="center"/>
              <w:rPr>
                <w:sz w:val="20"/>
                <w:szCs w:val="20"/>
              </w:rPr>
            </w:pPr>
            <w:proofErr w:type="spellStart"/>
            <w:r w:rsidRPr="00F23D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1F0" w:rsidRPr="00DD110E" w:rsidRDefault="002371F0">
            <w:pPr>
              <w:rPr>
                <w:sz w:val="20"/>
                <w:szCs w:val="20"/>
              </w:rPr>
            </w:pPr>
            <w:proofErr w:type="spellStart"/>
            <w:r w:rsidRPr="00DD110E">
              <w:rPr>
                <w:sz w:val="20"/>
                <w:szCs w:val="20"/>
              </w:rPr>
              <w:t>Пристрій</w:t>
            </w:r>
            <w:proofErr w:type="spellEnd"/>
            <w:r w:rsidRPr="00DD110E">
              <w:rPr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sz w:val="20"/>
                <w:szCs w:val="20"/>
              </w:rPr>
              <w:t>переливання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крові</w:t>
            </w:r>
            <w:proofErr w:type="spellEnd"/>
            <w:r w:rsidRPr="00DD110E">
              <w:rPr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sz w:val="20"/>
                <w:szCs w:val="20"/>
              </w:rPr>
              <w:t>компонентів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крові</w:t>
            </w:r>
            <w:proofErr w:type="spellEnd"/>
            <w:r w:rsidRPr="00DD110E">
              <w:rPr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sz w:val="20"/>
                <w:szCs w:val="20"/>
              </w:rPr>
              <w:t>кровозамінників</w:t>
            </w:r>
            <w:proofErr w:type="spellEnd"/>
            <w:r w:rsidRPr="00DD110E">
              <w:rPr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sz w:val="20"/>
                <w:szCs w:val="20"/>
              </w:rPr>
              <w:t>колоїдних</w:t>
            </w:r>
            <w:proofErr w:type="spellEnd"/>
            <w:r w:rsidRPr="00DD110E">
              <w:rPr>
                <w:sz w:val="20"/>
                <w:szCs w:val="20"/>
              </w:rPr>
              <w:t xml:space="preserve"> та </w:t>
            </w:r>
            <w:proofErr w:type="spellStart"/>
            <w:r w:rsidRPr="00DD110E">
              <w:rPr>
                <w:sz w:val="20"/>
                <w:szCs w:val="20"/>
              </w:rPr>
              <w:t>інфузійних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розчинів</w:t>
            </w:r>
            <w:proofErr w:type="spellEnd"/>
            <w:r w:rsidRPr="00DD110E">
              <w:rPr>
                <w:sz w:val="20"/>
                <w:szCs w:val="20"/>
              </w:rPr>
              <w:t xml:space="preserve">. Повинен </w:t>
            </w:r>
            <w:proofErr w:type="spellStart"/>
            <w:r w:rsidRPr="00DD110E">
              <w:rPr>
                <w:sz w:val="20"/>
                <w:szCs w:val="20"/>
              </w:rPr>
              <w:t>мати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ін`єкційну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голку</w:t>
            </w:r>
            <w:proofErr w:type="spellEnd"/>
            <w:r w:rsidRPr="00DD110E">
              <w:rPr>
                <w:sz w:val="20"/>
                <w:szCs w:val="20"/>
              </w:rPr>
              <w:t xml:space="preserve">. Мати </w:t>
            </w:r>
            <w:proofErr w:type="spellStart"/>
            <w:r w:rsidRPr="00DD110E">
              <w:rPr>
                <w:sz w:val="20"/>
                <w:szCs w:val="20"/>
              </w:rPr>
              <w:t>повітрозабірний</w:t>
            </w:r>
            <w:proofErr w:type="spellEnd"/>
            <w:r w:rsidRPr="00DD110E">
              <w:rPr>
                <w:sz w:val="20"/>
                <w:szCs w:val="20"/>
              </w:rPr>
              <w:t xml:space="preserve"> клапан. Мати </w:t>
            </w:r>
            <w:proofErr w:type="spellStart"/>
            <w:r w:rsidRPr="00DD110E">
              <w:rPr>
                <w:sz w:val="20"/>
                <w:szCs w:val="20"/>
              </w:rPr>
              <w:t>роликовий</w:t>
            </w:r>
            <w:proofErr w:type="spellEnd"/>
            <w:r w:rsidRPr="00DD110E">
              <w:rPr>
                <w:sz w:val="20"/>
                <w:szCs w:val="20"/>
              </w:rPr>
              <w:t xml:space="preserve"> регулятор </w:t>
            </w:r>
            <w:proofErr w:type="spellStart"/>
            <w:r w:rsidRPr="00DD110E">
              <w:rPr>
                <w:sz w:val="20"/>
                <w:szCs w:val="20"/>
              </w:rPr>
              <w:t>швидкості</w:t>
            </w:r>
            <w:proofErr w:type="spellEnd"/>
            <w:r w:rsidRPr="00DD110E">
              <w:rPr>
                <w:sz w:val="20"/>
                <w:szCs w:val="20"/>
              </w:rPr>
              <w:t xml:space="preserve"> потоку. Одноразового </w:t>
            </w:r>
            <w:proofErr w:type="spellStart"/>
            <w:r w:rsidRPr="00DD110E">
              <w:rPr>
                <w:sz w:val="20"/>
                <w:szCs w:val="20"/>
              </w:rPr>
              <w:t>використання</w:t>
            </w:r>
            <w:proofErr w:type="spellEnd"/>
            <w:r w:rsidRPr="00DD110E">
              <w:rPr>
                <w:sz w:val="20"/>
                <w:szCs w:val="20"/>
              </w:rPr>
              <w:t xml:space="preserve">. </w:t>
            </w:r>
            <w:proofErr w:type="spellStart"/>
            <w:r w:rsidRPr="00DD110E">
              <w:rPr>
                <w:sz w:val="20"/>
                <w:szCs w:val="20"/>
              </w:rPr>
              <w:t>Індивідуальне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пакування</w:t>
            </w:r>
            <w:proofErr w:type="spellEnd"/>
            <w:r w:rsidRPr="00DD110E">
              <w:rPr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58490 - Система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забору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внутрішньовенної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інфузії</w:t>
            </w:r>
            <w:proofErr w:type="spellEnd"/>
          </w:p>
        </w:tc>
        <w:tc>
          <w:tcPr>
            <w:tcW w:w="529" w:type="pct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371F0" w:rsidRPr="00DD110E" w:rsidTr="007B3E4F">
        <w:trPr>
          <w:trHeight w:val="5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Пристрій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вливання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інфузійних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розчинів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, СТЕРИЛЬНИЙ, (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F23D4D" w:rsidRDefault="002371F0" w:rsidP="006E7D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3D4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1F0" w:rsidRPr="00DD110E" w:rsidRDefault="002371F0">
            <w:pPr>
              <w:rPr>
                <w:sz w:val="20"/>
                <w:szCs w:val="20"/>
              </w:rPr>
            </w:pPr>
            <w:proofErr w:type="spellStart"/>
            <w:r w:rsidRPr="00DD110E">
              <w:rPr>
                <w:sz w:val="20"/>
                <w:szCs w:val="20"/>
              </w:rPr>
              <w:t>Пристрій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комплектується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повітроводом</w:t>
            </w:r>
            <w:proofErr w:type="spellEnd"/>
            <w:r w:rsidRPr="00DD110E">
              <w:rPr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sz w:val="20"/>
                <w:szCs w:val="20"/>
              </w:rPr>
              <w:t>який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забезпечує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фільтрацію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повітря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від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мікроорганізмів</w:t>
            </w:r>
            <w:proofErr w:type="spellEnd"/>
            <w:r w:rsidRPr="00DD110E">
              <w:rPr>
                <w:sz w:val="20"/>
                <w:szCs w:val="20"/>
              </w:rPr>
              <w:t>.</w:t>
            </w:r>
            <w:r w:rsidRPr="00DD110E">
              <w:rPr>
                <w:sz w:val="20"/>
                <w:szCs w:val="20"/>
              </w:rPr>
              <w:br/>
            </w:r>
            <w:proofErr w:type="spellStart"/>
            <w:r w:rsidRPr="00DD110E">
              <w:rPr>
                <w:sz w:val="20"/>
                <w:szCs w:val="20"/>
              </w:rPr>
              <w:t>Приєднувальний</w:t>
            </w:r>
            <w:proofErr w:type="spellEnd"/>
            <w:r w:rsidRPr="00DD110E">
              <w:rPr>
                <w:sz w:val="20"/>
                <w:szCs w:val="20"/>
              </w:rPr>
              <w:t xml:space="preserve"> конус головки пристрою – «</w:t>
            </w:r>
            <w:proofErr w:type="spellStart"/>
            <w:r w:rsidRPr="00DD110E">
              <w:rPr>
                <w:sz w:val="20"/>
                <w:szCs w:val="20"/>
              </w:rPr>
              <w:t>Луєр</w:t>
            </w:r>
            <w:proofErr w:type="spellEnd"/>
            <w:r w:rsidRPr="00DD110E">
              <w:rPr>
                <w:sz w:val="20"/>
                <w:szCs w:val="20"/>
              </w:rPr>
              <w:t>».</w:t>
            </w:r>
            <w:r w:rsidRPr="00DD110E">
              <w:rPr>
                <w:sz w:val="20"/>
                <w:szCs w:val="20"/>
              </w:rPr>
              <w:br/>
              <w:t xml:space="preserve">Плавне </w:t>
            </w:r>
            <w:proofErr w:type="spellStart"/>
            <w:r w:rsidRPr="00DD110E">
              <w:rPr>
                <w:sz w:val="20"/>
                <w:szCs w:val="20"/>
              </w:rPr>
              <w:t>регулювання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швидкості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переливання</w:t>
            </w:r>
            <w:proofErr w:type="spellEnd"/>
            <w:r w:rsidRPr="00DD110E">
              <w:rPr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sz w:val="20"/>
                <w:szCs w:val="20"/>
              </w:rPr>
              <w:t>від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крапельного</w:t>
            </w:r>
            <w:proofErr w:type="spellEnd"/>
            <w:r w:rsidRPr="00DD110E">
              <w:rPr>
                <w:sz w:val="20"/>
                <w:szCs w:val="20"/>
              </w:rPr>
              <w:t xml:space="preserve"> до </w:t>
            </w:r>
            <w:proofErr w:type="spellStart"/>
            <w:r w:rsidRPr="00DD110E">
              <w:rPr>
                <w:sz w:val="20"/>
                <w:szCs w:val="20"/>
              </w:rPr>
              <w:t>струминного</w:t>
            </w:r>
            <w:proofErr w:type="spellEnd"/>
            <w:r w:rsidRPr="00DD110E">
              <w:rPr>
                <w:sz w:val="20"/>
                <w:szCs w:val="20"/>
              </w:rPr>
              <w:t xml:space="preserve"> режиму, проводиться </w:t>
            </w:r>
            <w:proofErr w:type="spellStart"/>
            <w:r w:rsidRPr="00DD110E">
              <w:rPr>
                <w:sz w:val="20"/>
                <w:szCs w:val="20"/>
              </w:rPr>
              <w:t>роликовим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затискачем</w:t>
            </w:r>
            <w:proofErr w:type="spellEnd"/>
            <w:r w:rsidRPr="00DD110E">
              <w:rPr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16649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Основний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набір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внутрішньовенного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введення</w:t>
            </w:r>
            <w:proofErr w:type="spellEnd"/>
          </w:p>
        </w:tc>
        <w:tc>
          <w:tcPr>
            <w:tcW w:w="529" w:type="pct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371F0" w:rsidRPr="00DD110E" w:rsidTr="007B3E4F">
        <w:trPr>
          <w:trHeight w:val="39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F23D4D" w:rsidRDefault="00F23D4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FC6EDD" w:rsidRDefault="002371F0" w:rsidP="006E7D93">
            <w:pPr>
              <w:rPr>
                <w:color w:val="000000"/>
                <w:sz w:val="20"/>
                <w:szCs w:val="20"/>
                <w:lang w:val="uk-UA"/>
              </w:rPr>
            </w:pPr>
            <w:r w:rsidRPr="00FC6EDD">
              <w:rPr>
                <w:color w:val="000000"/>
                <w:sz w:val="20"/>
                <w:szCs w:val="20"/>
                <w:lang w:val="uk-UA"/>
              </w:rPr>
              <w:t xml:space="preserve">Одноразовий електрод з </w:t>
            </w:r>
            <w:proofErr w:type="spellStart"/>
            <w:r w:rsidRPr="00FC6EDD">
              <w:rPr>
                <w:color w:val="000000"/>
                <w:sz w:val="20"/>
                <w:szCs w:val="20"/>
                <w:lang w:val="uk-UA"/>
              </w:rPr>
              <w:t>адгезивної</w:t>
            </w:r>
            <w:proofErr w:type="spellEnd"/>
            <w:r w:rsidRPr="00FC6EDD">
              <w:rPr>
                <w:color w:val="000000"/>
                <w:sz w:val="20"/>
                <w:szCs w:val="20"/>
                <w:lang w:val="uk-UA"/>
              </w:rPr>
              <w:t xml:space="preserve"> піни 55 мм діаметр – рідкий гель, </w:t>
            </w:r>
            <w:r w:rsidRPr="00DD110E">
              <w:rPr>
                <w:color w:val="000000"/>
                <w:sz w:val="20"/>
                <w:szCs w:val="20"/>
              </w:rPr>
              <w:t>F</w:t>
            </w:r>
            <w:r w:rsidRPr="00FC6EDD">
              <w:rPr>
                <w:color w:val="000000"/>
                <w:sz w:val="20"/>
                <w:szCs w:val="20"/>
                <w:lang w:val="uk-UA"/>
              </w:rPr>
              <w:t xml:space="preserve"> 55 </w:t>
            </w:r>
            <w:r w:rsidRPr="00DD110E">
              <w:rPr>
                <w:color w:val="000000"/>
                <w:sz w:val="20"/>
                <w:szCs w:val="20"/>
              </w:rPr>
              <w:t>LG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1F0" w:rsidRPr="00DD110E" w:rsidRDefault="002371F0" w:rsidP="006C68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Одноразовий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електрод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адгезивної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піни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італійського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виробника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«EF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Medica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srl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діаметром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55 мм,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рідкий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гель, F 55 LG, (пачка по 30 шт.)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Cпецифікація</w:t>
            </w:r>
            <w:proofErr w:type="spellEnd"/>
            <w:r w:rsidR="006C68EE">
              <w:rPr>
                <w:color w:val="000000"/>
                <w:sz w:val="20"/>
                <w:szCs w:val="20"/>
                <w:lang w:val="uk-UA"/>
              </w:rPr>
              <w:t>: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Діаметр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— 55 мм.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Пінопластові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матеріали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захищають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сенсор і гель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хірургічних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очисних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рідин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.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Рідкий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гель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призначений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швидкого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сигналу ЕКГ,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навіть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якщо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проводиться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недостатня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підготовка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шкіри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.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Всі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датчики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високоякісний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шар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Ag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AgCl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35035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Електрокардіографічний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електрод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одноразовий</w:t>
            </w:r>
            <w:proofErr w:type="spellEnd"/>
          </w:p>
        </w:tc>
        <w:tc>
          <w:tcPr>
            <w:tcW w:w="529" w:type="pct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371F0" w:rsidRPr="00DD110E" w:rsidTr="007B3E4F">
        <w:trPr>
          <w:trHeight w:val="55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F23D4D" w:rsidRDefault="00F23D4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Сечоприймач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2000мл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хрестоподібним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зливом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1F0" w:rsidRPr="00DD110E" w:rsidRDefault="002371F0" w:rsidP="004714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Призначенний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збору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сечі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використовується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разом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урологічним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катетером,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підходить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чоловікам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так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жінкам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Мішечок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-резервуар повинен бути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виготовлений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гнуч</w:t>
            </w:r>
            <w:r w:rsidR="00BA2FCA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BA2F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2FCA">
              <w:rPr>
                <w:color w:val="000000"/>
                <w:sz w:val="20"/>
                <w:szCs w:val="20"/>
              </w:rPr>
              <w:t>напівпрозорого</w:t>
            </w:r>
            <w:proofErr w:type="spellEnd"/>
            <w:r w:rsidR="00BA2F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2FCA">
              <w:rPr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кращої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візуалізації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кольору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кількості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сечі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.</w:t>
            </w:r>
            <w:r w:rsidRPr="00DD110E">
              <w:rPr>
                <w:color w:val="000000"/>
                <w:sz w:val="20"/>
                <w:szCs w:val="20"/>
              </w:rPr>
              <w:br/>
              <w:t xml:space="preserve">Повинен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r w:rsidR="00471422">
              <w:rPr>
                <w:color w:val="000000"/>
                <w:sz w:val="20"/>
                <w:szCs w:val="20"/>
                <w:lang w:val="uk-UA"/>
              </w:rPr>
              <w:t>хрестоподібний</w:t>
            </w:r>
            <w:r w:rsidRPr="00DD110E">
              <w:rPr>
                <w:color w:val="000000"/>
                <w:sz w:val="20"/>
                <w:szCs w:val="20"/>
              </w:rPr>
              <w:t xml:space="preserve"> злив.</w:t>
            </w:r>
            <w:r w:rsidRPr="00DD110E">
              <w:rPr>
                <w:color w:val="000000"/>
                <w:sz w:val="20"/>
                <w:szCs w:val="20"/>
              </w:rPr>
              <w:br/>
              <w:t xml:space="preserve">Трубка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має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виготовлена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прозорого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полівінілхлориду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кращої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візуалізації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кольору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сечі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.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Мішочок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градуйовану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шкалу (крок 100 мл)</w:t>
            </w:r>
            <w:r w:rsidRPr="00DD110E">
              <w:rPr>
                <w:color w:val="000000"/>
                <w:sz w:val="20"/>
                <w:szCs w:val="20"/>
              </w:rPr>
              <w:br/>
              <w:t xml:space="preserve">Повинен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ємність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2000 мл.                                    </w:t>
            </w:r>
            <w:r w:rsidRPr="00DD110E">
              <w:rPr>
                <w:color w:val="000000"/>
                <w:sz w:val="20"/>
                <w:szCs w:val="20"/>
              </w:rPr>
              <w:br/>
              <w:t xml:space="preserve">Повинен бути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стерильним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апірогенним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нетоксичним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br/>
              <w:t xml:space="preserve">Повинен бути для одноразового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br/>
              <w:t xml:space="preserve">Повинен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пакування</w:t>
            </w:r>
            <w:proofErr w:type="spellEnd"/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>37362 - 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Сечоприймач</w:t>
            </w:r>
            <w:proofErr w:type="spellEnd"/>
          </w:p>
        </w:tc>
        <w:tc>
          <w:tcPr>
            <w:tcW w:w="529" w:type="pct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371F0" w:rsidRPr="00DD110E" w:rsidTr="007B3E4F">
        <w:trPr>
          <w:trHeight w:val="5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F23D4D" w:rsidRDefault="00F23D4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Канюля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внутрішньовенна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Розмір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1F0" w:rsidRPr="00DD110E" w:rsidRDefault="002371F0">
            <w:pPr>
              <w:spacing w:after="260"/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катетеризація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периферичних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вен.  Канюля катетера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прозора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з R-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контрастними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смужками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стилет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тригранним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заточуванням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зворотним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зрізом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малотравматичної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венепункції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прозорий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матеріал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камери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чіткої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lastRenderedPageBreak/>
              <w:t>візуалізації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пункції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крильця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складаються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вбудовані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ін'єкційний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порт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кришечкою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оснащеною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механізмом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клік-клацання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» та «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застібка-ковпачок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»;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можливість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відкривати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закривати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порт одним пальцем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зручності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ризику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контамінації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колір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кришечки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порту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відповідає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кольоровому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маркуванню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розміру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роз'ємом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стилета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пальцевим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упором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зручності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фіксації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пункції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заглушка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роз'ємом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Сліп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жорстко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фіксована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голки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додаткова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фіксована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заглушка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Без латекса. Катетер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біоматеріалу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Vialon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тромборезистентним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гладкої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поверхні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ригідний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перед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але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пом’якшується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у венозному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руслі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стійкий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перегинів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знижує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ризик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флебітів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Упаковка: стерильно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упакований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жорстку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блістерну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упаковку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відігнутим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краєм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повітро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-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вологонепроникного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паперу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стерильності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транспортуванні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зберіганні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  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Зовнішній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діаметр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 - 20G / 1,1 мм,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довжина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- 32 мм,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швидкість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потоку не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67 мл /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хв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lastRenderedPageBreak/>
              <w:t xml:space="preserve">40601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Периферичний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lastRenderedPageBreak/>
              <w:t>судинний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529" w:type="pct"/>
          </w:tcPr>
          <w:p w:rsidR="002371F0" w:rsidRPr="00DD110E" w:rsidRDefault="002371F0" w:rsidP="000F2E35">
            <w:pPr>
              <w:rPr>
                <w:sz w:val="20"/>
                <w:szCs w:val="20"/>
                <w:lang w:eastAsia="uk-UA"/>
              </w:rPr>
            </w:pPr>
          </w:p>
        </w:tc>
      </w:tr>
      <w:tr w:rsidR="002371F0" w:rsidRPr="00DD110E" w:rsidTr="007B3E4F">
        <w:trPr>
          <w:trHeight w:val="5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F23D4D" w:rsidRDefault="00F23D4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Канюля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внутрішньовенна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Розмір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22G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1F0" w:rsidRPr="00DD110E" w:rsidRDefault="002371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10E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катетеризація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периферичних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вен.  Канюля катетера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прозора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з R-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контрастними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смужками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стилет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тригранним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заточуванням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зворотним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зрізом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малотравматичної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венепункції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прозорий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матеріал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камери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чіткої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візуалізації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пункції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крильця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складаються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вбудовані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ін'єкційний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порт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кришечкою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оснащеною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механізмом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клік-клацання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» та «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застібка-ковпачок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»;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можливість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відкривати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закривати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порт одним пальцем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зручності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ризику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контамінації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колір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кришечки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порту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відповідає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кольоровому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маркуванню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розміру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роз'ємом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стилета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пальцевим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упором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зручності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фіксації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пункції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заглушка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роз'ємом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Сліп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жорстко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фіксована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павільйоні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голки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додаткова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фіксована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заглушка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Без латекса. Катетер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біоматеріалу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Vialon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тромборезистентним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гладкої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поверхні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ригідний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перед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але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пом’якшується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у венозному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руслі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стійкий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перегинів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знижує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ризик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флебітів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Упаковка: стерильно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упакований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жорстку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блістерну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упаковку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відігнутим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краєм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повітро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-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вологонепроникного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паперу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стерильності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транспортуванні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зберіганні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.  </w:t>
            </w:r>
            <w:r w:rsidRPr="00DD110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Зовнішній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діаметр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катетера - 22G / 0,9 мм,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довжина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- 25 мм,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швидкість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потоку не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42 мл/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хв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color w:val="000000"/>
                <w:sz w:val="20"/>
                <w:szCs w:val="20"/>
              </w:rPr>
            </w:pPr>
            <w:r w:rsidRPr="00DD110E">
              <w:rPr>
                <w:color w:val="000000"/>
                <w:sz w:val="20"/>
                <w:szCs w:val="20"/>
              </w:rPr>
              <w:t xml:space="preserve">40601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Периферичний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color w:val="000000"/>
                <w:sz w:val="20"/>
                <w:szCs w:val="20"/>
              </w:rPr>
              <w:t>судинний</w:t>
            </w:r>
            <w:proofErr w:type="spellEnd"/>
            <w:r w:rsidRPr="00DD110E"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529" w:type="pct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371F0" w:rsidRPr="00DD110E" w:rsidTr="00923339">
        <w:trPr>
          <w:trHeight w:val="5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F23D4D" w:rsidRDefault="00F23D4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Катетер </w:t>
            </w:r>
            <w:proofErr w:type="spellStart"/>
            <w:r w:rsidRPr="00DD110E">
              <w:rPr>
                <w:sz w:val="20"/>
                <w:szCs w:val="20"/>
              </w:rPr>
              <w:t>внутрішньовенний</w:t>
            </w:r>
            <w:proofErr w:type="spellEnd"/>
            <w:r w:rsidRPr="00DD110E">
              <w:rPr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sz w:val="20"/>
                <w:szCs w:val="20"/>
              </w:rPr>
              <w:t>вливання</w:t>
            </w:r>
            <w:proofErr w:type="spellEnd"/>
            <w:r w:rsidRPr="00DD110E">
              <w:rPr>
                <w:sz w:val="20"/>
                <w:szCs w:val="20"/>
              </w:rPr>
              <w:t xml:space="preserve"> в </w:t>
            </w:r>
            <w:proofErr w:type="spellStart"/>
            <w:r w:rsidRPr="00DD110E">
              <w:rPr>
                <w:sz w:val="20"/>
                <w:szCs w:val="20"/>
              </w:rPr>
              <w:t>малі</w:t>
            </w:r>
            <w:proofErr w:type="spellEnd"/>
            <w:r w:rsidRPr="00DD110E">
              <w:rPr>
                <w:sz w:val="20"/>
                <w:szCs w:val="20"/>
              </w:rPr>
              <w:t xml:space="preserve"> вени, 23G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jc w:val="center"/>
              <w:rPr>
                <w:sz w:val="20"/>
                <w:szCs w:val="20"/>
              </w:rPr>
            </w:pPr>
            <w:proofErr w:type="spellStart"/>
            <w:r w:rsidRPr="00DD110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923339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Катетер </w:t>
            </w:r>
            <w:proofErr w:type="spellStart"/>
            <w:r w:rsidRPr="00DD110E">
              <w:rPr>
                <w:sz w:val="20"/>
                <w:szCs w:val="20"/>
              </w:rPr>
              <w:t>внутрішньовенний</w:t>
            </w:r>
            <w:proofErr w:type="spellEnd"/>
            <w:r w:rsidRPr="00DD110E">
              <w:rPr>
                <w:sz w:val="20"/>
                <w:szCs w:val="20"/>
              </w:rPr>
              <w:t xml:space="preserve"> для </w:t>
            </w:r>
            <w:proofErr w:type="spellStart"/>
            <w:r w:rsidRPr="00DD110E">
              <w:rPr>
                <w:sz w:val="20"/>
                <w:szCs w:val="20"/>
              </w:rPr>
              <w:t>вливання</w:t>
            </w:r>
            <w:proofErr w:type="spellEnd"/>
            <w:r w:rsidRPr="00DD110E">
              <w:rPr>
                <w:sz w:val="20"/>
                <w:szCs w:val="20"/>
              </w:rPr>
              <w:t xml:space="preserve"> в </w:t>
            </w:r>
            <w:proofErr w:type="spellStart"/>
            <w:r w:rsidRPr="00DD110E">
              <w:rPr>
                <w:sz w:val="20"/>
                <w:szCs w:val="20"/>
              </w:rPr>
              <w:t>малі</w:t>
            </w:r>
            <w:proofErr w:type="spellEnd"/>
            <w:r w:rsidRPr="00DD110E">
              <w:rPr>
                <w:sz w:val="20"/>
                <w:szCs w:val="20"/>
              </w:rPr>
              <w:t xml:space="preserve"> вени, 23G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34920-катетер для </w:t>
            </w:r>
            <w:proofErr w:type="spellStart"/>
            <w:r w:rsidRPr="00DD110E">
              <w:rPr>
                <w:sz w:val="20"/>
                <w:szCs w:val="20"/>
              </w:rPr>
              <w:t>периферійного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судинного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вливання</w:t>
            </w:r>
            <w:proofErr w:type="spellEnd"/>
          </w:p>
        </w:tc>
        <w:tc>
          <w:tcPr>
            <w:tcW w:w="529" w:type="pct"/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371F0" w:rsidRPr="00DD110E" w:rsidTr="004640CA">
        <w:trPr>
          <w:trHeight w:val="5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1F0" w:rsidRPr="00F23D4D" w:rsidRDefault="00F23D4D" w:rsidP="000F2E3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Заглушка з </w:t>
            </w:r>
            <w:proofErr w:type="spellStart"/>
            <w:r w:rsidRPr="00DD110E">
              <w:rPr>
                <w:sz w:val="20"/>
                <w:szCs w:val="20"/>
              </w:rPr>
              <w:t>розщіпленою</w:t>
            </w:r>
            <w:proofErr w:type="spellEnd"/>
            <w:r w:rsidRPr="00DD110E">
              <w:rPr>
                <w:sz w:val="20"/>
                <w:szCs w:val="20"/>
              </w:rPr>
              <w:t xml:space="preserve"> мембраною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 w:rsidP="006E7D93">
            <w:pPr>
              <w:jc w:val="center"/>
              <w:rPr>
                <w:sz w:val="20"/>
                <w:szCs w:val="20"/>
              </w:rPr>
            </w:pPr>
            <w:proofErr w:type="spellStart"/>
            <w:r w:rsidRPr="00DD110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1F0" w:rsidRPr="00DD110E" w:rsidRDefault="002371F0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Заглушка </w:t>
            </w:r>
            <w:proofErr w:type="spellStart"/>
            <w:r w:rsidRPr="00DD110E">
              <w:rPr>
                <w:sz w:val="20"/>
                <w:szCs w:val="20"/>
              </w:rPr>
              <w:t>має</w:t>
            </w:r>
            <w:proofErr w:type="spellEnd"/>
            <w:r w:rsidRPr="00DD110E">
              <w:rPr>
                <w:sz w:val="20"/>
                <w:szCs w:val="20"/>
              </w:rPr>
              <w:t xml:space="preserve"> бути у </w:t>
            </w:r>
            <w:proofErr w:type="spellStart"/>
            <w:r w:rsidRPr="00DD110E">
              <w:rPr>
                <w:sz w:val="20"/>
                <w:szCs w:val="20"/>
              </w:rPr>
              <w:t>вигляді</w:t>
            </w:r>
            <w:proofErr w:type="spellEnd"/>
            <w:r w:rsidRPr="00DD110E">
              <w:rPr>
                <w:sz w:val="20"/>
                <w:szCs w:val="20"/>
              </w:rPr>
              <w:t xml:space="preserve"> пристрою </w:t>
            </w:r>
            <w:proofErr w:type="spellStart"/>
            <w:r w:rsidRPr="00DD110E">
              <w:rPr>
                <w:sz w:val="20"/>
                <w:szCs w:val="20"/>
              </w:rPr>
              <w:t>безголкового</w:t>
            </w:r>
            <w:proofErr w:type="spellEnd"/>
            <w:r w:rsidRPr="00DD110E">
              <w:rPr>
                <w:sz w:val="20"/>
                <w:szCs w:val="20"/>
              </w:rPr>
              <w:t xml:space="preserve"> доступу </w:t>
            </w:r>
            <w:proofErr w:type="spellStart"/>
            <w:r w:rsidRPr="00DD110E">
              <w:rPr>
                <w:sz w:val="20"/>
                <w:szCs w:val="20"/>
              </w:rPr>
              <w:t>із</w:t>
            </w:r>
            <w:proofErr w:type="spellEnd"/>
            <w:r w:rsidRPr="00DD110E">
              <w:rPr>
                <w:sz w:val="20"/>
                <w:szCs w:val="20"/>
              </w:rPr>
              <w:t xml:space="preserve"> гладенькою </w:t>
            </w:r>
            <w:proofErr w:type="spellStart"/>
            <w:r w:rsidRPr="00DD110E">
              <w:rPr>
                <w:sz w:val="20"/>
                <w:szCs w:val="20"/>
              </w:rPr>
              <w:t>силіконовою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розщепленою</w:t>
            </w:r>
            <w:proofErr w:type="spellEnd"/>
            <w:r w:rsidRPr="00DD110E">
              <w:rPr>
                <w:sz w:val="20"/>
                <w:szCs w:val="20"/>
              </w:rPr>
              <w:t xml:space="preserve"> мембраною, </w:t>
            </w:r>
            <w:proofErr w:type="spellStart"/>
            <w:r w:rsidRPr="00DD110E">
              <w:rPr>
                <w:sz w:val="20"/>
                <w:szCs w:val="20"/>
              </w:rPr>
              <w:t>що</w:t>
            </w:r>
            <w:proofErr w:type="spellEnd"/>
            <w:r w:rsidRPr="00DD110E">
              <w:rPr>
                <w:sz w:val="20"/>
                <w:szCs w:val="20"/>
              </w:rPr>
              <w:t xml:space="preserve"> є </w:t>
            </w:r>
            <w:proofErr w:type="spellStart"/>
            <w:r w:rsidRPr="00DD110E">
              <w:rPr>
                <w:sz w:val="20"/>
                <w:szCs w:val="20"/>
              </w:rPr>
              <w:t>прозорим</w:t>
            </w:r>
            <w:proofErr w:type="spellEnd"/>
            <w:r w:rsidRPr="00DD110E">
              <w:rPr>
                <w:sz w:val="20"/>
                <w:szCs w:val="20"/>
              </w:rPr>
              <w:t xml:space="preserve">, без </w:t>
            </w:r>
            <w:proofErr w:type="spellStart"/>
            <w:r w:rsidRPr="00DD110E">
              <w:rPr>
                <w:sz w:val="20"/>
                <w:szCs w:val="20"/>
              </w:rPr>
              <w:t>інтерстиціального</w:t>
            </w:r>
            <w:proofErr w:type="spellEnd"/>
            <w:r w:rsidRPr="00DD110E">
              <w:rPr>
                <w:sz w:val="20"/>
                <w:szCs w:val="20"/>
              </w:rPr>
              <w:t xml:space="preserve"> простору </w:t>
            </w:r>
            <w:proofErr w:type="spellStart"/>
            <w:r w:rsidRPr="00DD110E">
              <w:rPr>
                <w:sz w:val="20"/>
                <w:szCs w:val="20"/>
              </w:rPr>
              <w:t>між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пелюстками</w:t>
            </w:r>
            <w:proofErr w:type="spellEnd"/>
            <w:r w:rsidRPr="00DD110E">
              <w:rPr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sz w:val="20"/>
                <w:szCs w:val="20"/>
              </w:rPr>
              <w:t>сумісний</w:t>
            </w:r>
            <w:proofErr w:type="spellEnd"/>
            <w:r w:rsidRPr="00DD110E">
              <w:rPr>
                <w:sz w:val="20"/>
                <w:szCs w:val="20"/>
              </w:rPr>
              <w:t xml:space="preserve"> з </w:t>
            </w:r>
            <w:proofErr w:type="spellStart"/>
            <w:r w:rsidRPr="00DD110E">
              <w:rPr>
                <w:sz w:val="20"/>
                <w:szCs w:val="20"/>
              </w:rPr>
              <w:t>іншими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пристроями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Луер-сліп</w:t>
            </w:r>
            <w:proofErr w:type="spellEnd"/>
            <w:r w:rsidRPr="00DD110E">
              <w:rPr>
                <w:sz w:val="20"/>
                <w:szCs w:val="20"/>
              </w:rPr>
              <w:t xml:space="preserve"> та </w:t>
            </w:r>
            <w:proofErr w:type="spellStart"/>
            <w:r w:rsidRPr="00DD110E">
              <w:rPr>
                <w:sz w:val="20"/>
                <w:szCs w:val="20"/>
              </w:rPr>
              <w:t>Луер-лок</w:t>
            </w:r>
            <w:proofErr w:type="spellEnd"/>
            <w:r w:rsidRPr="00DD110E">
              <w:rPr>
                <w:sz w:val="20"/>
                <w:szCs w:val="20"/>
              </w:rPr>
              <w:t>.</w:t>
            </w:r>
            <w:r w:rsidRPr="00DD110E">
              <w:rPr>
                <w:sz w:val="20"/>
                <w:szCs w:val="20"/>
              </w:rPr>
              <w:br/>
            </w:r>
            <w:proofErr w:type="spellStart"/>
            <w:r w:rsidRPr="00DD110E">
              <w:rPr>
                <w:sz w:val="20"/>
                <w:szCs w:val="20"/>
              </w:rPr>
              <w:t>Має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сприяти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забезпеченню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належного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  <w:proofErr w:type="spellStart"/>
            <w:r w:rsidRPr="00DD110E">
              <w:rPr>
                <w:sz w:val="20"/>
                <w:szCs w:val="20"/>
              </w:rPr>
              <w:t>рівня</w:t>
            </w:r>
            <w:proofErr w:type="spellEnd"/>
            <w:r w:rsidRPr="00DD110E">
              <w:rPr>
                <w:sz w:val="20"/>
                <w:szCs w:val="20"/>
              </w:rPr>
              <w:t xml:space="preserve"> асептики.</w:t>
            </w:r>
            <w:r w:rsidRPr="00DD110E">
              <w:rPr>
                <w:sz w:val="20"/>
                <w:szCs w:val="20"/>
              </w:rPr>
              <w:br/>
            </w:r>
            <w:proofErr w:type="spellStart"/>
            <w:r w:rsidRPr="00DD110E">
              <w:rPr>
                <w:sz w:val="20"/>
                <w:szCs w:val="20"/>
              </w:rPr>
              <w:t>Має</w:t>
            </w:r>
            <w:proofErr w:type="spellEnd"/>
            <w:r w:rsidRPr="00DD110E">
              <w:rPr>
                <w:sz w:val="20"/>
                <w:szCs w:val="20"/>
              </w:rPr>
              <w:t xml:space="preserve"> бути </w:t>
            </w:r>
            <w:proofErr w:type="spellStart"/>
            <w:r w:rsidRPr="00DD110E">
              <w:rPr>
                <w:sz w:val="20"/>
                <w:szCs w:val="20"/>
              </w:rPr>
              <w:t>сумісний</w:t>
            </w:r>
            <w:proofErr w:type="spellEnd"/>
            <w:r w:rsidRPr="00DD110E">
              <w:rPr>
                <w:sz w:val="20"/>
                <w:szCs w:val="20"/>
              </w:rPr>
              <w:t xml:space="preserve"> з </w:t>
            </w:r>
            <w:proofErr w:type="spellStart"/>
            <w:r w:rsidRPr="00DD110E">
              <w:rPr>
                <w:sz w:val="20"/>
                <w:szCs w:val="20"/>
              </w:rPr>
              <w:t>ліпідами</w:t>
            </w:r>
            <w:proofErr w:type="spellEnd"/>
            <w:r w:rsidRPr="00DD110E">
              <w:rPr>
                <w:sz w:val="20"/>
                <w:szCs w:val="20"/>
              </w:rPr>
              <w:t xml:space="preserve">, в тому </w:t>
            </w:r>
            <w:proofErr w:type="spellStart"/>
            <w:r w:rsidRPr="00DD110E">
              <w:rPr>
                <w:sz w:val="20"/>
                <w:szCs w:val="20"/>
              </w:rPr>
              <w:t>числі</w:t>
            </w:r>
            <w:proofErr w:type="spellEnd"/>
            <w:r w:rsidRPr="00DD110E">
              <w:rPr>
                <w:sz w:val="20"/>
                <w:szCs w:val="20"/>
              </w:rPr>
              <w:t xml:space="preserve"> для парентерального </w:t>
            </w:r>
            <w:proofErr w:type="spellStart"/>
            <w:r w:rsidRPr="00DD110E">
              <w:rPr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0" w:rsidRPr="00DD110E" w:rsidRDefault="002371F0">
            <w:pPr>
              <w:rPr>
                <w:sz w:val="20"/>
                <w:szCs w:val="20"/>
              </w:rPr>
            </w:pPr>
            <w:r w:rsidRPr="00DD110E">
              <w:rPr>
                <w:sz w:val="20"/>
                <w:szCs w:val="20"/>
              </w:rPr>
              <w:t xml:space="preserve">60539 Адаптер для флакона / </w:t>
            </w:r>
            <w:proofErr w:type="spellStart"/>
            <w:r w:rsidRPr="00DD110E">
              <w:rPr>
                <w:sz w:val="20"/>
                <w:szCs w:val="20"/>
              </w:rPr>
              <w:t>пляшки</w:t>
            </w:r>
            <w:proofErr w:type="spellEnd"/>
            <w:r w:rsidRPr="00DD110E">
              <w:rPr>
                <w:sz w:val="20"/>
                <w:szCs w:val="20"/>
              </w:rPr>
              <w:t xml:space="preserve">, </w:t>
            </w:r>
            <w:proofErr w:type="spellStart"/>
            <w:r w:rsidRPr="00DD110E">
              <w:rPr>
                <w:sz w:val="20"/>
                <w:szCs w:val="20"/>
              </w:rPr>
              <w:t>негерметичний</w:t>
            </w:r>
            <w:proofErr w:type="spellEnd"/>
            <w:r w:rsidRPr="00DD11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2371F0" w:rsidRPr="00DD110E" w:rsidRDefault="002371F0" w:rsidP="000F2E3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770A8B" w:rsidRPr="00DD110E" w:rsidRDefault="00770A8B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:rsidR="00415E0C" w:rsidRPr="00DD110E" w:rsidRDefault="00415E0C" w:rsidP="0020650C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:rsidR="00FA0327" w:rsidRPr="00DD110E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sz w:val="20"/>
          <w:szCs w:val="20"/>
          <w:u w:val="single"/>
          <w:lang w:val="uk-UA"/>
        </w:rPr>
      </w:pPr>
      <w:r w:rsidRPr="00DD110E">
        <w:rPr>
          <w:color w:val="000000"/>
          <w:sz w:val="20"/>
          <w:szCs w:val="20"/>
          <w:u w:val="single"/>
          <w:lang w:val="uk-UA"/>
        </w:rPr>
        <w:t>В</w:t>
      </w:r>
      <w:proofErr w:type="spellStart"/>
      <w:r w:rsidRPr="00DD110E">
        <w:rPr>
          <w:color w:val="000000"/>
          <w:sz w:val="20"/>
          <w:szCs w:val="20"/>
          <w:u w:val="single"/>
        </w:rPr>
        <w:t>сі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посилання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на </w:t>
      </w:r>
      <w:proofErr w:type="spellStart"/>
      <w:r w:rsidRPr="00DD110E">
        <w:rPr>
          <w:color w:val="000000"/>
          <w:sz w:val="20"/>
          <w:szCs w:val="20"/>
          <w:u w:val="single"/>
        </w:rPr>
        <w:t>конкретні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марку </w:t>
      </w:r>
      <w:proofErr w:type="spellStart"/>
      <w:r w:rsidRPr="00DD110E">
        <w:rPr>
          <w:color w:val="000000"/>
          <w:sz w:val="20"/>
          <w:szCs w:val="20"/>
          <w:u w:val="single"/>
        </w:rPr>
        <w:t>чи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виробника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або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на </w:t>
      </w:r>
      <w:proofErr w:type="spellStart"/>
      <w:r w:rsidRPr="00DD110E">
        <w:rPr>
          <w:color w:val="000000"/>
          <w:sz w:val="20"/>
          <w:szCs w:val="20"/>
          <w:u w:val="single"/>
        </w:rPr>
        <w:t>конкретний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процес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, </w:t>
      </w:r>
      <w:proofErr w:type="spellStart"/>
      <w:r w:rsidRPr="00DD110E">
        <w:rPr>
          <w:color w:val="000000"/>
          <w:sz w:val="20"/>
          <w:szCs w:val="20"/>
          <w:u w:val="single"/>
        </w:rPr>
        <w:t>що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характеризує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продукт </w:t>
      </w:r>
      <w:proofErr w:type="spellStart"/>
      <w:r w:rsidRPr="00DD110E">
        <w:rPr>
          <w:color w:val="000000"/>
          <w:sz w:val="20"/>
          <w:szCs w:val="20"/>
          <w:u w:val="single"/>
        </w:rPr>
        <w:t>чи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послугу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певного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суб’єкта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господарювання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, </w:t>
      </w:r>
      <w:proofErr w:type="spellStart"/>
      <w:r w:rsidRPr="00DD110E">
        <w:rPr>
          <w:color w:val="000000"/>
          <w:sz w:val="20"/>
          <w:szCs w:val="20"/>
          <w:u w:val="single"/>
        </w:rPr>
        <w:t>чи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на </w:t>
      </w:r>
      <w:proofErr w:type="spellStart"/>
      <w:r w:rsidRPr="00DD110E">
        <w:rPr>
          <w:color w:val="000000"/>
          <w:sz w:val="20"/>
          <w:szCs w:val="20"/>
          <w:u w:val="single"/>
        </w:rPr>
        <w:t>торгові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марки, </w:t>
      </w:r>
      <w:proofErr w:type="spellStart"/>
      <w:r w:rsidRPr="00DD110E">
        <w:rPr>
          <w:color w:val="000000"/>
          <w:sz w:val="20"/>
          <w:szCs w:val="20"/>
          <w:u w:val="single"/>
        </w:rPr>
        <w:t>патенти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, типи </w:t>
      </w:r>
      <w:proofErr w:type="spellStart"/>
      <w:r w:rsidRPr="00DD110E">
        <w:rPr>
          <w:color w:val="000000"/>
          <w:sz w:val="20"/>
          <w:szCs w:val="20"/>
          <w:u w:val="single"/>
        </w:rPr>
        <w:t>або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конкретне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місце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походження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чи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спосіб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виробництва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вживаються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у </w:t>
      </w:r>
      <w:proofErr w:type="spellStart"/>
      <w:r w:rsidRPr="00DD110E">
        <w:rPr>
          <w:color w:val="000000"/>
          <w:sz w:val="20"/>
          <w:szCs w:val="20"/>
          <w:u w:val="single"/>
        </w:rPr>
        <w:t>значенні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«…. «</w:t>
      </w:r>
      <w:proofErr w:type="spellStart"/>
      <w:r w:rsidRPr="00DD110E">
        <w:rPr>
          <w:color w:val="000000"/>
          <w:sz w:val="20"/>
          <w:szCs w:val="20"/>
          <w:u w:val="single"/>
        </w:rPr>
        <w:t>або</w:t>
      </w:r>
      <w:proofErr w:type="spellEnd"/>
      <w:r w:rsidRPr="00DD110E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DD110E">
        <w:rPr>
          <w:color w:val="000000"/>
          <w:sz w:val="20"/>
          <w:szCs w:val="20"/>
          <w:u w:val="single"/>
        </w:rPr>
        <w:t>еквівалент</w:t>
      </w:r>
      <w:proofErr w:type="spellEnd"/>
      <w:r w:rsidRPr="00DD110E">
        <w:rPr>
          <w:color w:val="000000"/>
          <w:sz w:val="20"/>
          <w:szCs w:val="20"/>
          <w:u w:val="single"/>
        </w:rPr>
        <w:t>»».</w:t>
      </w:r>
    </w:p>
    <w:p w:rsidR="00FA0327" w:rsidRPr="00DD110E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sz w:val="20"/>
          <w:szCs w:val="20"/>
          <w:lang w:val="uk-UA"/>
        </w:rPr>
      </w:pPr>
    </w:p>
    <w:p w:rsidR="00FA0327" w:rsidRPr="00DD110E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sz w:val="20"/>
          <w:szCs w:val="20"/>
          <w:lang w:val="uk-UA"/>
        </w:rPr>
      </w:pPr>
    </w:p>
    <w:p w:rsidR="00FA0327" w:rsidRPr="00DD110E" w:rsidRDefault="00FA0327" w:rsidP="00FA0327">
      <w:pPr>
        <w:pStyle w:val="aa"/>
        <w:shd w:val="clear" w:color="auto" w:fill="FFFFFF"/>
        <w:tabs>
          <w:tab w:val="left" w:pos="6379"/>
        </w:tabs>
        <w:ind w:left="0"/>
        <w:jc w:val="both"/>
        <w:rPr>
          <w:rStyle w:val="af0"/>
          <w:b/>
          <w:sz w:val="20"/>
          <w:szCs w:val="20"/>
          <w:lang w:val="uk-UA"/>
        </w:rPr>
      </w:pPr>
      <w:r w:rsidRPr="00DD110E">
        <w:rPr>
          <w:b/>
          <w:sz w:val="20"/>
          <w:szCs w:val="20"/>
          <w:lang w:val="uk-UA"/>
        </w:rPr>
        <w:t>Відповідність Учасника технічним вимогам має бути підтверджена наступними документами та інформацією:</w:t>
      </w:r>
    </w:p>
    <w:p w:rsidR="0075687A" w:rsidRPr="00DD110E" w:rsidRDefault="0075687A" w:rsidP="00303A72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r w:rsidRPr="00DD110E">
        <w:rPr>
          <w:color w:val="000000" w:themeColor="text1"/>
          <w:sz w:val="20"/>
          <w:szCs w:val="20"/>
          <w:lang w:val="uk-UA"/>
        </w:rPr>
        <w:t xml:space="preserve">Товар, запропонований Учасником, повинен відповідати </w:t>
      </w:r>
      <w:r w:rsidRPr="00DD110E">
        <w:rPr>
          <w:color w:val="000000" w:themeColor="text1"/>
          <w:sz w:val="20"/>
          <w:szCs w:val="20"/>
          <w:lang w:val="uk-UA" w:eastAsia="uk-UA"/>
        </w:rPr>
        <w:t xml:space="preserve">технічним, якісним та кількісним характеристикам предмету закупівлі </w:t>
      </w:r>
      <w:r w:rsidRPr="00DD110E">
        <w:rPr>
          <w:color w:val="000000" w:themeColor="text1"/>
          <w:sz w:val="20"/>
          <w:szCs w:val="20"/>
          <w:lang w:val="uk-UA"/>
        </w:rPr>
        <w:t>встановленим в Додатку №3 тендерної документації – на підтвердження надати заповнену таблицю відповідності згідно додатку №3.</w:t>
      </w:r>
    </w:p>
    <w:p w:rsidR="000665EB" w:rsidRPr="00DD110E" w:rsidRDefault="000665EB" w:rsidP="000665EB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DD110E">
        <w:rPr>
          <w:rFonts w:eastAsia="Calibri"/>
          <w:color w:val="000000"/>
          <w:sz w:val="20"/>
          <w:szCs w:val="20"/>
        </w:rPr>
        <w:t>Запропоновані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учасником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товари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повинні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бути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зареєстровані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Україні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та/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дозволені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для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введення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обіг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та/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експлуатацію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застосування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)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відповідно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до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законодавства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Ця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вимога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засвідчується</w:t>
      </w:r>
      <w:proofErr w:type="spellEnd"/>
      <w:r w:rsidRPr="00DD110E">
        <w:rPr>
          <w:rFonts w:eastAsia="Calibri"/>
          <w:color w:val="000000"/>
          <w:sz w:val="20"/>
          <w:szCs w:val="20"/>
        </w:rPr>
        <w:t>:</w:t>
      </w:r>
    </w:p>
    <w:p w:rsidR="000665EB" w:rsidRPr="00DD110E" w:rsidRDefault="000665EB" w:rsidP="000665EB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DD110E">
        <w:rPr>
          <w:rFonts w:eastAsia="Calibri"/>
          <w:color w:val="000000"/>
          <w:sz w:val="20"/>
          <w:szCs w:val="20"/>
          <w:lang w:val="uk-UA"/>
        </w:rPr>
        <w:t xml:space="preserve">а) завіреною копією декларації або копіями документів, що підтверджують можливість  введення в обіг та/або експлуатацію </w:t>
      </w:r>
      <w:r w:rsidRPr="00DD110E">
        <w:rPr>
          <w:rFonts w:eastAsia="Calibri"/>
          <w:color w:val="000000"/>
          <w:sz w:val="20"/>
          <w:szCs w:val="20"/>
        </w:rPr>
        <w:t>(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застосування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) товару за результатами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проходження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процедури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оцінки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відповідності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згідно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вимог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технічного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регламенту,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</w:p>
    <w:p w:rsidR="000665EB" w:rsidRPr="00DD110E" w:rsidRDefault="000665EB" w:rsidP="000665EB">
      <w:pPr>
        <w:ind w:firstLine="709"/>
        <w:jc w:val="both"/>
        <w:rPr>
          <w:rFonts w:eastAsia="Calibri"/>
          <w:b/>
          <w:color w:val="000000"/>
          <w:sz w:val="20"/>
          <w:szCs w:val="20"/>
        </w:rPr>
      </w:pPr>
      <w:r w:rsidRPr="00DD110E">
        <w:rPr>
          <w:rFonts w:eastAsia="Calibri"/>
          <w:color w:val="000000"/>
          <w:sz w:val="20"/>
          <w:szCs w:val="20"/>
        </w:rPr>
        <w:t xml:space="preserve">б)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завіреною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копією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реєстраційного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посвідчення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МОЗ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України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(з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додатками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)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копією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свідоцтва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про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державну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реєстрацію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МОЗ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України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(з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додатками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),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що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свідчить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про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наявності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товару в Державному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реєстрі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медичної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техніки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та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виробів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медичного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призначення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Якщо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на дату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розкриття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термін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дії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свідоцтва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закінчився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закінчується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учасник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складі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своєї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пропозиції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повинен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надати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документальне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підтвердження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подання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на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перереєстрацію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свідоцтва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згідно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чинного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законодавства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лист-</w:t>
      </w:r>
      <w:proofErr w:type="spellStart"/>
      <w:r w:rsidRPr="00DD110E">
        <w:rPr>
          <w:rFonts w:eastAsia="Calibri"/>
          <w:color w:val="000000"/>
          <w:sz w:val="20"/>
          <w:szCs w:val="20"/>
        </w:rPr>
        <w:t>роз’яснення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в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довільній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формі</w:t>
      </w:r>
      <w:proofErr w:type="spellEnd"/>
      <w:r w:rsidRPr="00DD110E">
        <w:rPr>
          <w:rFonts w:eastAsia="Calibri"/>
          <w:b/>
          <w:color w:val="000000"/>
          <w:sz w:val="20"/>
          <w:szCs w:val="20"/>
        </w:rPr>
        <w:t>.</w:t>
      </w:r>
    </w:p>
    <w:p w:rsidR="000665EB" w:rsidRPr="00DD110E" w:rsidRDefault="000665EB" w:rsidP="000665EB">
      <w:pPr>
        <w:ind w:firstLine="709"/>
        <w:jc w:val="both"/>
        <w:rPr>
          <w:rFonts w:eastAsia="Calibri"/>
          <w:i/>
          <w:color w:val="000000"/>
          <w:sz w:val="20"/>
          <w:szCs w:val="20"/>
        </w:rPr>
      </w:pPr>
      <w:r w:rsidRPr="00DD110E">
        <w:rPr>
          <w:rFonts w:eastAsia="Calibri"/>
          <w:i/>
          <w:color w:val="000000"/>
          <w:sz w:val="20"/>
          <w:szCs w:val="20"/>
        </w:rPr>
        <w:t xml:space="preserve">З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урахуванням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вимог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Постанов КМУ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02.10.2013 р. № 753*, №754**, №755***,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якщо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Учасником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торгів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пропонується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товар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станом на дату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розкриття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тендерних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пропозицій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не внесений до Державного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реєстру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медичної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техніки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та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медичного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призначення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, у такому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разі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учасник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надає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копії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документів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підтверджують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проходження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процедури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згідно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вимог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регламенту, а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саме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>:</w:t>
      </w:r>
    </w:p>
    <w:p w:rsidR="000665EB" w:rsidRPr="00DD110E" w:rsidRDefault="000665EB" w:rsidP="000665EB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DD110E">
        <w:rPr>
          <w:rFonts w:eastAsia="Calibri"/>
          <w:i/>
          <w:color w:val="000000"/>
          <w:sz w:val="20"/>
          <w:szCs w:val="20"/>
        </w:rPr>
        <w:t xml:space="preserve">-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копію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листа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призначеного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органу з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про факт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подання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заявки на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проведення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та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відповідного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пакету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документів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про те,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проведення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процедури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не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потребує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залучення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органу з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на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запропонований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учасником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товар. </w:t>
      </w:r>
    </w:p>
    <w:p w:rsidR="000665EB" w:rsidRPr="00DD110E" w:rsidRDefault="000665EB" w:rsidP="000665EB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DD110E">
        <w:rPr>
          <w:rFonts w:eastAsia="Calibri"/>
          <w:i/>
          <w:color w:val="000000"/>
          <w:sz w:val="20"/>
          <w:szCs w:val="20"/>
        </w:rPr>
        <w:t xml:space="preserve">- 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копією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документів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що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підтверджують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повноваження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заявника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на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проходження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процедури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оцінки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відповідності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разі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якщо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заявник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не є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виробником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>.</w:t>
      </w:r>
    </w:p>
    <w:p w:rsidR="000665EB" w:rsidRPr="00DD110E" w:rsidRDefault="000665EB" w:rsidP="000665EB">
      <w:pPr>
        <w:ind w:firstLine="720"/>
        <w:jc w:val="both"/>
        <w:rPr>
          <w:rFonts w:eastAsia="Calibri"/>
          <w:i/>
          <w:color w:val="000000"/>
          <w:sz w:val="20"/>
          <w:szCs w:val="20"/>
        </w:rPr>
      </w:pPr>
      <w:r w:rsidRPr="00DD110E">
        <w:rPr>
          <w:rFonts w:eastAsia="Calibri"/>
          <w:i/>
          <w:color w:val="000000"/>
          <w:sz w:val="20"/>
          <w:szCs w:val="20"/>
        </w:rPr>
        <w:t xml:space="preserve">*  - Постанова КМУ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02.10.2013 р. № 753 «Про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затвердження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регламенту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щодо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медичних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>».</w:t>
      </w:r>
    </w:p>
    <w:p w:rsidR="000665EB" w:rsidRPr="00DD110E" w:rsidRDefault="000665EB" w:rsidP="000665EB">
      <w:pPr>
        <w:ind w:firstLine="720"/>
        <w:jc w:val="both"/>
        <w:rPr>
          <w:rFonts w:eastAsia="Calibri"/>
          <w:i/>
          <w:color w:val="000000"/>
          <w:sz w:val="20"/>
          <w:szCs w:val="20"/>
        </w:rPr>
      </w:pPr>
      <w:r w:rsidRPr="00DD110E">
        <w:rPr>
          <w:rFonts w:eastAsia="Calibri"/>
          <w:i/>
          <w:color w:val="000000"/>
          <w:sz w:val="20"/>
          <w:szCs w:val="20"/>
        </w:rPr>
        <w:t xml:space="preserve">** - Постанова КМУ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02.10.2013 р. № 754 «Про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затвердження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регламенту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щодо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медичних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для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діагностики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in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vitro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>».</w:t>
      </w:r>
    </w:p>
    <w:p w:rsidR="000665EB" w:rsidRPr="00DD110E" w:rsidRDefault="000665EB" w:rsidP="000665EB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r w:rsidRPr="00DD110E">
        <w:rPr>
          <w:rFonts w:eastAsia="Calibri"/>
          <w:i/>
          <w:color w:val="000000"/>
          <w:sz w:val="20"/>
          <w:szCs w:val="20"/>
        </w:rPr>
        <w:t xml:space="preserve">           *** -Постанова КМУ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від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02.10.2013 р. № 755 «Про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затвердження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Технічного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регламенту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щодо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активних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медичних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виробів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які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i/>
          <w:color w:val="000000"/>
          <w:sz w:val="20"/>
          <w:szCs w:val="20"/>
        </w:rPr>
        <w:t>імплантують</w:t>
      </w:r>
      <w:proofErr w:type="spellEnd"/>
      <w:r w:rsidRPr="00DD110E">
        <w:rPr>
          <w:rFonts w:eastAsia="Calibri"/>
          <w:i/>
          <w:color w:val="000000"/>
          <w:sz w:val="20"/>
          <w:szCs w:val="20"/>
        </w:rPr>
        <w:t>».</w:t>
      </w:r>
    </w:p>
    <w:p w:rsidR="000665EB" w:rsidRPr="00DD110E" w:rsidRDefault="000665EB" w:rsidP="00303A72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DD110E">
        <w:rPr>
          <w:rFonts w:eastAsia="Calibri"/>
          <w:color w:val="000000"/>
          <w:sz w:val="20"/>
          <w:szCs w:val="20"/>
        </w:rPr>
        <w:t>Копія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: 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оригіналу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затвердженої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належним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чином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інструкції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використання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витягу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інструкції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використання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приладу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до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якого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призначений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запропонований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виріб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та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витягу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з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технічного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опису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запропонованого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виробу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іншого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пояснювального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стосовно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характеристик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запропонованого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виробу</w:t>
      </w:r>
      <w:proofErr w:type="spellEnd"/>
      <w:r w:rsidRPr="00DD110E">
        <w:rPr>
          <w:rFonts w:eastAsia="Calibri"/>
          <w:color w:val="000000"/>
          <w:sz w:val="20"/>
          <w:szCs w:val="20"/>
        </w:rPr>
        <w:t>) документу.</w:t>
      </w:r>
    </w:p>
    <w:p w:rsidR="000665EB" w:rsidRPr="00DD110E" w:rsidRDefault="000665EB" w:rsidP="00303A72">
      <w:pPr>
        <w:pStyle w:val="aa"/>
        <w:numPr>
          <w:ilvl w:val="0"/>
          <w:numId w:val="32"/>
        </w:num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DD110E">
        <w:rPr>
          <w:rFonts w:eastAsia="Calibri"/>
          <w:color w:val="000000"/>
          <w:sz w:val="20"/>
          <w:szCs w:val="20"/>
        </w:rPr>
        <w:t>Учасник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має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надати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оригінал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гарантійного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листа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виробника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представництва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філії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виробника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-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якщо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їх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відповідні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повноваження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поширюються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на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територію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України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)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представника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дилера,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дистриб'ютора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уповноваженого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на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це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виробником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яким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підтверджується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можливість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поставки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запропонованого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товару,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який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є предметом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закупівлі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цих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торгів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у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кількості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зі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строками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придатності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та в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терміни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визначені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цією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тендерною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документацією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та тендерною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пропозицією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Учасника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торгів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(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повноваження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представника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дилера,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дистриб'ютора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підтверджуються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копіями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доручень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або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договорів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про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співпрацю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іншими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документами,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якими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виробник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доручає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представнику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, дилеру,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дистриб'ютору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діяти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від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його</w:t>
      </w:r>
      <w:proofErr w:type="spellEnd"/>
      <w:r w:rsidRPr="00DD110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D110E">
        <w:rPr>
          <w:rFonts w:eastAsia="Calibri"/>
          <w:color w:val="000000"/>
          <w:sz w:val="20"/>
          <w:szCs w:val="20"/>
        </w:rPr>
        <w:t>імені</w:t>
      </w:r>
      <w:proofErr w:type="spellEnd"/>
      <w:r w:rsidRPr="00DD110E">
        <w:rPr>
          <w:rFonts w:eastAsia="Calibri"/>
          <w:color w:val="000000"/>
          <w:sz w:val="20"/>
          <w:szCs w:val="20"/>
        </w:rPr>
        <w:t>)</w:t>
      </w:r>
      <w:r w:rsidRPr="00DD110E">
        <w:rPr>
          <w:rFonts w:eastAsia="Calibri"/>
          <w:color w:val="000000"/>
          <w:sz w:val="20"/>
          <w:szCs w:val="20"/>
          <w:lang w:val="uk-UA"/>
        </w:rPr>
        <w:t>.</w:t>
      </w:r>
    </w:p>
    <w:p w:rsidR="007D655C" w:rsidRPr="00DD110E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p w:rsidR="007D655C" w:rsidRPr="00DD110E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p w:rsidR="007D655C" w:rsidRPr="00DD110E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p w:rsidR="007D655C" w:rsidRPr="00DD110E" w:rsidRDefault="007D655C" w:rsidP="007D655C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0"/>
          <w:szCs w:val="20"/>
          <w:lang w:val="uk-UA"/>
        </w:rPr>
      </w:pPr>
    </w:p>
    <w:sectPr w:rsidR="007D655C" w:rsidRPr="00DD110E" w:rsidSect="001B6CB3">
      <w:headerReference w:type="default" r:id="rId8"/>
      <w:pgSz w:w="16838" w:h="11906" w:orient="landscape"/>
      <w:pgMar w:top="1134" w:right="426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37E" w:rsidRDefault="00F2437E" w:rsidP="00AA7584">
      <w:r>
        <w:separator/>
      </w:r>
    </w:p>
  </w:endnote>
  <w:endnote w:type="continuationSeparator" w:id="0">
    <w:p w:rsidR="00F2437E" w:rsidRDefault="00F2437E" w:rsidP="00A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37E" w:rsidRDefault="00F2437E" w:rsidP="00AA7584">
      <w:r>
        <w:separator/>
      </w:r>
    </w:p>
  </w:footnote>
  <w:footnote w:type="continuationSeparator" w:id="0">
    <w:p w:rsidR="00F2437E" w:rsidRDefault="00F2437E" w:rsidP="00A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3D9" w:rsidRDefault="00FE23D9">
    <w:pPr>
      <w:pStyle w:val="a6"/>
      <w:jc w:val="center"/>
    </w:pPr>
  </w:p>
  <w:p w:rsidR="00FE23D9" w:rsidRDefault="00FE2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70A"/>
    <w:multiLevelType w:val="hybridMultilevel"/>
    <w:tmpl w:val="D14E2902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DB67BD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45C"/>
    <w:multiLevelType w:val="multilevel"/>
    <w:tmpl w:val="4D9A79E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741AA3"/>
    <w:multiLevelType w:val="hybridMultilevel"/>
    <w:tmpl w:val="020A8A40"/>
    <w:lvl w:ilvl="0" w:tplc="3142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047F"/>
    <w:multiLevelType w:val="hybridMultilevel"/>
    <w:tmpl w:val="7D4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4BC"/>
    <w:multiLevelType w:val="hybridMultilevel"/>
    <w:tmpl w:val="4AD4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CD0"/>
    <w:multiLevelType w:val="hybridMultilevel"/>
    <w:tmpl w:val="ACEA2A66"/>
    <w:lvl w:ilvl="0" w:tplc="BFE6752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B0D7471"/>
    <w:multiLevelType w:val="hybridMultilevel"/>
    <w:tmpl w:val="5C4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02DD"/>
    <w:multiLevelType w:val="hybridMultilevel"/>
    <w:tmpl w:val="139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373"/>
    <w:multiLevelType w:val="hybridMultilevel"/>
    <w:tmpl w:val="F6F81108"/>
    <w:lvl w:ilvl="0" w:tplc="E048C1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F63EE"/>
    <w:multiLevelType w:val="hybridMultilevel"/>
    <w:tmpl w:val="E8E0569E"/>
    <w:lvl w:ilvl="0" w:tplc="CA34BC00">
      <w:start w:val="5"/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7AA5AF5"/>
    <w:multiLevelType w:val="hybridMultilevel"/>
    <w:tmpl w:val="C2944B6C"/>
    <w:lvl w:ilvl="0" w:tplc="23502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21CB"/>
    <w:multiLevelType w:val="hybridMultilevel"/>
    <w:tmpl w:val="5C4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32977"/>
    <w:multiLevelType w:val="hybridMultilevel"/>
    <w:tmpl w:val="7D467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71B43D1"/>
    <w:multiLevelType w:val="hybridMultilevel"/>
    <w:tmpl w:val="91B43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06CB6"/>
    <w:multiLevelType w:val="hybridMultilevel"/>
    <w:tmpl w:val="3AB2120E"/>
    <w:lvl w:ilvl="0" w:tplc="32CADF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111E"/>
    <w:multiLevelType w:val="multilevel"/>
    <w:tmpl w:val="9E4402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8" w15:restartNumberingAfterBreak="0">
    <w:nsid w:val="483446FD"/>
    <w:multiLevelType w:val="hybridMultilevel"/>
    <w:tmpl w:val="427616D6"/>
    <w:lvl w:ilvl="0" w:tplc="C7F8F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3CEB"/>
    <w:multiLevelType w:val="hybridMultilevel"/>
    <w:tmpl w:val="9D8EB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F875FC"/>
    <w:multiLevelType w:val="hybridMultilevel"/>
    <w:tmpl w:val="5BFC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07552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9664E"/>
    <w:multiLevelType w:val="hybridMultilevel"/>
    <w:tmpl w:val="F4C00A32"/>
    <w:lvl w:ilvl="0" w:tplc="8E6E78E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B780301"/>
    <w:multiLevelType w:val="hybridMultilevel"/>
    <w:tmpl w:val="E0C6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E7FB3"/>
    <w:multiLevelType w:val="hybridMultilevel"/>
    <w:tmpl w:val="E07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2688"/>
    <w:multiLevelType w:val="hybridMultilevel"/>
    <w:tmpl w:val="B896F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57F00"/>
    <w:multiLevelType w:val="hybridMultilevel"/>
    <w:tmpl w:val="F4C821AC"/>
    <w:lvl w:ilvl="0" w:tplc="42588C0A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8F3DB0"/>
    <w:multiLevelType w:val="multilevel"/>
    <w:tmpl w:val="8A06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708D9"/>
    <w:multiLevelType w:val="hybridMultilevel"/>
    <w:tmpl w:val="03B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77931"/>
    <w:multiLevelType w:val="hybridMultilevel"/>
    <w:tmpl w:val="50D8C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C269D5"/>
    <w:multiLevelType w:val="hybridMultilevel"/>
    <w:tmpl w:val="D91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750FE"/>
    <w:multiLevelType w:val="hybridMultilevel"/>
    <w:tmpl w:val="E370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2" w15:restartNumberingAfterBreak="0">
    <w:nsid w:val="6BEA2D7C"/>
    <w:multiLevelType w:val="hybridMultilevel"/>
    <w:tmpl w:val="71CE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B1C3C"/>
    <w:multiLevelType w:val="hybridMultilevel"/>
    <w:tmpl w:val="C2CE0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035FE"/>
    <w:multiLevelType w:val="hybridMultilevel"/>
    <w:tmpl w:val="CE2E3222"/>
    <w:lvl w:ilvl="0" w:tplc="42588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8145B"/>
    <w:multiLevelType w:val="multilevel"/>
    <w:tmpl w:val="5AEC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3"/>
  </w:num>
  <w:num w:numId="5">
    <w:abstractNumId w:val="18"/>
  </w:num>
  <w:num w:numId="6">
    <w:abstractNumId w:val="5"/>
  </w:num>
  <w:num w:numId="7">
    <w:abstractNumId w:val="8"/>
  </w:num>
  <w:num w:numId="8">
    <w:abstractNumId w:val="32"/>
  </w:num>
  <w:num w:numId="9">
    <w:abstractNumId w:val="16"/>
  </w:num>
  <w:num w:numId="10">
    <w:abstractNumId w:val="30"/>
  </w:num>
  <w:num w:numId="11">
    <w:abstractNumId w:val="34"/>
  </w:num>
  <w:num w:numId="12">
    <w:abstractNumId w:val="6"/>
  </w:num>
  <w:num w:numId="13">
    <w:abstractNumId w:val="25"/>
  </w:num>
  <w:num w:numId="14">
    <w:abstractNumId w:val="15"/>
  </w:num>
  <w:num w:numId="15">
    <w:abstractNumId w:val="0"/>
  </w:num>
  <w:num w:numId="16">
    <w:abstractNumId w:val="11"/>
  </w:num>
  <w:num w:numId="17">
    <w:abstractNumId w:val="31"/>
  </w:num>
  <w:num w:numId="18">
    <w:abstractNumId w:val="36"/>
  </w:num>
  <w:num w:numId="19">
    <w:abstractNumId w:val="14"/>
  </w:num>
  <w:num w:numId="20">
    <w:abstractNumId w:val="28"/>
  </w:num>
  <w:num w:numId="21">
    <w:abstractNumId w:val="35"/>
  </w:num>
  <w:num w:numId="22">
    <w:abstractNumId w:val="26"/>
  </w:num>
  <w:num w:numId="23">
    <w:abstractNumId w:val="4"/>
  </w:num>
  <w:num w:numId="24">
    <w:abstractNumId w:val="10"/>
  </w:num>
  <w:num w:numId="25">
    <w:abstractNumId w:val="24"/>
  </w:num>
  <w:num w:numId="26">
    <w:abstractNumId w:val="22"/>
  </w:num>
  <w:num w:numId="27">
    <w:abstractNumId w:val="20"/>
  </w:num>
  <w:num w:numId="28">
    <w:abstractNumId w:val="19"/>
  </w:num>
  <w:num w:numId="29">
    <w:abstractNumId w:val="12"/>
  </w:num>
  <w:num w:numId="30">
    <w:abstractNumId w:val="9"/>
  </w:num>
  <w:num w:numId="31">
    <w:abstractNumId w:val="21"/>
  </w:num>
  <w:num w:numId="32">
    <w:abstractNumId w:val="33"/>
  </w:num>
  <w:num w:numId="33">
    <w:abstractNumId w:val="7"/>
  </w:num>
  <w:num w:numId="34">
    <w:abstractNumId w:val="1"/>
  </w:num>
  <w:num w:numId="35">
    <w:abstractNumId w:val="2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7"/>
    <w:rsid w:val="00000926"/>
    <w:rsid w:val="00002181"/>
    <w:rsid w:val="00003B40"/>
    <w:rsid w:val="00004128"/>
    <w:rsid w:val="00004A91"/>
    <w:rsid w:val="0000593B"/>
    <w:rsid w:val="000078D7"/>
    <w:rsid w:val="00011C88"/>
    <w:rsid w:val="0002587A"/>
    <w:rsid w:val="00026A1E"/>
    <w:rsid w:val="000276C9"/>
    <w:rsid w:val="000314C6"/>
    <w:rsid w:val="00040D37"/>
    <w:rsid w:val="00041187"/>
    <w:rsid w:val="00041A20"/>
    <w:rsid w:val="000427EB"/>
    <w:rsid w:val="00042D61"/>
    <w:rsid w:val="00042D78"/>
    <w:rsid w:val="00052416"/>
    <w:rsid w:val="000542DC"/>
    <w:rsid w:val="000549B4"/>
    <w:rsid w:val="000553C9"/>
    <w:rsid w:val="000554D6"/>
    <w:rsid w:val="000602F8"/>
    <w:rsid w:val="0006185E"/>
    <w:rsid w:val="00064D5A"/>
    <w:rsid w:val="000657D7"/>
    <w:rsid w:val="000665EB"/>
    <w:rsid w:val="0006724C"/>
    <w:rsid w:val="0007139D"/>
    <w:rsid w:val="00071F94"/>
    <w:rsid w:val="000734A0"/>
    <w:rsid w:val="000819B3"/>
    <w:rsid w:val="000828C2"/>
    <w:rsid w:val="00084EFA"/>
    <w:rsid w:val="0009038C"/>
    <w:rsid w:val="00092BF7"/>
    <w:rsid w:val="00094E94"/>
    <w:rsid w:val="00095581"/>
    <w:rsid w:val="0009700E"/>
    <w:rsid w:val="000A3497"/>
    <w:rsid w:val="000A3F08"/>
    <w:rsid w:val="000A3FF9"/>
    <w:rsid w:val="000A51D5"/>
    <w:rsid w:val="000A606B"/>
    <w:rsid w:val="000B1477"/>
    <w:rsid w:val="000C2588"/>
    <w:rsid w:val="000C2979"/>
    <w:rsid w:val="000C781E"/>
    <w:rsid w:val="000D0A06"/>
    <w:rsid w:val="000D31B3"/>
    <w:rsid w:val="000D326A"/>
    <w:rsid w:val="000E0D03"/>
    <w:rsid w:val="000E207E"/>
    <w:rsid w:val="000E29F1"/>
    <w:rsid w:val="000E2F99"/>
    <w:rsid w:val="000E3436"/>
    <w:rsid w:val="000E3D67"/>
    <w:rsid w:val="000E460A"/>
    <w:rsid w:val="000E68F0"/>
    <w:rsid w:val="000F2E35"/>
    <w:rsid w:val="000F46FF"/>
    <w:rsid w:val="000F4721"/>
    <w:rsid w:val="000F49DC"/>
    <w:rsid w:val="000F5DFD"/>
    <w:rsid w:val="000F62BC"/>
    <w:rsid w:val="000F65F6"/>
    <w:rsid w:val="000F763E"/>
    <w:rsid w:val="001012A0"/>
    <w:rsid w:val="00101BCF"/>
    <w:rsid w:val="001036A6"/>
    <w:rsid w:val="00103FB2"/>
    <w:rsid w:val="001048AC"/>
    <w:rsid w:val="001055B4"/>
    <w:rsid w:val="0010736C"/>
    <w:rsid w:val="0011077C"/>
    <w:rsid w:val="0011252B"/>
    <w:rsid w:val="00115972"/>
    <w:rsid w:val="00123FAF"/>
    <w:rsid w:val="0012744F"/>
    <w:rsid w:val="00127FC3"/>
    <w:rsid w:val="00130EF9"/>
    <w:rsid w:val="001356AC"/>
    <w:rsid w:val="00140CD3"/>
    <w:rsid w:val="001424B0"/>
    <w:rsid w:val="00150B48"/>
    <w:rsid w:val="001568A7"/>
    <w:rsid w:val="00157815"/>
    <w:rsid w:val="001619E2"/>
    <w:rsid w:val="0016411C"/>
    <w:rsid w:val="001648B3"/>
    <w:rsid w:val="00165A40"/>
    <w:rsid w:val="001677F7"/>
    <w:rsid w:val="00171B8C"/>
    <w:rsid w:val="00174434"/>
    <w:rsid w:val="00175E2C"/>
    <w:rsid w:val="001764EA"/>
    <w:rsid w:val="00177994"/>
    <w:rsid w:val="00181E71"/>
    <w:rsid w:val="00186DED"/>
    <w:rsid w:val="0019182D"/>
    <w:rsid w:val="001919FD"/>
    <w:rsid w:val="00195544"/>
    <w:rsid w:val="00197BF6"/>
    <w:rsid w:val="001A0C9C"/>
    <w:rsid w:val="001A75A0"/>
    <w:rsid w:val="001B011D"/>
    <w:rsid w:val="001B25B6"/>
    <w:rsid w:val="001B3796"/>
    <w:rsid w:val="001B56D1"/>
    <w:rsid w:val="001B6CB3"/>
    <w:rsid w:val="001C1CF0"/>
    <w:rsid w:val="001C1DAC"/>
    <w:rsid w:val="001C238E"/>
    <w:rsid w:val="001C5DB5"/>
    <w:rsid w:val="001C5E87"/>
    <w:rsid w:val="001D037F"/>
    <w:rsid w:val="001D14E3"/>
    <w:rsid w:val="001D160E"/>
    <w:rsid w:val="001D1F34"/>
    <w:rsid w:val="001D47B3"/>
    <w:rsid w:val="001D4D69"/>
    <w:rsid w:val="001D66A3"/>
    <w:rsid w:val="001D7005"/>
    <w:rsid w:val="001D7243"/>
    <w:rsid w:val="001E26EF"/>
    <w:rsid w:val="001F42BD"/>
    <w:rsid w:val="001F6042"/>
    <w:rsid w:val="001F7765"/>
    <w:rsid w:val="001F7E0C"/>
    <w:rsid w:val="0020356B"/>
    <w:rsid w:val="00204B2B"/>
    <w:rsid w:val="0020650C"/>
    <w:rsid w:val="0020712D"/>
    <w:rsid w:val="00213A62"/>
    <w:rsid w:val="00215685"/>
    <w:rsid w:val="00215A91"/>
    <w:rsid w:val="002167B4"/>
    <w:rsid w:val="00223916"/>
    <w:rsid w:val="00226484"/>
    <w:rsid w:val="00227892"/>
    <w:rsid w:val="00233F54"/>
    <w:rsid w:val="00236081"/>
    <w:rsid w:val="002371F0"/>
    <w:rsid w:val="00242013"/>
    <w:rsid w:val="002424E9"/>
    <w:rsid w:val="00243232"/>
    <w:rsid w:val="00243ED1"/>
    <w:rsid w:val="00244952"/>
    <w:rsid w:val="002456C9"/>
    <w:rsid w:val="00245D3E"/>
    <w:rsid w:val="002477A4"/>
    <w:rsid w:val="00250866"/>
    <w:rsid w:val="002516E0"/>
    <w:rsid w:val="0025186A"/>
    <w:rsid w:val="00252694"/>
    <w:rsid w:val="002531D0"/>
    <w:rsid w:val="00254B5F"/>
    <w:rsid w:val="00257302"/>
    <w:rsid w:val="00257428"/>
    <w:rsid w:val="00261D83"/>
    <w:rsid w:val="00264DAA"/>
    <w:rsid w:val="00266E57"/>
    <w:rsid w:val="0026714D"/>
    <w:rsid w:val="00267379"/>
    <w:rsid w:val="00274AF4"/>
    <w:rsid w:val="00282821"/>
    <w:rsid w:val="00286786"/>
    <w:rsid w:val="00286EF5"/>
    <w:rsid w:val="00287BA0"/>
    <w:rsid w:val="00293A0D"/>
    <w:rsid w:val="002957D5"/>
    <w:rsid w:val="00296F2C"/>
    <w:rsid w:val="00297055"/>
    <w:rsid w:val="002A01A7"/>
    <w:rsid w:val="002A5DF0"/>
    <w:rsid w:val="002B0BFB"/>
    <w:rsid w:val="002B1A6C"/>
    <w:rsid w:val="002B591E"/>
    <w:rsid w:val="002C107B"/>
    <w:rsid w:val="002C3B3A"/>
    <w:rsid w:val="002C4C8A"/>
    <w:rsid w:val="002C66DA"/>
    <w:rsid w:val="002D4EAD"/>
    <w:rsid w:val="002D52E6"/>
    <w:rsid w:val="002D5530"/>
    <w:rsid w:val="002D5D89"/>
    <w:rsid w:val="002D5DBF"/>
    <w:rsid w:val="002E1042"/>
    <w:rsid w:val="002E155D"/>
    <w:rsid w:val="002E2D3E"/>
    <w:rsid w:val="002E547D"/>
    <w:rsid w:val="002E719C"/>
    <w:rsid w:val="002E748E"/>
    <w:rsid w:val="002F1DD0"/>
    <w:rsid w:val="002F1F22"/>
    <w:rsid w:val="0030002D"/>
    <w:rsid w:val="00301D8C"/>
    <w:rsid w:val="00303A72"/>
    <w:rsid w:val="003041B1"/>
    <w:rsid w:val="00304586"/>
    <w:rsid w:val="003064D1"/>
    <w:rsid w:val="00312ABB"/>
    <w:rsid w:val="0031332B"/>
    <w:rsid w:val="00313755"/>
    <w:rsid w:val="00314440"/>
    <w:rsid w:val="00314B03"/>
    <w:rsid w:val="0031563C"/>
    <w:rsid w:val="0032367D"/>
    <w:rsid w:val="00325472"/>
    <w:rsid w:val="003260ED"/>
    <w:rsid w:val="003270B4"/>
    <w:rsid w:val="0032793A"/>
    <w:rsid w:val="0033081D"/>
    <w:rsid w:val="00333ECF"/>
    <w:rsid w:val="00335D54"/>
    <w:rsid w:val="003366AA"/>
    <w:rsid w:val="00340E75"/>
    <w:rsid w:val="00344E48"/>
    <w:rsid w:val="003450B8"/>
    <w:rsid w:val="00350C6E"/>
    <w:rsid w:val="003559BC"/>
    <w:rsid w:val="00356FB8"/>
    <w:rsid w:val="00360E94"/>
    <w:rsid w:val="00362D41"/>
    <w:rsid w:val="003709EF"/>
    <w:rsid w:val="00370D4C"/>
    <w:rsid w:val="00371402"/>
    <w:rsid w:val="00372411"/>
    <w:rsid w:val="00373099"/>
    <w:rsid w:val="00377C78"/>
    <w:rsid w:val="00380282"/>
    <w:rsid w:val="00382258"/>
    <w:rsid w:val="0038282B"/>
    <w:rsid w:val="003840DD"/>
    <w:rsid w:val="00385523"/>
    <w:rsid w:val="00387E79"/>
    <w:rsid w:val="003926F7"/>
    <w:rsid w:val="00392C1F"/>
    <w:rsid w:val="00395680"/>
    <w:rsid w:val="00396A31"/>
    <w:rsid w:val="00397174"/>
    <w:rsid w:val="003A0314"/>
    <w:rsid w:val="003A129E"/>
    <w:rsid w:val="003A1353"/>
    <w:rsid w:val="003A4CCD"/>
    <w:rsid w:val="003A56D3"/>
    <w:rsid w:val="003B1F71"/>
    <w:rsid w:val="003B43DA"/>
    <w:rsid w:val="003B4B95"/>
    <w:rsid w:val="003B4EB4"/>
    <w:rsid w:val="003B5406"/>
    <w:rsid w:val="003B568C"/>
    <w:rsid w:val="003B5862"/>
    <w:rsid w:val="003B58B9"/>
    <w:rsid w:val="003B73D0"/>
    <w:rsid w:val="003C090D"/>
    <w:rsid w:val="003C12B7"/>
    <w:rsid w:val="003C1A04"/>
    <w:rsid w:val="003C1FFC"/>
    <w:rsid w:val="003C222C"/>
    <w:rsid w:val="003C34F8"/>
    <w:rsid w:val="003C6627"/>
    <w:rsid w:val="003D1C09"/>
    <w:rsid w:val="003D2B17"/>
    <w:rsid w:val="003D5254"/>
    <w:rsid w:val="003D5568"/>
    <w:rsid w:val="003D7A22"/>
    <w:rsid w:val="003E1CC1"/>
    <w:rsid w:val="003E1D98"/>
    <w:rsid w:val="003E3751"/>
    <w:rsid w:val="003E5C25"/>
    <w:rsid w:val="003E63FB"/>
    <w:rsid w:val="003F482A"/>
    <w:rsid w:val="003F6D75"/>
    <w:rsid w:val="003F6E0F"/>
    <w:rsid w:val="00400C9B"/>
    <w:rsid w:val="004017B6"/>
    <w:rsid w:val="00403EF6"/>
    <w:rsid w:val="004052C8"/>
    <w:rsid w:val="004063A6"/>
    <w:rsid w:val="004066F0"/>
    <w:rsid w:val="004106CB"/>
    <w:rsid w:val="00411E31"/>
    <w:rsid w:val="00412DCA"/>
    <w:rsid w:val="00415E0C"/>
    <w:rsid w:val="0041674B"/>
    <w:rsid w:val="00420912"/>
    <w:rsid w:val="004252A9"/>
    <w:rsid w:val="00425CA4"/>
    <w:rsid w:val="004305D8"/>
    <w:rsid w:val="004306C5"/>
    <w:rsid w:val="0043130D"/>
    <w:rsid w:val="0043664C"/>
    <w:rsid w:val="00437E5E"/>
    <w:rsid w:val="00440EC9"/>
    <w:rsid w:val="0044191E"/>
    <w:rsid w:val="0044372D"/>
    <w:rsid w:val="00443949"/>
    <w:rsid w:val="0044524C"/>
    <w:rsid w:val="0044563C"/>
    <w:rsid w:val="004456CA"/>
    <w:rsid w:val="00446B2B"/>
    <w:rsid w:val="00447857"/>
    <w:rsid w:val="00452740"/>
    <w:rsid w:val="00452F7D"/>
    <w:rsid w:val="0045576C"/>
    <w:rsid w:val="004558DD"/>
    <w:rsid w:val="00455FE5"/>
    <w:rsid w:val="00457071"/>
    <w:rsid w:val="00463487"/>
    <w:rsid w:val="00463F25"/>
    <w:rsid w:val="004640CA"/>
    <w:rsid w:val="004651BE"/>
    <w:rsid w:val="00471422"/>
    <w:rsid w:val="0047287A"/>
    <w:rsid w:val="004751D4"/>
    <w:rsid w:val="00476FDC"/>
    <w:rsid w:val="00480E6D"/>
    <w:rsid w:val="004826D6"/>
    <w:rsid w:val="004851F0"/>
    <w:rsid w:val="00487DE8"/>
    <w:rsid w:val="0049060F"/>
    <w:rsid w:val="00492079"/>
    <w:rsid w:val="0049464A"/>
    <w:rsid w:val="004965F7"/>
    <w:rsid w:val="004968FF"/>
    <w:rsid w:val="00496BB3"/>
    <w:rsid w:val="004A1635"/>
    <w:rsid w:val="004A1718"/>
    <w:rsid w:val="004A21DC"/>
    <w:rsid w:val="004A23A5"/>
    <w:rsid w:val="004A4C0F"/>
    <w:rsid w:val="004A59DF"/>
    <w:rsid w:val="004A7721"/>
    <w:rsid w:val="004B23FE"/>
    <w:rsid w:val="004B43D3"/>
    <w:rsid w:val="004B77B5"/>
    <w:rsid w:val="004B79A8"/>
    <w:rsid w:val="004C04DB"/>
    <w:rsid w:val="004C0829"/>
    <w:rsid w:val="004C08E2"/>
    <w:rsid w:val="004C1866"/>
    <w:rsid w:val="004C2112"/>
    <w:rsid w:val="004C3250"/>
    <w:rsid w:val="004C47AE"/>
    <w:rsid w:val="004D1F99"/>
    <w:rsid w:val="004D47F6"/>
    <w:rsid w:val="004E12BB"/>
    <w:rsid w:val="004E5500"/>
    <w:rsid w:val="004F1A2F"/>
    <w:rsid w:val="004F340B"/>
    <w:rsid w:val="004F4B8C"/>
    <w:rsid w:val="004F50B1"/>
    <w:rsid w:val="004F606E"/>
    <w:rsid w:val="004F6B9A"/>
    <w:rsid w:val="004F756F"/>
    <w:rsid w:val="004F78DA"/>
    <w:rsid w:val="004F78F3"/>
    <w:rsid w:val="00500E4B"/>
    <w:rsid w:val="005035BA"/>
    <w:rsid w:val="00503DB1"/>
    <w:rsid w:val="00504B0B"/>
    <w:rsid w:val="005062C5"/>
    <w:rsid w:val="005069B8"/>
    <w:rsid w:val="00510375"/>
    <w:rsid w:val="00511C3E"/>
    <w:rsid w:val="00511F60"/>
    <w:rsid w:val="00512A68"/>
    <w:rsid w:val="005158C5"/>
    <w:rsid w:val="00521929"/>
    <w:rsid w:val="00521F8E"/>
    <w:rsid w:val="00522038"/>
    <w:rsid w:val="00523548"/>
    <w:rsid w:val="00525FAE"/>
    <w:rsid w:val="00526378"/>
    <w:rsid w:val="005309B5"/>
    <w:rsid w:val="00533790"/>
    <w:rsid w:val="00533D17"/>
    <w:rsid w:val="005364D0"/>
    <w:rsid w:val="00536A15"/>
    <w:rsid w:val="00537771"/>
    <w:rsid w:val="005407E6"/>
    <w:rsid w:val="00540EA7"/>
    <w:rsid w:val="005421CE"/>
    <w:rsid w:val="005454B0"/>
    <w:rsid w:val="00546BB7"/>
    <w:rsid w:val="00547662"/>
    <w:rsid w:val="005509B1"/>
    <w:rsid w:val="00554F48"/>
    <w:rsid w:val="005676F1"/>
    <w:rsid w:val="00567C8E"/>
    <w:rsid w:val="005703E4"/>
    <w:rsid w:val="00571297"/>
    <w:rsid w:val="005748D6"/>
    <w:rsid w:val="00574BCC"/>
    <w:rsid w:val="00575DE9"/>
    <w:rsid w:val="0057770E"/>
    <w:rsid w:val="00581C1A"/>
    <w:rsid w:val="005827F1"/>
    <w:rsid w:val="00584F0F"/>
    <w:rsid w:val="00585066"/>
    <w:rsid w:val="0059695E"/>
    <w:rsid w:val="00596B85"/>
    <w:rsid w:val="005A3746"/>
    <w:rsid w:val="005B1410"/>
    <w:rsid w:val="005B28AF"/>
    <w:rsid w:val="005B2C4A"/>
    <w:rsid w:val="005B5203"/>
    <w:rsid w:val="005C089D"/>
    <w:rsid w:val="005C2014"/>
    <w:rsid w:val="005C2754"/>
    <w:rsid w:val="005C5A30"/>
    <w:rsid w:val="005D0A29"/>
    <w:rsid w:val="005D1243"/>
    <w:rsid w:val="005D262A"/>
    <w:rsid w:val="005E076F"/>
    <w:rsid w:val="005E0A48"/>
    <w:rsid w:val="005E13EB"/>
    <w:rsid w:val="005E3D30"/>
    <w:rsid w:val="005F26DA"/>
    <w:rsid w:val="005F3143"/>
    <w:rsid w:val="00606015"/>
    <w:rsid w:val="00610149"/>
    <w:rsid w:val="00611EE9"/>
    <w:rsid w:val="00612CFC"/>
    <w:rsid w:val="006139FF"/>
    <w:rsid w:val="006204D8"/>
    <w:rsid w:val="00620508"/>
    <w:rsid w:val="00620D58"/>
    <w:rsid w:val="00621E0D"/>
    <w:rsid w:val="00623E12"/>
    <w:rsid w:val="00626D7E"/>
    <w:rsid w:val="006318DC"/>
    <w:rsid w:val="00632914"/>
    <w:rsid w:val="00637C29"/>
    <w:rsid w:val="00637D5B"/>
    <w:rsid w:val="0064054E"/>
    <w:rsid w:val="00640ABE"/>
    <w:rsid w:val="00641CE2"/>
    <w:rsid w:val="006457CB"/>
    <w:rsid w:val="006520FE"/>
    <w:rsid w:val="00652D61"/>
    <w:rsid w:val="006557AB"/>
    <w:rsid w:val="00655E57"/>
    <w:rsid w:val="00660B92"/>
    <w:rsid w:val="00661541"/>
    <w:rsid w:val="00663898"/>
    <w:rsid w:val="00667A34"/>
    <w:rsid w:val="00667B39"/>
    <w:rsid w:val="00671003"/>
    <w:rsid w:val="00671763"/>
    <w:rsid w:val="006721A1"/>
    <w:rsid w:val="00672CBA"/>
    <w:rsid w:val="0067304B"/>
    <w:rsid w:val="00674641"/>
    <w:rsid w:val="00675999"/>
    <w:rsid w:val="00677AB9"/>
    <w:rsid w:val="006805E5"/>
    <w:rsid w:val="006808CA"/>
    <w:rsid w:val="00680A96"/>
    <w:rsid w:val="00681268"/>
    <w:rsid w:val="00690982"/>
    <w:rsid w:val="00690ADC"/>
    <w:rsid w:val="00691E60"/>
    <w:rsid w:val="00692B32"/>
    <w:rsid w:val="00695375"/>
    <w:rsid w:val="00695FE9"/>
    <w:rsid w:val="0069624E"/>
    <w:rsid w:val="006A26E7"/>
    <w:rsid w:val="006A46BF"/>
    <w:rsid w:val="006A6421"/>
    <w:rsid w:val="006A65D1"/>
    <w:rsid w:val="006B22DD"/>
    <w:rsid w:val="006B2578"/>
    <w:rsid w:val="006B38BF"/>
    <w:rsid w:val="006C0B73"/>
    <w:rsid w:val="006C1DFE"/>
    <w:rsid w:val="006C37BA"/>
    <w:rsid w:val="006C3A2C"/>
    <w:rsid w:val="006C643D"/>
    <w:rsid w:val="006C68EE"/>
    <w:rsid w:val="006D01A9"/>
    <w:rsid w:val="006D1673"/>
    <w:rsid w:val="006D52AA"/>
    <w:rsid w:val="006D6FB8"/>
    <w:rsid w:val="006D76E2"/>
    <w:rsid w:val="006E0198"/>
    <w:rsid w:val="006E207D"/>
    <w:rsid w:val="006E372C"/>
    <w:rsid w:val="006F0D96"/>
    <w:rsid w:val="006F245B"/>
    <w:rsid w:val="006F3CD2"/>
    <w:rsid w:val="007006EC"/>
    <w:rsid w:val="00702331"/>
    <w:rsid w:val="00706FCB"/>
    <w:rsid w:val="00707D48"/>
    <w:rsid w:val="00711822"/>
    <w:rsid w:val="007164A0"/>
    <w:rsid w:val="00717E0D"/>
    <w:rsid w:val="00720A90"/>
    <w:rsid w:val="0072275E"/>
    <w:rsid w:val="007248DE"/>
    <w:rsid w:val="00725067"/>
    <w:rsid w:val="0073384E"/>
    <w:rsid w:val="00735BC7"/>
    <w:rsid w:val="0074083D"/>
    <w:rsid w:val="0074750B"/>
    <w:rsid w:val="007516BA"/>
    <w:rsid w:val="00754078"/>
    <w:rsid w:val="00754946"/>
    <w:rsid w:val="00754B9B"/>
    <w:rsid w:val="0075567B"/>
    <w:rsid w:val="0075687A"/>
    <w:rsid w:val="00757530"/>
    <w:rsid w:val="00757BE1"/>
    <w:rsid w:val="00760AF5"/>
    <w:rsid w:val="0076619F"/>
    <w:rsid w:val="00770307"/>
    <w:rsid w:val="00770A8B"/>
    <w:rsid w:val="00771743"/>
    <w:rsid w:val="00772681"/>
    <w:rsid w:val="007745AF"/>
    <w:rsid w:val="00774B63"/>
    <w:rsid w:val="00776A16"/>
    <w:rsid w:val="00776CD9"/>
    <w:rsid w:val="007821AB"/>
    <w:rsid w:val="00784825"/>
    <w:rsid w:val="007860E8"/>
    <w:rsid w:val="00791C60"/>
    <w:rsid w:val="007928E6"/>
    <w:rsid w:val="00796746"/>
    <w:rsid w:val="007976CE"/>
    <w:rsid w:val="007A0085"/>
    <w:rsid w:val="007A0727"/>
    <w:rsid w:val="007A3FFF"/>
    <w:rsid w:val="007B037D"/>
    <w:rsid w:val="007B0867"/>
    <w:rsid w:val="007B0B1A"/>
    <w:rsid w:val="007B3E4F"/>
    <w:rsid w:val="007B4BB9"/>
    <w:rsid w:val="007B64F0"/>
    <w:rsid w:val="007C5489"/>
    <w:rsid w:val="007C5724"/>
    <w:rsid w:val="007D26F9"/>
    <w:rsid w:val="007D42FF"/>
    <w:rsid w:val="007D4585"/>
    <w:rsid w:val="007D5D4A"/>
    <w:rsid w:val="007D655C"/>
    <w:rsid w:val="007E06AC"/>
    <w:rsid w:val="007E1FEB"/>
    <w:rsid w:val="007E3EF0"/>
    <w:rsid w:val="007E4D74"/>
    <w:rsid w:val="007F0B79"/>
    <w:rsid w:val="007F3DED"/>
    <w:rsid w:val="007F50B1"/>
    <w:rsid w:val="007F5186"/>
    <w:rsid w:val="007F56DC"/>
    <w:rsid w:val="00802492"/>
    <w:rsid w:val="00804196"/>
    <w:rsid w:val="00805859"/>
    <w:rsid w:val="0081127D"/>
    <w:rsid w:val="00811E26"/>
    <w:rsid w:val="00822A12"/>
    <w:rsid w:val="00822C47"/>
    <w:rsid w:val="0082559F"/>
    <w:rsid w:val="00826137"/>
    <w:rsid w:val="00826F29"/>
    <w:rsid w:val="00830B20"/>
    <w:rsid w:val="00831225"/>
    <w:rsid w:val="008318B3"/>
    <w:rsid w:val="00832068"/>
    <w:rsid w:val="00832B8E"/>
    <w:rsid w:val="00832F31"/>
    <w:rsid w:val="00835CE2"/>
    <w:rsid w:val="00836282"/>
    <w:rsid w:val="00836A55"/>
    <w:rsid w:val="00836E05"/>
    <w:rsid w:val="00840E5A"/>
    <w:rsid w:val="00846257"/>
    <w:rsid w:val="00850048"/>
    <w:rsid w:val="00856FCB"/>
    <w:rsid w:val="00857064"/>
    <w:rsid w:val="008600B9"/>
    <w:rsid w:val="00862AC2"/>
    <w:rsid w:val="008630B8"/>
    <w:rsid w:val="00863F92"/>
    <w:rsid w:val="00864865"/>
    <w:rsid w:val="008649C1"/>
    <w:rsid w:val="00864BCB"/>
    <w:rsid w:val="00865B67"/>
    <w:rsid w:val="00867194"/>
    <w:rsid w:val="00884B2C"/>
    <w:rsid w:val="008872EB"/>
    <w:rsid w:val="0088749A"/>
    <w:rsid w:val="0089013D"/>
    <w:rsid w:val="00890AFD"/>
    <w:rsid w:val="00891482"/>
    <w:rsid w:val="0089258F"/>
    <w:rsid w:val="00895A47"/>
    <w:rsid w:val="00896173"/>
    <w:rsid w:val="008969B0"/>
    <w:rsid w:val="008A4F2B"/>
    <w:rsid w:val="008A50DD"/>
    <w:rsid w:val="008A684E"/>
    <w:rsid w:val="008A71BA"/>
    <w:rsid w:val="008A7F18"/>
    <w:rsid w:val="008B1135"/>
    <w:rsid w:val="008B186E"/>
    <w:rsid w:val="008B39C0"/>
    <w:rsid w:val="008B590B"/>
    <w:rsid w:val="008C22BA"/>
    <w:rsid w:val="008C7B69"/>
    <w:rsid w:val="008D02F5"/>
    <w:rsid w:val="008D1C40"/>
    <w:rsid w:val="008D1D81"/>
    <w:rsid w:val="008D4F4A"/>
    <w:rsid w:val="008D6B5A"/>
    <w:rsid w:val="008D73D7"/>
    <w:rsid w:val="008E187F"/>
    <w:rsid w:val="008E339C"/>
    <w:rsid w:val="008E6D79"/>
    <w:rsid w:val="008F402F"/>
    <w:rsid w:val="008F6936"/>
    <w:rsid w:val="008F71FB"/>
    <w:rsid w:val="00904251"/>
    <w:rsid w:val="00907232"/>
    <w:rsid w:val="009072E0"/>
    <w:rsid w:val="00910F78"/>
    <w:rsid w:val="00913DF5"/>
    <w:rsid w:val="00922284"/>
    <w:rsid w:val="009224BE"/>
    <w:rsid w:val="00922E6B"/>
    <w:rsid w:val="00923339"/>
    <w:rsid w:val="00924DF7"/>
    <w:rsid w:val="00936149"/>
    <w:rsid w:val="00936666"/>
    <w:rsid w:val="00940735"/>
    <w:rsid w:val="00942463"/>
    <w:rsid w:val="00946781"/>
    <w:rsid w:val="00947EFB"/>
    <w:rsid w:val="00950537"/>
    <w:rsid w:val="00953E57"/>
    <w:rsid w:val="00960030"/>
    <w:rsid w:val="00960468"/>
    <w:rsid w:val="009609FD"/>
    <w:rsid w:val="009628E3"/>
    <w:rsid w:val="00963284"/>
    <w:rsid w:val="00964210"/>
    <w:rsid w:val="0096591A"/>
    <w:rsid w:val="00967D72"/>
    <w:rsid w:val="00967F40"/>
    <w:rsid w:val="00967F5F"/>
    <w:rsid w:val="00972A3A"/>
    <w:rsid w:val="0097568F"/>
    <w:rsid w:val="00980876"/>
    <w:rsid w:val="00984078"/>
    <w:rsid w:val="00984D1A"/>
    <w:rsid w:val="00985A06"/>
    <w:rsid w:val="00985E49"/>
    <w:rsid w:val="00986ADF"/>
    <w:rsid w:val="00992EB1"/>
    <w:rsid w:val="00995037"/>
    <w:rsid w:val="009960BD"/>
    <w:rsid w:val="00997AC8"/>
    <w:rsid w:val="009B2F8E"/>
    <w:rsid w:val="009B440B"/>
    <w:rsid w:val="009B62D9"/>
    <w:rsid w:val="009B6F2A"/>
    <w:rsid w:val="009B7529"/>
    <w:rsid w:val="009C4348"/>
    <w:rsid w:val="009C6186"/>
    <w:rsid w:val="009C6D87"/>
    <w:rsid w:val="009D03AE"/>
    <w:rsid w:val="009D36D4"/>
    <w:rsid w:val="009D3AA3"/>
    <w:rsid w:val="009D533B"/>
    <w:rsid w:val="009E08F3"/>
    <w:rsid w:val="009E0E4F"/>
    <w:rsid w:val="009E210E"/>
    <w:rsid w:val="009E532E"/>
    <w:rsid w:val="009F4C52"/>
    <w:rsid w:val="00A0168C"/>
    <w:rsid w:val="00A03FEE"/>
    <w:rsid w:val="00A04379"/>
    <w:rsid w:val="00A051AA"/>
    <w:rsid w:val="00A1005D"/>
    <w:rsid w:val="00A1106E"/>
    <w:rsid w:val="00A11F94"/>
    <w:rsid w:val="00A1449A"/>
    <w:rsid w:val="00A147F6"/>
    <w:rsid w:val="00A15B2E"/>
    <w:rsid w:val="00A20901"/>
    <w:rsid w:val="00A21957"/>
    <w:rsid w:val="00A21CC5"/>
    <w:rsid w:val="00A2375A"/>
    <w:rsid w:val="00A2686A"/>
    <w:rsid w:val="00A32BF3"/>
    <w:rsid w:val="00A33994"/>
    <w:rsid w:val="00A3607A"/>
    <w:rsid w:val="00A36E58"/>
    <w:rsid w:val="00A463BC"/>
    <w:rsid w:val="00A51032"/>
    <w:rsid w:val="00A52F7F"/>
    <w:rsid w:val="00A54B99"/>
    <w:rsid w:val="00A63C94"/>
    <w:rsid w:val="00A64852"/>
    <w:rsid w:val="00A679F6"/>
    <w:rsid w:val="00A710D5"/>
    <w:rsid w:val="00A7623C"/>
    <w:rsid w:val="00A77A3D"/>
    <w:rsid w:val="00A804CE"/>
    <w:rsid w:val="00A80943"/>
    <w:rsid w:val="00A81FA3"/>
    <w:rsid w:val="00A84324"/>
    <w:rsid w:val="00A86660"/>
    <w:rsid w:val="00A90C40"/>
    <w:rsid w:val="00A91BC0"/>
    <w:rsid w:val="00A91DF8"/>
    <w:rsid w:val="00A94DA7"/>
    <w:rsid w:val="00A94EA1"/>
    <w:rsid w:val="00A9661B"/>
    <w:rsid w:val="00AA028F"/>
    <w:rsid w:val="00AA1CEC"/>
    <w:rsid w:val="00AA4964"/>
    <w:rsid w:val="00AA67D1"/>
    <w:rsid w:val="00AA7584"/>
    <w:rsid w:val="00AB010E"/>
    <w:rsid w:val="00AB21FC"/>
    <w:rsid w:val="00AB5560"/>
    <w:rsid w:val="00AB65F5"/>
    <w:rsid w:val="00AC76F1"/>
    <w:rsid w:val="00AC7763"/>
    <w:rsid w:val="00AD089F"/>
    <w:rsid w:val="00AD5852"/>
    <w:rsid w:val="00AD6086"/>
    <w:rsid w:val="00AE2EC4"/>
    <w:rsid w:val="00AE534B"/>
    <w:rsid w:val="00AF51E5"/>
    <w:rsid w:val="00B00856"/>
    <w:rsid w:val="00B114CA"/>
    <w:rsid w:val="00B114CD"/>
    <w:rsid w:val="00B13988"/>
    <w:rsid w:val="00B16F53"/>
    <w:rsid w:val="00B21669"/>
    <w:rsid w:val="00B21FE9"/>
    <w:rsid w:val="00B22598"/>
    <w:rsid w:val="00B2643C"/>
    <w:rsid w:val="00B30077"/>
    <w:rsid w:val="00B31260"/>
    <w:rsid w:val="00B31D70"/>
    <w:rsid w:val="00B31DD9"/>
    <w:rsid w:val="00B363CE"/>
    <w:rsid w:val="00B4195D"/>
    <w:rsid w:val="00B41F34"/>
    <w:rsid w:val="00B43E4D"/>
    <w:rsid w:val="00B44C54"/>
    <w:rsid w:val="00B46835"/>
    <w:rsid w:val="00B52B96"/>
    <w:rsid w:val="00B548C7"/>
    <w:rsid w:val="00B55521"/>
    <w:rsid w:val="00B5609D"/>
    <w:rsid w:val="00B5684F"/>
    <w:rsid w:val="00B57C5C"/>
    <w:rsid w:val="00B601FB"/>
    <w:rsid w:val="00B61268"/>
    <w:rsid w:val="00B70331"/>
    <w:rsid w:val="00B71224"/>
    <w:rsid w:val="00B75CB4"/>
    <w:rsid w:val="00B76131"/>
    <w:rsid w:val="00B77947"/>
    <w:rsid w:val="00B77D25"/>
    <w:rsid w:val="00B86162"/>
    <w:rsid w:val="00B8735C"/>
    <w:rsid w:val="00B87C51"/>
    <w:rsid w:val="00B93A3C"/>
    <w:rsid w:val="00B951FB"/>
    <w:rsid w:val="00BA121D"/>
    <w:rsid w:val="00BA1EDA"/>
    <w:rsid w:val="00BA2FCA"/>
    <w:rsid w:val="00BA578A"/>
    <w:rsid w:val="00BA66F9"/>
    <w:rsid w:val="00BB0438"/>
    <w:rsid w:val="00BB1BEE"/>
    <w:rsid w:val="00BB407D"/>
    <w:rsid w:val="00BB7A0D"/>
    <w:rsid w:val="00BC2C34"/>
    <w:rsid w:val="00BC7711"/>
    <w:rsid w:val="00BD72FD"/>
    <w:rsid w:val="00BE07F4"/>
    <w:rsid w:val="00BE0BF3"/>
    <w:rsid w:val="00BE1AE5"/>
    <w:rsid w:val="00BE4FAD"/>
    <w:rsid w:val="00BE52BF"/>
    <w:rsid w:val="00BE5773"/>
    <w:rsid w:val="00BE68BB"/>
    <w:rsid w:val="00BE7245"/>
    <w:rsid w:val="00BE76C3"/>
    <w:rsid w:val="00BF30AE"/>
    <w:rsid w:val="00BF433D"/>
    <w:rsid w:val="00BF5A52"/>
    <w:rsid w:val="00BF629B"/>
    <w:rsid w:val="00BF7382"/>
    <w:rsid w:val="00BF74D1"/>
    <w:rsid w:val="00C01877"/>
    <w:rsid w:val="00C04659"/>
    <w:rsid w:val="00C04FB0"/>
    <w:rsid w:val="00C064A0"/>
    <w:rsid w:val="00C0668B"/>
    <w:rsid w:val="00C06AF6"/>
    <w:rsid w:val="00C117ED"/>
    <w:rsid w:val="00C120A9"/>
    <w:rsid w:val="00C137B8"/>
    <w:rsid w:val="00C1495C"/>
    <w:rsid w:val="00C15B0A"/>
    <w:rsid w:val="00C17F0F"/>
    <w:rsid w:val="00C20037"/>
    <w:rsid w:val="00C2086A"/>
    <w:rsid w:val="00C25A73"/>
    <w:rsid w:val="00C30C8E"/>
    <w:rsid w:val="00C32D51"/>
    <w:rsid w:val="00C34259"/>
    <w:rsid w:val="00C3493B"/>
    <w:rsid w:val="00C362A9"/>
    <w:rsid w:val="00C40F14"/>
    <w:rsid w:val="00C410EF"/>
    <w:rsid w:val="00C41C5C"/>
    <w:rsid w:val="00C42DC3"/>
    <w:rsid w:val="00C50301"/>
    <w:rsid w:val="00C516E3"/>
    <w:rsid w:val="00C52834"/>
    <w:rsid w:val="00C52BC9"/>
    <w:rsid w:val="00C54A9B"/>
    <w:rsid w:val="00C56B65"/>
    <w:rsid w:val="00C56E8C"/>
    <w:rsid w:val="00C6026F"/>
    <w:rsid w:val="00C6137B"/>
    <w:rsid w:val="00C61386"/>
    <w:rsid w:val="00C649C9"/>
    <w:rsid w:val="00C652F3"/>
    <w:rsid w:val="00C65813"/>
    <w:rsid w:val="00C676CE"/>
    <w:rsid w:val="00C73991"/>
    <w:rsid w:val="00C77526"/>
    <w:rsid w:val="00C77ABB"/>
    <w:rsid w:val="00C8405E"/>
    <w:rsid w:val="00C915C0"/>
    <w:rsid w:val="00C92A1A"/>
    <w:rsid w:val="00C93A10"/>
    <w:rsid w:val="00C944A4"/>
    <w:rsid w:val="00C95261"/>
    <w:rsid w:val="00CA035F"/>
    <w:rsid w:val="00CA346E"/>
    <w:rsid w:val="00CA4725"/>
    <w:rsid w:val="00CA47E6"/>
    <w:rsid w:val="00CA6533"/>
    <w:rsid w:val="00CA704A"/>
    <w:rsid w:val="00CB6DC1"/>
    <w:rsid w:val="00CC1294"/>
    <w:rsid w:val="00CC14C6"/>
    <w:rsid w:val="00CC171E"/>
    <w:rsid w:val="00CC24EA"/>
    <w:rsid w:val="00CC3E4D"/>
    <w:rsid w:val="00CC59F8"/>
    <w:rsid w:val="00CD0DCD"/>
    <w:rsid w:val="00CD11A4"/>
    <w:rsid w:val="00CD16FD"/>
    <w:rsid w:val="00CD1CAB"/>
    <w:rsid w:val="00CD6A9D"/>
    <w:rsid w:val="00CD7634"/>
    <w:rsid w:val="00CE0535"/>
    <w:rsid w:val="00CE0A3D"/>
    <w:rsid w:val="00CE77B1"/>
    <w:rsid w:val="00CF306D"/>
    <w:rsid w:val="00CF323E"/>
    <w:rsid w:val="00CF53ED"/>
    <w:rsid w:val="00D0187D"/>
    <w:rsid w:val="00D03328"/>
    <w:rsid w:val="00D1171E"/>
    <w:rsid w:val="00D1205E"/>
    <w:rsid w:val="00D129E6"/>
    <w:rsid w:val="00D131BB"/>
    <w:rsid w:val="00D13480"/>
    <w:rsid w:val="00D179BB"/>
    <w:rsid w:val="00D17BF4"/>
    <w:rsid w:val="00D17FFC"/>
    <w:rsid w:val="00D20B79"/>
    <w:rsid w:val="00D21322"/>
    <w:rsid w:val="00D30816"/>
    <w:rsid w:val="00D30C8E"/>
    <w:rsid w:val="00D36D60"/>
    <w:rsid w:val="00D377FB"/>
    <w:rsid w:val="00D43B44"/>
    <w:rsid w:val="00D44A3A"/>
    <w:rsid w:val="00D44D10"/>
    <w:rsid w:val="00D4572B"/>
    <w:rsid w:val="00D45826"/>
    <w:rsid w:val="00D50BFE"/>
    <w:rsid w:val="00D53761"/>
    <w:rsid w:val="00D62DB1"/>
    <w:rsid w:val="00D64CB4"/>
    <w:rsid w:val="00D65162"/>
    <w:rsid w:val="00D66414"/>
    <w:rsid w:val="00D70E08"/>
    <w:rsid w:val="00D7129D"/>
    <w:rsid w:val="00D74CB4"/>
    <w:rsid w:val="00D74E95"/>
    <w:rsid w:val="00D83757"/>
    <w:rsid w:val="00D839E3"/>
    <w:rsid w:val="00D84231"/>
    <w:rsid w:val="00D851B5"/>
    <w:rsid w:val="00D858CC"/>
    <w:rsid w:val="00D860D1"/>
    <w:rsid w:val="00D90DCC"/>
    <w:rsid w:val="00D958ED"/>
    <w:rsid w:val="00D976CF"/>
    <w:rsid w:val="00D97ABD"/>
    <w:rsid w:val="00DA1F45"/>
    <w:rsid w:val="00DA47D8"/>
    <w:rsid w:val="00DA499D"/>
    <w:rsid w:val="00DA6265"/>
    <w:rsid w:val="00DB1D81"/>
    <w:rsid w:val="00DB2AFB"/>
    <w:rsid w:val="00DB2D75"/>
    <w:rsid w:val="00DC0150"/>
    <w:rsid w:val="00DC0DC1"/>
    <w:rsid w:val="00DC1E0F"/>
    <w:rsid w:val="00DC2B58"/>
    <w:rsid w:val="00DC4269"/>
    <w:rsid w:val="00DC75B4"/>
    <w:rsid w:val="00DD110E"/>
    <w:rsid w:val="00DD4AC5"/>
    <w:rsid w:val="00DD6CC1"/>
    <w:rsid w:val="00DE2032"/>
    <w:rsid w:val="00DE2F4E"/>
    <w:rsid w:val="00DE42B1"/>
    <w:rsid w:val="00DF252C"/>
    <w:rsid w:val="00DF7ED5"/>
    <w:rsid w:val="00E0170D"/>
    <w:rsid w:val="00E02C9F"/>
    <w:rsid w:val="00E077E5"/>
    <w:rsid w:val="00E123CF"/>
    <w:rsid w:val="00E12835"/>
    <w:rsid w:val="00E147EC"/>
    <w:rsid w:val="00E14AE5"/>
    <w:rsid w:val="00E15807"/>
    <w:rsid w:val="00E15BBE"/>
    <w:rsid w:val="00E224A4"/>
    <w:rsid w:val="00E2575F"/>
    <w:rsid w:val="00E30B80"/>
    <w:rsid w:val="00E30FF8"/>
    <w:rsid w:val="00E33B39"/>
    <w:rsid w:val="00E33B9A"/>
    <w:rsid w:val="00E42162"/>
    <w:rsid w:val="00E444EE"/>
    <w:rsid w:val="00E44BF4"/>
    <w:rsid w:val="00E4590F"/>
    <w:rsid w:val="00E50BAE"/>
    <w:rsid w:val="00E51063"/>
    <w:rsid w:val="00E52082"/>
    <w:rsid w:val="00E53E95"/>
    <w:rsid w:val="00E57F68"/>
    <w:rsid w:val="00E60B1B"/>
    <w:rsid w:val="00E6337C"/>
    <w:rsid w:val="00E63FD7"/>
    <w:rsid w:val="00E6763E"/>
    <w:rsid w:val="00E6786D"/>
    <w:rsid w:val="00E70DF0"/>
    <w:rsid w:val="00E71FD8"/>
    <w:rsid w:val="00E73C12"/>
    <w:rsid w:val="00E743D2"/>
    <w:rsid w:val="00E8065E"/>
    <w:rsid w:val="00E809F6"/>
    <w:rsid w:val="00E83C81"/>
    <w:rsid w:val="00E858B6"/>
    <w:rsid w:val="00E90A61"/>
    <w:rsid w:val="00E90D9C"/>
    <w:rsid w:val="00E90E01"/>
    <w:rsid w:val="00E95B17"/>
    <w:rsid w:val="00EA0A13"/>
    <w:rsid w:val="00EA5C2D"/>
    <w:rsid w:val="00EA75FC"/>
    <w:rsid w:val="00EA7D99"/>
    <w:rsid w:val="00EB1768"/>
    <w:rsid w:val="00EB55A7"/>
    <w:rsid w:val="00EB685E"/>
    <w:rsid w:val="00EC3F3B"/>
    <w:rsid w:val="00EC5CD0"/>
    <w:rsid w:val="00EC7F1E"/>
    <w:rsid w:val="00ED1CB9"/>
    <w:rsid w:val="00ED2F1F"/>
    <w:rsid w:val="00ED45D6"/>
    <w:rsid w:val="00ED51C0"/>
    <w:rsid w:val="00ED564B"/>
    <w:rsid w:val="00ED5EDE"/>
    <w:rsid w:val="00ED677F"/>
    <w:rsid w:val="00EE00A9"/>
    <w:rsid w:val="00EE029C"/>
    <w:rsid w:val="00EE287C"/>
    <w:rsid w:val="00EE5BDF"/>
    <w:rsid w:val="00EF3347"/>
    <w:rsid w:val="00EF67B2"/>
    <w:rsid w:val="00F0058E"/>
    <w:rsid w:val="00F0409E"/>
    <w:rsid w:val="00F04B42"/>
    <w:rsid w:val="00F10675"/>
    <w:rsid w:val="00F10D66"/>
    <w:rsid w:val="00F10EB4"/>
    <w:rsid w:val="00F10F0B"/>
    <w:rsid w:val="00F12AE6"/>
    <w:rsid w:val="00F15642"/>
    <w:rsid w:val="00F16FD0"/>
    <w:rsid w:val="00F21D5C"/>
    <w:rsid w:val="00F23D4D"/>
    <w:rsid w:val="00F2437E"/>
    <w:rsid w:val="00F27ADD"/>
    <w:rsid w:val="00F337D8"/>
    <w:rsid w:val="00F36205"/>
    <w:rsid w:val="00F4184C"/>
    <w:rsid w:val="00F42D89"/>
    <w:rsid w:val="00F42F6B"/>
    <w:rsid w:val="00F43EF1"/>
    <w:rsid w:val="00F52C71"/>
    <w:rsid w:val="00F53165"/>
    <w:rsid w:val="00F54048"/>
    <w:rsid w:val="00F5555D"/>
    <w:rsid w:val="00F56E15"/>
    <w:rsid w:val="00F5779F"/>
    <w:rsid w:val="00F61FCD"/>
    <w:rsid w:val="00F73593"/>
    <w:rsid w:val="00F74106"/>
    <w:rsid w:val="00F75CC1"/>
    <w:rsid w:val="00F75D1E"/>
    <w:rsid w:val="00F836A3"/>
    <w:rsid w:val="00F83CD2"/>
    <w:rsid w:val="00F84BA8"/>
    <w:rsid w:val="00F909BF"/>
    <w:rsid w:val="00F919F1"/>
    <w:rsid w:val="00F92F88"/>
    <w:rsid w:val="00F94EB5"/>
    <w:rsid w:val="00F95941"/>
    <w:rsid w:val="00FA0327"/>
    <w:rsid w:val="00FA0B3C"/>
    <w:rsid w:val="00FA2D5B"/>
    <w:rsid w:val="00FA34B0"/>
    <w:rsid w:val="00FA401F"/>
    <w:rsid w:val="00FB1411"/>
    <w:rsid w:val="00FB1619"/>
    <w:rsid w:val="00FB16DE"/>
    <w:rsid w:val="00FB1F7B"/>
    <w:rsid w:val="00FB67FF"/>
    <w:rsid w:val="00FC5270"/>
    <w:rsid w:val="00FC5ED8"/>
    <w:rsid w:val="00FC6EDD"/>
    <w:rsid w:val="00FC78AA"/>
    <w:rsid w:val="00FD09ED"/>
    <w:rsid w:val="00FE058C"/>
    <w:rsid w:val="00FE0B55"/>
    <w:rsid w:val="00FE23D9"/>
    <w:rsid w:val="00FE3181"/>
    <w:rsid w:val="00FE6F6D"/>
    <w:rsid w:val="00FF145F"/>
    <w:rsid w:val="00FF1F53"/>
    <w:rsid w:val="00FF322F"/>
    <w:rsid w:val="00FF3321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E227"/>
  <w15:docId w15:val="{BFCAB9C9-17FA-4AF1-B3D7-D6E58199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E57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66E57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  <w:lang w:val="uk-UA"/>
    </w:rPr>
  </w:style>
  <w:style w:type="paragraph" w:styleId="5">
    <w:name w:val="heading 5"/>
    <w:basedOn w:val="a"/>
    <w:next w:val="a"/>
    <w:link w:val="50"/>
    <w:qFormat/>
    <w:rsid w:val="00D70E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E57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 Знак"/>
    <w:basedOn w:val="a0"/>
    <w:link w:val="a3"/>
    <w:rsid w:val="00266E57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table" w:styleId="a5">
    <w:name w:val="Table Grid"/>
    <w:basedOn w:val="a1"/>
    <w:uiPriority w:val="39"/>
    <w:rsid w:val="00266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266E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6E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AA758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A7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758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7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5779F"/>
    <w:pPr>
      <w:ind w:left="720"/>
      <w:contextualSpacing/>
    </w:pPr>
  </w:style>
  <w:style w:type="character" w:customStyle="1" w:styleId="rvts0">
    <w:name w:val="rvts0"/>
    <w:rsid w:val="00950537"/>
    <w:rPr>
      <w:rFonts w:cs="Times New Roman"/>
    </w:rPr>
  </w:style>
  <w:style w:type="paragraph" w:styleId="HTML">
    <w:name w:val="HTML Preformatted"/>
    <w:basedOn w:val="a"/>
    <w:link w:val="HTML0"/>
    <w:semiHidden/>
    <w:rsid w:val="0044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446B2B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8630B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8630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630B8"/>
    <w:rPr>
      <w:rFonts w:ascii="Tahoma" w:eastAsia="Calibri" w:hAnsi="Tahoma" w:cs="Tahoma"/>
      <w:sz w:val="16"/>
      <w:szCs w:val="16"/>
      <w:lang w:val="uk-UA"/>
    </w:rPr>
  </w:style>
  <w:style w:type="paragraph" w:styleId="af">
    <w:name w:val="No Spacing"/>
    <w:qFormat/>
    <w:rsid w:val="008630B8"/>
    <w:rPr>
      <w:sz w:val="22"/>
      <w:szCs w:val="22"/>
      <w:lang w:val="uk-UA" w:eastAsia="en-US"/>
    </w:rPr>
  </w:style>
  <w:style w:type="paragraph" w:customStyle="1" w:styleId="rvps2">
    <w:name w:val="rvps2"/>
    <w:basedOn w:val="a"/>
    <w:rsid w:val="009B7529"/>
    <w:pPr>
      <w:spacing w:before="100" w:beforeAutospacing="1" w:after="100" w:afterAutospacing="1"/>
    </w:pPr>
  </w:style>
  <w:style w:type="character" w:styleId="af0">
    <w:name w:val="Hyperlink"/>
    <w:basedOn w:val="a0"/>
    <w:unhideWhenUsed/>
    <w:rsid w:val="009B7529"/>
    <w:rPr>
      <w:color w:val="0000FF"/>
      <w:u w:val="single"/>
    </w:rPr>
  </w:style>
  <w:style w:type="paragraph" w:styleId="af1">
    <w:name w:val="Block Text"/>
    <w:basedOn w:val="a"/>
    <w:semiHidden/>
    <w:rsid w:val="00420912"/>
    <w:pPr>
      <w:ind w:left="284" w:right="-58" w:firstLine="43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70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2">
    <w:name w:val="Body Text Indent"/>
    <w:basedOn w:val="a"/>
    <w:link w:val="af3"/>
    <w:semiHidden/>
    <w:rsid w:val="00D70E08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semiHidden/>
    <w:rsid w:val="00D7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0E08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7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57071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semiHidden/>
    <w:rsid w:val="0045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5707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semiHidden/>
    <w:rsid w:val="0045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link w:val="af7"/>
    <w:uiPriority w:val="99"/>
    <w:rsid w:val="00FD09ED"/>
    <w:pPr>
      <w:spacing w:before="100" w:beforeAutospacing="1" w:after="100" w:afterAutospacing="1"/>
    </w:pPr>
    <w:rPr>
      <w:szCs w:val="20"/>
    </w:rPr>
  </w:style>
  <w:style w:type="character" w:customStyle="1" w:styleId="af7">
    <w:name w:val="Звичайний (веб) Знак"/>
    <w:link w:val="af6"/>
    <w:uiPriority w:val="99"/>
    <w:locked/>
    <w:rsid w:val="00FD09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basedOn w:val="a0"/>
    <w:qFormat/>
    <w:rsid w:val="00140CD3"/>
    <w:rPr>
      <w:i/>
      <w:iCs/>
    </w:rPr>
  </w:style>
  <w:style w:type="character" w:customStyle="1" w:styleId="11">
    <w:name w:val="Обычный (веб) Знак1"/>
    <w:basedOn w:val="a0"/>
    <w:rsid w:val="00140CD3"/>
    <w:rPr>
      <w:sz w:val="24"/>
      <w:szCs w:val="24"/>
      <w:lang w:val="uk-UA" w:eastAsia="uk-UA"/>
    </w:rPr>
  </w:style>
  <w:style w:type="paragraph" w:customStyle="1" w:styleId="33">
    <w:name w:val="Основной текст 33"/>
    <w:basedOn w:val="a"/>
    <w:rsid w:val="000E29F1"/>
    <w:pPr>
      <w:suppressAutoHyphens/>
      <w:spacing w:after="120"/>
    </w:pPr>
    <w:rPr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2C4C8A"/>
  </w:style>
  <w:style w:type="paragraph" w:customStyle="1" w:styleId="12">
    <w:name w:val="Обычный1"/>
    <w:rsid w:val="004965F7"/>
    <w:rPr>
      <w:rFonts w:cs="Calibri"/>
      <w:lang w:val="uk-UA"/>
    </w:rPr>
  </w:style>
  <w:style w:type="character" w:customStyle="1" w:styleId="ab">
    <w:name w:val="Абзац списку Знак"/>
    <w:basedOn w:val="a0"/>
    <w:link w:val="aa"/>
    <w:uiPriority w:val="34"/>
    <w:locked/>
    <w:rsid w:val="009C6186"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rsid w:val="00805859"/>
    <w:rPr>
      <w:rFonts w:cs="Calibri"/>
      <w:lang w:val="uk-UA"/>
    </w:rPr>
  </w:style>
  <w:style w:type="character" w:customStyle="1" w:styleId="infoorderitem">
    <w:name w:val="info_orderitem"/>
    <w:rsid w:val="003E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9122-87ED-44F8-A2C1-046511C4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6443</Words>
  <Characters>3674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Департамент охорони здоров’я м</vt:lpstr>
      <vt:lpstr>Департамент охорони здоров’я м</vt:lpstr>
    </vt:vector>
  </TitlesOfParts>
  <Company>Grizli777</Company>
  <LinksUpToDate>false</LinksUpToDate>
  <CharactersWithSpaces>10097</CharactersWithSpaces>
  <SharedDoc>false</SharedDoc>
  <HLinks>
    <vt:vector size="78" baseType="variant">
      <vt:variant>
        <vt:i4>6619249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http://zakon5.rada.gov.ua/laws/show/922-19/paran294</vt:lpwstr>
      </vt:variant>
      <vt:variant>
        <vt:lpwstr>n294</vt:lpwstr>
      </vt:variant>
      <vt:variant>
        <vt:i4>6881400</vt:i4>
      </vt:variant>
      <vt:variant>
        <vt:i4>33</vt:i4>
      </vt:variant>
      <vt:variant>
        <vt:i4>0</vt:i4>
      </vt:variant>
      <vt:variant>
        <vt:i4>5</vt:i4>
      </vt:variant>
      <vt:variant>
        <vt:lpwstr>http://zakon5.rada.gov.ua/laws/show/922-19/paran311</vt:lpwstr>
      </vt:variant>
      <vt:variant>
        <vt:lpwstr>n311</vt:lpwstr>
      </vt:variant>
      <vt:variant>
        <vt:i4>1114184</vt:i4>
      </vt:variant>
      <vt:variant>
        <vt:i4>30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n566</vt:lpwstr>
      </vt:variant>
      <vt:variant>
        <vt:i4>1048652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n527</vt:lpwstr>
      </vt:variant>
      <vt:variant>
        <vt:i4>1048652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n527</vt:lpwstr>
      </vt:variant>
      <vt:variant>
        <vt:i4>6881400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http://zakon5.rada.gov.ua/laws/show/922-19/paran311</vt:lpwstr>
      </vt:variant>
      <vt:variant>
        <vt:lpwstr>n311</vt:lpwstr>
      </vt:variant>
      <vt:variant>
        <vt:i4>1966153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http://zakon5.rada.gov.ua/laws/show/922-19/page3</vt:lpwstr>
      </vt:variant>
      <vt:variant>
        <vt:lpwstr>n579</vt:lpwstr>
      </vt:variant>
      <vt:variant>
        <vt:i4>3866674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http://zakon5.rada.gov.ua/laws/show/436-15</vt:lpwstr>
      </vt:variant>
      <vt:variant>
        <vt:lpwstr/>
      </vt:variant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http://zakon5.rada.gov.ua/laws/show/922-19/page2</vt:lpwstr>
      </vt:variant>
      <vt:variant>
        <vt:lpwstr>n295</vt:lpwstr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mailto:medikl@ukr.net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охорони здоров’я м</dc:title>
  <dc:creator>User</dc:creator>
  <cp:lastModifiedBy>Домашній комп'ютер</cp:lastModifiedBy>
  <cp:revision>6</cp:revision>
  <cp:lastPrinted>2021-08-27T11:19:00Z</cp:lastPrinted>
  <dcterms:created xsi:type="dcterms:W3CDTF">2023-03-27T19:39:00Z</dcterms:created>
  <dcterms:modified xsi:type="dcterms:W3CDTF">2023-03-27T20:06:00Z</dcterms:modified>
</cp:coreProperties>
</file>