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BEE" w:rsidRDefault="00671BEE" w:rsidP="00671BEE">
      <w:pPr>
        <w:jc w:val="right"/>
        <w:rPr>
          <w:sz w:val="22"/>
          <w:szCs w:val="22"/>
        </w:rPr>
      </w:pPr>
      <w:r>
        <w:rPr>
          <w:b/>
          <w:bCs/>
          <w:sz w:val="22"/>
          <w:szCs w:val="22"/>
        </w:rPr>
        <w:t>Додаток 3</w:t>
      </w:r>
    </w:p>
    <w:p w:rsidR="00671BEE" w:rsidRDefault="00671BEE" w:rsidP="00671BEE">
      <w:pPr>
        <w:jc w:val="right"/>
        <w:rPr>
          <w:sz w:val="22"/>
          <w:szCs w:val="22"/>
        </w:rPr>
      </w:pPr>
      <w:r>
        <w:rPr>
          <w:sz w:val="22"/>
          <w:szCs w:val="22"/>
        </w:rPr>
        <w:t xml:space="preserve">до тендерної документації </w:t>
      </w:r>
    </w:p>
    <w:p w:rsidR="00671BEE" w:rsidRDefault="00671BEE" w:rsidP="00671BEE">
      <w:pPr>
        <w:tabs>
          <w:tab w:val="left" w:pos="5812"/>
        </w:tabs>
        <w:ind w:firstLine="210"/>
        <w:jc w:val="right"/>
        <w:rPr>
          <w:sz w:val="22"/>
          <w:szCs w:val="22"/>
        </w:rPr>
      </w:pPr>
    </w:p>
    <w:p w:rsidR="00671BEE" w:rsidRDefault="00671BEE" w:rsidP="00671BEE">
      <w:pPr>
        <w:tabs>
          <w:tab w:val="left" w:pos="5812"/>
        </w:tabs>
        <w:ind w:firstLine="210"/>
        <w:jc w:val="right"/>
        <w:rPr>
          <w:sz w:val="22"/>
          <w:szCs w:val="22"/>
        </w:rPr>
      </w:pPr>
    </w:p>
    <w:p w:rsidR="00671BEE" w:rsidRDefault="00671BEE" w:rsidP="00671BEE">
      <w:pPr>
        <w:ind w:right="-25"/>
        <w:rPr>
          <w:b/>
          <w:i/>
          <w:iCs/>
          <w:sz w:val="22"/>
          <w:szCs w:val="22"/>
          <w:shd w:val="clear" w:color="auto" w:fill="FF00FF"/>
        </w:rPr>
      </w:pPr>
      <w:r>
        <w:rPr>
          <w:b/>
          <w:sz w:val="22"/>
          <w:szCs w:val="22"/>
        </w:rPr>
        <w:t xml:space="preserve">            </w:t>
      </w:r>
    </w:p>
    <w:p w:rsidR="00671BEE" w:rsidRDefault="00671BEE" w:rsidP="00671BEE">
      <w:pPr>
        <w:jc w:val="center"/>
        <w:rPr>
          <w:b/>
          <w:i/>
          <w:iCs/>
          <w:sz w:val="22"/>
          <w:szCs w:val="22"/>
          <w:shd w:val="clear" w:color="auto" w:fill="FF00FF"/>
        </w:rPr>
      </w:pPr>
    </w:p>
    <w:p w:rsidR="00671BEE" w:rsidRDefault="00671BEE" w:rsidP="00671BEE">
      <w:pPr>
        <w:shd w:val="clear" w:color="auto" w:fill="FFFFFF"/>
        <w:ind w:left="34" w:right="1"/>
        <w:jc w:val="center"/>
        <w:rPr>
          <w:b/>
          <w:bCs/>
          <w:sz w:val="22"/>
          <w:szCs w:val="22"/>
        </w:rPr>
      </w:pPr>
      <w:r>
        <w:rPr>
          <w:b/>
          <w:sz w:val="22"/>
          <w:szCs w:val="22"/>
        </w:rPr>
        <w:t xml:space="preserve">ТЕХНІЧНІ ВИМОГИ І ЯКІСНІ ХАРАКТЕРИСТИКИ </w:t>
      </w:r>
    </w:p>
    <w:p w:rsidR="00671BEE" w:rsidRDefault="00671BEE" w:rsidP="00671BEE">
      <w:pPr>
        <w:jc w:val="center"/>
        <w:rPr>
          <w:b/>
          <w:sz w:val="22"/>
          <w:szCs w:val="22"/>
        </w:rPr>
      </w:pPr>
      <w:r>
        <w:rPr>
          <w:b/>
          <w:sz w:val="22"/>
          <w:szCs w:val="22"/>
        </w:rPr>
        <w:t>П</w:t>
      </w:r>
      <w:r w:rsidRPr="00E5352B">
        <w:rPr>
          <w:b/>
          <w:sz w:val="22"/>
          <w:szCs w:val="22"/>
        </w:rPr>
        <w:t>ослуги з охорони приміщень бюджетних установ та заходи із захисту цих приміщень по вул. Володимира Момота, 46-а в м. Бориспіль Київської області</w:t>
      </w:r>
    </w:p>
    <w:p w:rsidR="00671BEE" w:rsidRDefault="00671BEE" w:rsidP="00671BEE">
      <w:pPr>
        <w:jc w:val="center"/>
        <w:rPr>
          <w:b/>
          <w:bCs/>
          <w:sz w:val="28"/>
          <w:szCs w:val="28"/>
          <w:shd w:val="clear" w:color="auto" w:fill="FF00FF"/>
        </w:rPr>
      </w:pPr>
      <w:r w:rsidRPr="00E5352B">
        <w:rPr>
          <w:b/>
          <w:sz w:val="22"/>
          <w:szCs w:val="22"/>
        </w:rPr>
        <w:t>ДК 021:2015</w:t>
      </w:r>
      <w:r>
        <w:rPr>
          <w:b/>
          <w:sz w:val="22"/>
          <w:szCs w:val="22"/>
        </w:rPr>
        <w:t xml:space="preserve"> -</w:t>
      </w:r>
      <w:r w:rsidRPr="00E5352B">
        <w:rPr>
          <w:b/>
          <w:sz w:val="22"/>
          <w:szCs w:val="22"/>
        </w:rPr>
        <w:t xml:space="preserve"> 79710000-4 Охоронні послуги</w:t>
      </w:r>
    </w:p>
    <w:p w:rsidR="00671BEE" w:rsidRDefault="00671BEE" w:rsidP="00671BEE">
      <w:pPr>
        <w:jc w:val="center"/>
        <w:rPr>
          <w:b/>
          <w:bCs/>
          <w:sz w:val="28"/>
          <w:szCs w:val="28"/>
          <w:shd w:val="clear" w:color="auto" w:fill="FF00FF"/>
        </w:rPr>
      </w:pPr>
    </w:p>
    <w:p w:rsidR="00671BEE" w:rsidRDefault="00671BEE" w:rsidP="00671BEE">
      <w:pPr>
        <w:ind w:firstLine="708"/>
      </w:pPr>
      <w:r>
        <w:rPr>
          <w:b/>
        </w:rPr>
        <w:t xml:space="preserve">Відомості про об’єкти охорони: - </w:t>
      </w:r>
      <w:r>
        <w:t>кількість об’єктів охорони – 1 (один), всього цілодобових постів – 1 (один).</w:t>
      </w:r>
    </w:p>
    <w:p w:rsidR="00671BEE" w:rsidRDefault="00671BEE" w:rsidP="00671BEE">
      <w:pPr>
        <w:ind w:firstLine="708"/>
      </w:pPr>
      <w:r>
        <w:t>Послуги охорони повинні надаватись Виконавцем відповідно до вимог Закону України «Про охоронну діяльність» від 22.03.2012 року № 4616-VІ (із змінами), у відповідності до постанови Кабінету Міністрів України «Про затвердження Ліцензійних умов провадження охоронної діяльності» від 18.11.2015 р. № 960 та інших нормативно-правових актів діючого законодавства.</w:t>
      </w:r>
    </w:p>
    <w:p w:rsidR="00671BEE" w:rsidRDefault="00671BEE" w:rsidP="00671BEE">
      <w:pPr>
        <w:ind w:firstLine="567"/>
      </w:pPr>
      <w:bookmarkStart w:id="0" w:name="_GoBack"/>
      <w:bookmarkEnd w:id="0"/>
      <w:r>
        <w:t>Запропоновані Виконавцем послуги за своїми властивостями повинні відповідати наступним вимогам:</w:t>
      </w:r>
    </w:p>
    <w:p w:rsidR="00671BEE" w:rsidRDefault="00671BEE" w:rsidP="00671BEE">
      <w:pPr>
        <w:ind w:firstLine="567"/>
      </w:pPr>
      <w:r>
        <w:t>1. Послуги охорони полягають у здійсненні учасником комплексу заходів по охороні майна та території замовника, а також забезпеченні охорони власності та особистої безпеки фізичних осіб, які перебувають на території замовника.</w:t>
      </w:r>
    </w:p>
    <w:p w:rsidR="00671BEE" w:rsidRDefault="00671BEE" w:rsidP="00671BEE">
      <w:pPr>
        <w:ind w:firstLine="567"/>
      </w:pPr>
      <w:r>
        <w:t>ОХОРОНА МАЙНА - діяльність з організації та практичного здійснення заходів охорони, спрямованих на забезпечення недоторканності, цілісності визначених власником і належних йому будівель, споруд, територій,  транспортних засобів, валютних цінностей, цінних паперів та іншого рухомого і нерухомого майна, з метою запобігання та/або недопущення чи припинення протиправних дій щодо нього, для збереження його фізичного стану, припинення несанкціонованого власником доступу до нього та забезпечення здійснення власником цього майна всіх належних йому повноважень стосовно нього;</w:t>
      </w:r>
    </w:p>
    <w:p w:rsidR="00671BEE" w:rsidRDefault="00671BEE" w:rsidP="00671BEE">
      <w:pPr>
        <w:ind w:firstLine="567"/>
      </w:pPr>
      <w:r>
        <w:t>ЗАХОДИ ОХОРОНИ - комплекс заходів, спрямованих на забезпечення недоторканності майна та забезпечення громадського порядку на об’єктах Замовника, а саме:</w:t>
      </w:r>
    </w:p>
    <w:p w:rsidR="00671BEE" w:rsidRDefault="00671BEE" w:rsidP="00671BEE">
      <w:pPr>
        <w:ind w:firstLine="567"/>
      </w:pPr>
      <w:r>
        <w:t>- здійснення контрольно-пропускного режиму та забезпечення внутрішньо-об’єктового режиму шляхом цілодобового чергування, спостереження та патрулювання на об’єктах, визначених Замовником;</w:t>
      </w:r>
    </w:p>
    <w:p w:rsidR="00671BEE" w:rsidRDefault="00671BEE" w:rsidP="00671BEE">
      <w:pPr>
        <w:ind w:firstLine="567"/>
        <w:rPr>
          <w:sz w:val="10"/>
          <w:szCs w:val="10"/>
        </w:rPr>
      </w:pPr>
      <w:r>
        <w:t xml:space="preserve">- контроль несення служби охоронниками на постах з боку керівного складу Виконавця, </w:t>
      </w:r>
      <w:r>
        <w:rPr>
          <w:bCs/>
        </w:rPr>
        <w:t>груп швидкого реагування (ГШР), а також технічний контроль за допомогою пульта централізованого спостереження виконавця (ПЦС);</w:t>
      </w:r>
    </w:p>
    <w:p w:rsidR="00671BEE" w:rsidRDefault="00671BEE" w:rsidP="00671BEE">
      <w:pPr>
        <w:ind w:firstLine="567"/>
        <w:rPr>
          <w:sz w:val="10"/>
          <w:szCs w:val="10"/>
        </w:rPr>
      </w:pPr>
    </w:p>
    <w:p w:rsidR="00671BEE" w:rsidRDefault="00671BEE" w:rsidP="00671BEE">
      <w:pPr>
        <w:ind w:firstLine="567"/>
        <w:rPr>
          <w:sz w:val="10"/>
          <w:szCs w:val="10"/>
        </w:rPr>
      </w:pPr>
    </w:p>
    <w:p w:rsidR="00671BEE" w:rsidRDefault="00671BEE" w:rsidP="00671BEE">
      <w:pPr>
        <w:ind w:firstLine="567"/>
      </w:pPr>
      <w:r>
        <w:t>2. Завдання охорони:</w:t>
      </w:r>
    </w:p>
    <w:p w:rsidR="00671BEE" w:rsidRDefault="00671BEE" w:rsidP="00671BEE">
      <w:pPr>
        <w:ind w:firstLine="567"/>
      </w:pPr>
      <w:r>
        <w:t>2.1. Здійснювати контроль за цілісністю об’єктів та недоторканістю майна, що знаходиться на їх території, недоторканістю особистої безпеки, життя та здоров'я фізичних осіб, які перебувають на об’єктах.</w:t>
      </w:r>
    </w:p>
    <w:p w:rsidR="00671BEE" w:rsidRDefault="00671BEE" w:rsidP="00671BEE">
      <w:pPr>
        <w:ind w:firstLine="567"/>
      </w:pPr>
      <w:r>
        <w:t>2.2. Забезпечувати на об’єктах запровадженого замовником пропускного режиму.</w:t>
      </w:r>
    </w:p>
    <w:p w:rsidR="00671BEE" w:rsidRDefault="00671BEE" w:rsidP="00671BEE">
      <w:pPr>
        <w:ind w:firstLine="567"/>
      </w:pPr>
      <w:r>
        <w:t>2.3. Попереджати виникнення конфліктних ситуацій, що створюють загрозу для безпеки об’єктів та фізичних осіб, що знаходяться на них.</w:t>
      </w:r>
    </w:p>
    <w:p w:rsidR="00671BEE" w:rsidRDefault="00671BEE" w:rsidP="00671BEE">
      <w:pPr>
        <w:ind w:firstLine="567"/>
      </w:pPr>
      <w:r>
        <w:t>2.4. Контролювати ввезення та вивезення (внесення та винесення) товарно-матеріальних цінностей на територію та з території об’єктів по матеріальним перепусткам за формою, встановленою замовником.</w:t>
      </w:r>
    </w:p>
    <w:p w:rsidR="00671BEE" w:rsidRDefault="00671BEE" w:rsidP="00671BEE">
      <w:pPr>
        <w:ind w:firstLine="567"/>
      </w:pPr>
      <w:r>
        <w:t>2.5. Припиняти правопорушення на об’єктах проти майна, фізичних осіб, порушень режиму роботи об’єктів та/або спеціальної зони їх охорони, шляхом здійснення заходів оперативного реагування.</w:t>
      </w:r>
    </w:p>
    <w:p w:rsidR="00671BEE" w:rsidRDefault="00671BEE" w:rsidP="00671BEE">
      <w:pPr>
        <w:ind w:firstLine="567"/>
      </w:pPr>
      <w:r>
        <w:t>2.6. Забезпечувати недоторканість місця вчинення протиправних дій об’єктах до прибуття представників правоохоронних органів. Про порушення цілісності об’єктів та заподіяні збитки учасник сповіщає замовника та чергову частину органу внутрішніх справ. До прибуття представників органів внутрішніх справ учасник забезпечує недоторканість місця події.</w:t>
      </w:r>
    </w:p>
    <w:p w:rsidR="00671BEE" w:rsidRDefault="00671BEE" w:rsidP="00671BEE">
      <w:pPr>
        <w:ind w:firstLine="567"/>
      </w:pPr>
      <w:r>
        <w:t>2.7. Здійснювати контроль за системами безпеки та життєзабезпечення.</w:t>
      </w:r>
    </w:p>
    <w:p w:rsidR="00671BEE" w:rsidRDefault="00671BEE" w:rsidP="00671BEE">
      <w:pPr>
        <w:ind w:firstLine="567"/>
      </w:pPr>
      <w:r>
        <w:t>2.8. Забезпечувати дотримання встановлених правил пожежної безпеки на постах, розміщених на об’єктах, силами своїх постових під час несення ними служби, а у випадку виявлення на об’єктах пожежі або спрацювання охоронно-пожежної сигналізації негайно повідомити про це пожежну частину.</w:t>
      </w:r>
    </w:p>
    <w:p w:rsidR="00671BEE" w:rsidRDefault="00671BEE" w:rsidP="00671BEE">
      <w:pPr>
        <w:ind w:firstLine="567"/>
      </w:pPr>
      <w:r>
        <w:t>2.9. Приймати під охорону приміщення замовника (в тому числі опечатані (опломбовані), за умови здавання відповідальною особою замовника опечатаного пеналу з ключами від таких приміщень та запису у журналі).</w:t>
      </w:r>
    </w:p>
    <w:p w:rsidR="00671BEE" w:rsidRDefault="00671BEE" w:rsidP="00671BEE">
      <w:pPr>
        <w:ind w:firstLine="567"/>
      </w:pPr>
      <w:r>
        <w:t>2.10. При виявленні працівниками учасника ознак проникнення сторонніх осіб на об’єкти вжити заходів по їх затриманню, здійснювати охорону місця події, а у разі виникнення цих подій у неробочий час чи відносно зачинених відокремлених приміщень (територій), здійснити разом з відповідальною особою замовника повторне закриття об’єктів (приміщення, території).</w:t>
      </w:r>
    </w:p>
    <w:p w:rsidR="00671BEE" w:rsidRDefault="00671BEE" w:rsidP="00671BEE">
      <w:pPr>
        <w:ind w:firstLine="567"/>
      </w:pPr>
      <w:r>
        <w:t>2.11.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об’єктів.</w:t>
      </w:r>
    </w:p>
    <w:p w:rsidR="00671BEE" w:rsidRDefault="00671BEE" w:rsidP="00671BEE">
      <w:pPr>
        <w:ind w:firstLine="567"/>
      </w:pPr>
      <w:r>
        <w:t>2.12. Негайно у будь-який спосіб повідомляти уповноваженого представника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rsidR="00671BEE" w:rsidRDefault="00671BEE" w:rsidP="00671BEE">
      <w:pPr>
        <w:ind w:firstLine="567"/>
      </w:pPr>
      <w:r>
        <w:t>2.13. Не вчиняти дій, що порушують громадський порядок на території об’єктів.</w:t>
      </w:r>
    </w:p>
    <w:p w:rsidR="00671BEE" w:rsidRDefault="00671BEE" w:rsidP="00671BEE">
      <w:pPr>
        <w:ind w:firstLine="567"/>
      </w:pPr>
      <w:r>
        <w:t>2.14. Дотримуватись вимог техніки безпеки, охорони праці та пожежної безпеки при наданні послуг та перебуванні на території об’єктів.</w:t>
      </w:r>
    </w:p>
    <w:p w:rsidR="00671BEE" w:rsidRDefault="00671BEE" w:rsidP="00671BEE">
      <w:pPr>
        <w:ind w:firstLine="567"/>
      </w:pPr>
      <w:r>
        <w:t>2.15. Здійснювати контроль несення служби охоронниками на постах з боку керівного складу Виконавця;</w:t>
      </w:r>
    </w:p>
    <w:p w:rsidR="00671BEE" w:rsidRDefault="00671BEE" w:rsidP="00671BEE">
      <w:pPr>
        <w:ind w:firstLine="567"/>
        <w:rPr>
          <w:sz w:val="10"/>
          <w:szCs w:val="10"/>
        </w:rPr>
      </w:pPr>
      <w:r>
        <w:t>2.16. Неухильно дотримуватись вимог чинного законодавства України в сфері надання послуг з охорони.</w:t>
      </w:r>
    </w:p>
    <w:p w:rsidR="00671BEE" w:rsidRDefault="00671BEE" w:rsidP="00671BEE">
      <w:pPr>
        <w:ind w:firstLine="567"/>
        <w:rPr>
          <w:sz w:val="10"/>
          <w:szCs w:val="10"/>
        </w:rPr>
      </w:pPr>
      <w:r>
        <w:lastRenderedPageBreak/>
        <w:t>3. Місце надання послуг та режим охорони (згідно дислокації):</w:t>
      </w:r>
    </w:p>
    <w:p w:rsidR="00671BEE" w:rsidRDefault="00671BEE" w:rsidP="00671BEE">
      <w:pPr>
        <w:ind w:firstLine="567"/>
        <w:jc w:val="center"/>
        <w:rPr>
          <w:sz w:val="10"/>
          <w:szCs w:val="10"/>
        </w:rPr>
      </w:pPr>
    </w:p>
    <w:p w:rsidR="00671BEE" w:rsidRDefault="00671BEE" w:rsidP="00671BEE">
      <w:pPr>
        <w:ind w:firstLine="567"/>
        <w:jc w:val="center"/>
        <w:rPr>
          <w:sz w:val="10"/>
          <w:szCs w:val="10"/>
        </w:rPr>
      </w:pPr>
      <w:r>
        <w:rPr>
          <w:b/>
        </w:rPr>
        <w:t xml:space="preserve">Дислокація об’єктів та постів фізичної охорони </w:t>
      </w:r>
    </w:p>
    <w:p w:rsidR="00671BEE" w:rsidRDefault="00671BEE" w:rsidP="00671BEE">
      <w:pPr>
        <w:jc w:val="center"/>
        <w:rPr>
          <w:sz w:val="10"/>
          <w:szCs w:val="10"/>
        </w:rPr>
      </w:pPr>
    </w:p>
    <w:tbl>
      <w:tblPr>
        <w:tblW w:w="0" w:type="auto"/>
        <w:tblInd w:w="-5" w:type="dxa"/>
        <w:tblLayout w:type="fixed"/>
        <w:tblLook w:val="0000" w:firstRow="0" w:lastRow="0" w:firstColumn="0" w:lastColumn="0" w:noHBand="0" w:noVBand="0"/>
      </w:tblPr>
      <w:tblGrid>
        <w:gridCol w:w="7088"/>
        <w:gridCol w:w="1276"/>
        <w:gridCol w:w="1393"/>
      </w:tblGrid>
      <w:tr w:rsidR="00671BEE" w:rsidTr="00C1244C">
        <w:tc>
          <w:tcPr>
            <w:tcW w:w="7088" w:type="dxa"/>
            <w:tcBorders>
              <w:top w:val="single" w:sz="4" w:space="0" w:color="000000"/>
              <w:left w:val="single" w:sz="4" w:space="0" w:color="000000"/>
              <w:bottom w:val="single" w:sz="4" w:space="0" w:color="000000"/>
            </w:tcBorders>
            <w:shd w:val="clear" w:color="auto" w:fill="auto"/>
            <w:vAlign w:val="center"/>
          </w:tcPr>
          <w:p w:rsidR="00671BEE" w:rsidRDefault="00671BEE" w:rsidP="00C1244C">
            <w:pPr>
              <w:jc w:val="center"/>
            </w:pPr>
            <w:r w:rsidRPr="006C04DE">
              <w:t>Об’єкт</w:t>
            </w:r>
          </w:p>
        </w:tc>
        <w:tc>
          <w:tcPr>
            <w:tcW w:w="1276" w:type="dxa"/>
            <w:tcBorders>
              <w:top w:val="single" w:sz="4" w:space="0" w:color="000000"/>
              <w:left w:val="single" w:sz="4" w:space="0" w:color="000000"/>
              <w:bottom w:val="single" w:sz="4" w:space="0" w:color="000000"/>
            </w:tcBorders>
            <w:shd w:val="clear" w:color="auto" w:fill="auto"/>
            <w:vAlign w:val="center"/>
          </w:tcPr>
          <w:p w:rsidR="00671BEE" w:rsidRDefault="00671BEE" w:rsidP="00C1244C">
            <w:pPr>
              <w:jc w:val="center"/>
            </w:pPr>
            <w:r>
              <w:t>Кількість</w:t>
            </w:r>
          </w:p>
          <w:p w:rsidR="00671BEE" w:rsidRDefault="00671BEE" w:rsidP="00C1244C">
            <w:pPr>
              <w:jc w:val="center"/>
              <w:rPr>
                <w:bCs/>
              </w:rPr>
            </w:pPr>
            <w:r>
              <w:t>постів</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BEE" w:rsidRDefault="00671BEE" w:rsidP="00C1244C">
            <w:pPr>
              <w:jc w:val="center"/>
              <w:rPr>
                <w:bCs/>
              </w:rPr>
            </w:pPr>
            <w:r>
              <w:rPr>
                <w:bCs/>
              </w:rPr>
              <w:t>Режим</w:t>
            </w:r>
          </w:p>
          <w:p w:rsidR="00671BEE" w:rsidRDefault="00671BEE" w:rsidP="00C1244C">
            <w:pPr>
              <w:jc w:val="center"/>
            </w:pPr>
            <w:r>
              <w:rPr>
                <w:bCs/>
              </w:rPr>
              <w:t>охорони</w:t>
            </w:r>
          </w:p>
        </w:tc>
      </w:tr>
      <w:tr w:rsidR="00671BEE" w:rsidTr="00C1244C">
        <w:tc>
          <w:tcPr>
            <w:tcW w:w="7088" w:type="dxa"/>
            <w:tcBorders>
              <w:top w:val="single" w:sz="4" w:space="0" w:color="000000"/>
              <w:left w:val="single" w:sz="4" w:space="0" w:color="000000"/>
              <w:bottom w:val="single" w:sz="4" w:space="0" w:color="000000"/>
            </w:tcBorders>
            <w:shd w:val="clear" w:color="auto" w:fill="auto"/>
            <w:vAlign w:val="center"/>
          </w:tcPr>
          <w:p w:rsidR="00671BEE" w:rsidRPr="00670E69" w:rsidRDefault="00671BEE" w:rsidP="00C1244C">
            <w:pPr>
              <w:suppressAutoHyphens w:val="0"/>
              <w:spacing w:before="100" w:beforeAutospacing="1" w:after="100" w:afterAutospacing="1"/>
              <w:ind w:right="452"/>
              <w:rPr>
                <w:b/>
                <w:bCs/>
                <w:sz w:val="22"/>
                <w:szCs w:val="22"/>
                <w:lang w:eastAsia="ru-RU"/>
              </w:rPr>
            </w:pPr>
            <w:r w:rsidRPr="00670E69">
              <w:rPr>
                <w:b/>
                <w:bCs/>
                <w:sz w:val="22"/>
                <w:szCs w:val="22"/>
                <w:lang w:eastAsia="ru-RU"/>
              </w:rPr>
              <w:t>Київська обл</w:t>
            </w:r>
            <w:r w:rsidRPr="002328CA">
              <w:rPr>
                <w:b/>
                <w:bCs/>
                <w:sz w:val="22"/>
                <w:szCs w:val="22"/>
                <w:lang w:eastAsia="ru-RU"/>
              </w:rPr>
              <w:t>асть,</w:t>
            </w:r>
            <w:r w:rsidRPr="00670E69">
              <w:rPr>
                <w:b/>
                <w:bCs/>
                <w:sz w:val="22"/>
                <w:szCs w:val="22"/>
                <w:lang w:eastAsia="ru-RU"/>
              </w:rPr>
              <w:t xml:space="preserve"> м. Бориспіль</w:t>
            </w:r>
            <w:r w:rsidRPr="002328CA">
              <w:rPr>
                <w:b/>
                <w:bCs/>
                <w:sz w:val="22"/>
                <w:szCs w:val="22"/>
                <w:lang w:eastAsia="ru-RU"/>
              </w:rPr>
              <w:t xml:space="preserve">, </w:t>
            </w:r>
            <w:r w:rsidRPr="00670E69">
              <w:rPr>
                <w:b/>
                <w:bCs/>
                <w:sz w:val="22"/>
                <w:szCs w:val="22"/>
                <w:lang w:eastAsia="ru-RU"/>
              </w:rPr>
              <w:t xml:space="preserve">вул. </w:t>
            </w:r>
            <w:r w:rsidRPr="002328CA">
              <w:rPr>
                <w:b/>
                <w:bCs/>
                <w:sz w:val="22"/>
                <w:szCs w:val="22"/>
              </w:rPr>
              <w:t>Володимира</w:t>
            </w:r>
            <w:r w:rsidRPr="002328CA">
              <w:rPr>
                <w:b/>
                <w:bCs/>
                <w:sz w:val="22"/>
                <w:szCs w:val="22"/>
                <w:lang w:eastAsia="ru-RU"/>
              </w:rPr>
              <w:t xml:space="preserve"> </w:t>
            </w:r>
            <w:r w:rsidRPr="00670E69">
              <w:rPr>
                <w:b/>
                <w:bCs/>
                <w:sz w:val="22"/>
                <w:szCs w:val="22"/>
                <w:lang w:eastAsia="ru-RU"/>
              </w:rPr>
              <w:t>Момота, 46-а</w:t>
            </w:r>
          </w:p>
          <w:p w:rsidR="00671BEE" w:rsidRDefault="00671BEE" w:rsidP="00C1244C">
            <w:pPr>
              <w:snapToGrid w:val="0"/>
              <w:ind w:left="141" w:right="201"/>
              <w:jc w:val="left"/>
              <w:rPr>
                <w:b/>
                <w:sz w:val="22"/>
                <w:szCs w:val="22"/>
              </w:rPr>
            </w:pPr>
            <w:r>
              <w:rPr>
                <w:b/>
                <w:sz w:val="22"/>
                <w:szCs w:val="22"/>
              </w:rPr>
              <w:t>П</w:t>
            </w:r>
            <w:r w:rsidRPr="00E5352B">
              <w:rPr>
                <w:b/>
                <w:sz w:val="22"/>
                <w:szCs w:val="22"/>
              </w:rPr>
              <w:t>риміщен</w:t>
            </w:r>
            <w:r>
              <w:rPr>
                <w:b/>
                <w:sz w:val="22"/>
                <w:szCs w:val="22"/>
              </w:rPr>
              <w:t>ня</w:t>
            </w:r>
            <w:r w:rsidRPr="00E5352B">
              <w:rPr>
                <w:b/>
                <w:sz w:val="22"/>
                <w:szCs w:val="22"/>
              </w:rPr>
              <w:t xml:space="preserve"> бюджетних установ та заходи із захисту цих приміщень по вул. Володимира Момота, 46-а </w:t>
            </w:r>
          </w:p>
          <w:p w:rsidR="00671BEE" w:rsidRDefault="00671BEE" w:rsidP="00C1244C">
            <w:pPr>
              <w:snapToGrid w:val="0"/>
              <w:ind w:left="141" w:right="201"/>
              <w:jc w:val="left"/>
              <w:rPr>
                <w:b/>
                <w:sz w:val="22"/>
                <w:szCs w:val="22"/>
              </w:rPr>
            </w:pPr>
            <w:r w:rsidRPr="00E5352B">
              <w:rPr>
                <w:b/>
                <w:sz w:val="22"/>
                <w:szCs w:val="22"/>
              </w:rPr>
              <w:t>в м. Бориспіль Київської області</w:t>
            </w:r>
          </w:p>
          <w:p w:rsidR="00671BEE" w:rsidRDefault="00671BEE" w:rsidP="00C1244C">
            <w:pPr>
              <w:snapToGrid w:val="0"/>
              <w:ind w:left="141" w:right="201"/>
              <w:jc w:val="left"/>
            </w:pPr>
            <w:r w:rsidRPr="00E5352B">
              <w:rPr>
                <w:b/>
                <w:sz w:val="22"/>
                <w:szCs w:val="22"/>
              </w:rPr>
              <w:t>ДК 021:2015</w:t>
            </w:r>
            <w:r>
              <w:rPr>
                <w:b/>
                <w:sz w:val="22"/>
                <w:szCs w:val="22"/>
              </w:rPr>
              <w:t xml:space="preserve"> -</w:t>
            </w:r>
            <w:r w:rsidRPr="00E5352B">
              <w:rPr>
                <w:b/>
                <w:sz w:val="22"/>
                <w:szCs w:val="22"/>
              </w:rPr>
              <w:t xml:space="preserve"> 79710000-4 Охоронні послуги</w:t>
            </w:r>
          </w:p>
        </w:tc>
        <w:tc>
          <w:tcPr>
            <w:tcW w:w="1276" w:type="dxa"/>
            <w:tcBorders>
              <w:top w:val="single" w:sz="4" w:space="0" w:color="000000"/>
              <w:left w:val="single" w:sz="4" w:space="0" w:color="000000"/>
              <w:bottom w:val="single" w:sz="4" w:space="0" w:color="000000"/>
            </w:tcBorders>
            <w:shd w:val="clear" w:color="auto" w:fill="auto"/>
            <w:vAlign w:val="center"/>
          </w:tcPr>
          <w:p w:rsidR="00671BEE" w:rsidRDefault="00671BEE" w:rsidP="00C1244C">
            <w:pPr>
              <w:spacing w:line="360" w:lineRule="auto"/>
              <w:jc w:val="center"/>
              <w:rPr>
                <w:bCs/>
              </w:rPr>
            </w:pPr>
            <w:r>
              <w:t>1</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BEE" w:rsidRDefault="00671BEE" w:rsidP="00C1244C">
            <w:pPr>
              <w:ind w:left="-108" w:right="-154" w:hanging="91"/>
              <w:jc w:val="center"/>
            </w:pPr>
            <w:r>
              <w:rPr>
                <w:bCs/>
              </w:rPr>
              <w:t>Цілодобово</w:t>
            </w:r>
          </w:p>
        </w:tc>
      </w:tr>
    </w:tbl>
    <w:p w:rsidR="00671BEE" w:rsidRDefault="00671BEE" w:rsidP="00671BEE">
      <w:pPr>
        <w:ind w:firstLine="567"/>
        <w:rPr>
          <w:sz w:val="10"/>
          <w:szCs w:val="10"/>
        </w:rPr>
      </w:pPr>
    </w:p>
    <w:p w:rsidR="00671BEE" w:rsidRDefault="00671BEE" w:rsidP="00671BEE">
      <w:pPr>
        <w:ind w:firstLine="567"/>
        <w:rPr>
          <w:sz w:val="10"/>
          <w:szCs w:val="10"/>
        </w:rPr>
      </w:pPr>
    </w:p>
    <w:p w:rsidR="00671BEE" w:rsidRDefault="00671BEE" w:rsidP="00671BEE">
      <w:pPr>
        <w:ind w:firstLine="567"/>
      </w:pPr>
      <w:r>
        <w:t xml:space="preserve">5. </w:t>
      </w:r>
      <w:r>
        <w:rPr>
          <w:shd w:val="clear" w:color="auto" w:fill="FFFFFF"/>
        </w:rPr>
        <w:t>Персонал охорони під час виконання функціональних обов'язків зобов'язаний</w:t>
      </w:r>
      <w:r>
        <w:t>:</w:t>
      </w:r>
    </w:p>
    <w:p w:rsidR="00671BEE" w:rsidRDefault="00671BEE" w:rsidP="00671BEE">
      <w:pPr>
        <w:shd w:val="clear" w:color="auto" w:fill="FFFFFF"/>
        <w:ind w:firstLine="567"/>
      </w:pPr>
      <w:r>
        <w:t>- забезпечувати цілісність об'єктів охорони та недоторканність майна, що на них зберігається, недоторканність фізичних осіб;</w:t>
      </w:r>
    </w:p>
    <w:p w:rsidR="00671BEE" w:rsidRDefault="00671BEE" w:rsidP="00671BEE">
      <w:pPr>
        <w:shd w:val="clear" w:color="auto" w:fill="FFFFFF"/>
        <w:ind w:firstLine="567"/>
      </w:pPr>
      <w:bookmarkStart w:id="1" w:name="n123"/>
      <w:bookmarkEnd w:id="1"/>
      <w:r>
        <w:t>- припиняти шляхом здійснення заходів реагування правопорушення проти власності, фізичних осіб, порушення режиму роботи об'єктів охорони;</w:t>
      </w:r>
    </w:p>
    <w:p w:rsidR="00671BEE" w:rsidRDefault="00671BEE" w:rsidP="00671BEE">
      <w:pPr>
        <w:shd w:val="clear" w:color="auto" w:fill="FFFFFF"/>
        <w:ind w:firstLine="567"/>
      </w:pPr>
      <w:bookmarkStart w:id="2" w:name="n124"/>
      <w:bookmarkEnd w:id="2"/>
      <w:r>
        <w:t>- негайно у будь-який спосіб повідомляти відповідні правоохоронні органи про вчинення протиправних дій щодо власності, фізичних осіб та інших незаконних дій, що мають ознаки кримінального правопорушення, у місцях здійснення заходів охорони;</w:t>
      </w:r>
    </w:p>
    <w:p w:rsidR="00671BEE" w:rsidRDefault="00671BEE" w:rsidP="00671BEE">
      <w:pPr>
        <w:shd w:val="clear" w:color="auto" w:fill="FFFFFF"/>
        <w:ind w:firstLine="567"/>
      </w:pPr>
      <w:bookmarkStart w:id="3" w:name="n125"/>
      <w:bookmarkStart w:id="4" w:name="n185"/>
      <w:bookmarkEnd w:id="3"/>
      <w:bookmarkEnd w:id="4"/>
      <w:r>
        <w:t>- зберігати таємницю, що охороняється законом, а також конфіденційну інформацію про господарську діяльність суб'єктів господарювання, оголошену такою в установленому порядку, відомості про особисте і сімейне життя фізичних осіб, що стали відомі у зв'язку з виконанням службових обов'язків, крім випадків, передбачених законодавством;</w:t>
      </w:r>
    </w:p>
    <w:p w:rsidR="00671BEE" w:rsidRDefault="00671BEE" w:rsidP="00671BEE">
      <w:pPr>
        <w:shd w:val="clear" w:color="auto" w:fill="FFFFFF"/>
        <w:ind w:firstLine="567"/>
      </w:pPr>
      <w:bookmarkStart w:id="5" w:name="n126"/>
      <w:bookmarkEnd w:id="5"/>
      <w:r>
        <w:t>- не вчиняти дій, що порушують громадський порядок;</w:t>
      </w:r>
    </w:p>
    <w:p w:rsidR="00671BEE" w:rsidRDefault="00671BEE" w:rsidP="00671BEE">
      <w:pPr>
        <w:ind w:firstLine="567"/>
      </w:pPr>
      <w:r>
        <w:t>- досконально знати (згідно з наданими інструкціями)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rsidR="00671BEE" w:rsidRDefault="00671BEE" w:rsidP="00671BEE">
      <w:pPr>
        <w:ind w:firstLine="567"/>
      </w:pPr>
      <w:r>
        <w:t>- в неробочий час слідкувати за функціонуванням мереж тепло-, газо-, водопостачання, пожежної та охоронної сигналізації, електросилового забезпечення, відеоспостереження, конструкційних особливостей споруд Замовника;</w:t>
      </w:r>
    </w:p>
    <w:p w:rsidR="00671BEE" w:rsidRPr="00EF5017" w:rsidRDefault="00671BEE" w:rsidP="00671BEE">
      <w:pPr>
        <w:ind w:firstLine="567"/>
        <w:rPr>
          <w:b/>
          <w:bCs/>
        </w:rPr>
      </w:pPr>
      <w:r>
        <w:t>- суворо дотримуватися законності та правопорядку, припиняти спроби їх порушення.</w:t>
      </w:r>
    </w:p>
    <w:p w:rsidR="00FF5045" w:rsidRDefault="00FF5045"/>
    <w:sectPr w:rsidR="00FF5045" w:rsidSect="000F5CCE">
      <w:pgSz w:w="16839" w:h="23814" w:code="8"/>
      <w:pgMar w:top="1134" w:right="2580" w:bottom="3686" w:left="567" w:header="567" w:footer="567" w:gutter="1701"/>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EE"/>
    <w:rsid w:val="000F5CCE"/>
    <w:rsid w:val="004B5DDD"/>
    <w:rsid w:val="00671BEE"/>
    <w:rsid w:val="00CC3DC3"/>
    <w:rsid w:val="00FF5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FBF3B-61A4-4843-8FB4-BF0EF9A3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BEE"/>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4583</Words>
  <Characters>2613</Characters>
  <Application>Microsoft Office Word</Application>
  <DocSecurity>0</DocSecurity>
  <Lines>21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2023-11-03T18:20:00Z</dcterms:created>
  <dcterms:modified xsi:type="dcterms:W3CDTF">2023-11-23T16:36:00Z</dcterms:modified>
</cp:coreProperties>
</file>