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E0" w:rsidRPr="00592235" w:rsidRDefault="00592235">
      <w:pPr>
        <w:rPr>
          <w:rFonts w:ascii="Times New Roman" w:hAnsi="Times New Roman" w:cs="Times New Roman"/>
        </w:rPr>
      </w:pPr>
      <w:r w:rsidRPr="00592235">
        <w:rPr>
          <w:rFonts w:ascii="Times New Roman" w:hAnsi="Times New Roman" w:cs="Times New Roman"/>
        </w:rPr>
        <w:t>2. Інші документи, що вимагаються Замовником:</w:t>
      </w:r>
    </w:p>
    <w:tbl>
      <w:tblPr>
        <w:tblStyle w:val="a3"/>
        <w:tblW w:w="9917" w:type="dxa"/>
        <w:tblLook w:val="04A0" w:firstRow="1" w:lastRow="0" w:firstColumn="1" w:lastColumn="0" w:noHBand="0" w:noVBand="1"/>
      </w:tblPr>
      <w:tblGrid>
        <w:gridCol w:w="562"/>
        <w:gridCol w:w="9355"/>
      </w:tblGrid>
      <w:tr w:rsidR="00592235" w:rsidRPr="00592235" w:rsidTr="00592235">
        <w:trPr>
          <w:trHeight w:val="208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довідка, складена за зразком </w:t>
            </w:r>
            <w:r w:rsidRPr="00592235">
              <w:rPr>
                <w:rStyle w:val="2"/>
                <w:rFonts w:eastAsiaTheme="minorHAnsi"/>
                <w:b/>
                <w:sz w:val="22"/>
                <w:szCs w:val="22"/>
              </w:rPr>
              <w:t>Додаток № 1</w:t>
            </w:r>
            <w:r w:rsidRPr="00592235">
              <w:rPr>
                <w:rStyle w:val="2"/>
                <w:rFonts w:eastAsiaTheme="minorHAnsi"/>
                <w:sz w:val="22"/>
                <w:szCs w:val="22"/>
              </w:rPr>
              <w:t>, за власноручним підписом учасника/уповноваженої особи учасника та завірена печаткою (у разі її використання) яка містить відомості про підприємство:</w:t>
            </w:r>
          </w:p>
          <w:p w:rsidR="00592235" w:rsidRPr="00592235" w:rsidRDefault="00592235" w:rsidP="00592235">
            <w:pPr>
              <w:tabs>
                <w:tab w:val="left" w:pos="202"/>
              </w:tabs>
              <w:jc w:val="both"/>
              <w:rPr>
                <w:rFonts w:ascii="Times New Roman" w:hAnsi="Times New Roman" w:cs="Times New Roman"/>
              </w:rPr>
            </w:pPr>
            <w:r w:rsidRPr="00592235">
              <w:rPr>
                <w:rStyle w:val="2"/>
                <w:rFonts w:eastAsiaTheme="minorHAnsi"/>
                <w:sz w:val="22"/>
                <w:szCs w:val="22"/>
              </w:rPr>
              <w:t>а)</w:t>
            </w:r>
            <w:r w:rsidRPr="00592235">
              <w:rPr>
                <w:rStyle w:val="2"/>
                <w:rFonts w:eastAsiaTheme="minorHAnsi"/>
                <w:sz w:val="22"/>
                <w:szCs w:val="22"/>
              </w:rPr>
              <w:tab/>
              <w:t>реквізити (юридична та фактична адреси, телефон, факс);</w:t>
            </w:r>
          </w:p>
          <w:p w:rsidR="00592235" w:rsidRPr="00592235" w:rsidRDefault="00592235" w:rsidP="00592235">
            <w:pPr>
              <w:tabs>
                <w:tab w:val="left" w:pos="226"/>
              </w:tabs>
              <w:jc w:val="both"/>
              <w:rPr>
                <w:rFonts w:ascii="Times New Roman" w:hAnsi="Times New Roman" w:cs="Times New Roman"/>
              </w:rPr>
            </w:pPr>
            <w:r w:rsidRPr="00592235">
              <w:rPr>
                <w:rStyle w:val="2"/>
                <w:rFonts w:eastAsiaTheme="minorHAnsi"/>
                <w:sz w:val="22"/>
                <w:szCs w:val="22"/>
              </w:rPr>
              <w:t>б)</w:t>
            </w:r>
            <w:r w:rsidRPr="00592235">
              <w:rPr>
                <w:rStyle w:val="2"/>
                <w:rFonts w:eastAsiaTheme="minorHAnsi"/>
                <w:sz w:val="22"/>
                <w:szCs w:val="22"/>
              </w:rPr>
              <w:tab/>
              <w:t>керівництво (посада, прізвище, ім’я, по батькові);</w:t>
            </w:r>
          </w:p>
          <w:p w:rsidR="00592235" w:rsidRPr="00592235" w:rsidRDefault="008D6F6D" w:rsidP="00592235">
            <w:pPr>
              <w:jc w:val="both"/>
              <w:rPr>
                <w:rFonts w:ascii="Times New Roman" w:hAnsi="Times New Roman" w:cs="Times New Roman"/>
              </w:rPr>
            </w:pPr>
            <w:r>
              <w:rPr>
                <w:rStyle w:val="2"/>
                <w:rFonts w:eastAsiaTheme="minorHAnsi"/>
                <w:sz w:val="22"/>
                <w:szCs w:val="22"/>
              </w:rPr>
              <w:t>в)</w:t>
            </w:r>
            <w:r w:rsidR="00592235" w:rsidRPr="00592235">
              <w:rPr>
                <w:rStyle w:val="2"/>
                <w:rFonts w:eastAsiaTheme="minorHAnsi"/>
                <w:sz w:val="22"/>
                <w:szCs w:val="22"/>
              </w:rPr>
              <w:t>інформація про реквізити банківського рахунку, за якими буде здійснюватися оплата за договором;</w:t>
            </w:r>
          </w:p>
        </w:tc>
      </w:tr>
      <w:tr w:rsidR="00592235" w:rsidRPr="00592235" w:rsidTr="00592235">
        <w:trPr>
          <w:trHeight w:val="1263"/>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2.</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з обслуговуючого банку учасника/уповноваженої особи учасника про відсутність (наявність) у Учасника простроченої заборгованості за кредитами, дійсну на дату розкриття пропозицій (або довідок, у разі відкриття рахунків у декількох банках). Для об’єднання учасників довідка надається по всім учасникам такого об’єднання;</w:t>
            </w:r>
          </w:p>
        </w:tc>
      </w:tr>
      <w:tr w:rsidR="00592235" w:rsidRPr="00592235" w:rsidTr="00592235">
        <w:trPr>
          <w:trHeight w:val="1153"/>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3.</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лист згода на обробку, використання, поширення та доступ до персональних даних</w:t>
            </w:r>
            <w:r w:rsidR="00336375">
              <w:rPr>
                <w:rStyle w:val="2"/>
                <w:rFonts w:eastAsiaTheme="minorHAnsi"/>
                <w:sz w:val="22"/>
                <w:szCs w:val="22"/>
              </w:rPr>
              <w:t xml:space="preserve"> </w:t>
            </w:r>
            <w:r w:rsidR="00336375">
              <w:rPr>
                <w:rStyle w:val="2"/>
                <w:rFonts w:eastAsiaTheme="minorHAnsi"/>
                <w:szCs w:val="22"/>
              </w:rPr>
              <w:t>(</w:t>
            </w:r>
            <w:r w:rsidR="00336375" w:rsidRPr="00336375">
              <w:rPr>
                <w:rStyle w:val="2"/>
                <w:rFonts w:eastAsiaTheme="minorHAnsi"/>
                <w:b/>
                <w:szCs w:val="22"/>
              </w:rPr>
              <w:t>кожного працівника, якого буде залучено до надання послуг)</w:t>
            </w:r>
            <w:r w:rsidRPr="00592235">
              <w:rPr>
                <w:rStyle w:val="2"/>
                <w:rFonts w:eastAsiaTheme="minorHAnsi"/>
                <w:sz w:val="22"/>
                <w:szCs w:val="22"/>
              </w:rPr>
              <w:t xml:space="preserve">, на фірмовому бланку з власноручним підписом учасника/уповноваженої особи учасника процедури закупівлі, а також з відбитком печатки (у разі її використання) за зразком </w:t>
            </w:r>
            <w:r w:rsidRPr="00592235">
              <w:rPr>
                <w:rStyle w:val="2"/>
                <w:rFonts w:eastAsiaTheme="minorHAnsi"/>
                <w:b/>
                <w:sz w:val="22"/>
                <w:szCs w:val="22"/>
              </w:rPr>
              <w:t>Додаток № 7</w:t>
            </w:r>
            <w:r w:rsidRPr="00592235">
              <w:rPr>
                <w:rStyle w:val="2"/>
                <w:rFonts w:eastAsiaTheme="minorHAnsi"/>
                <w:sz w:val="22"/>
                <w:szCs w:val="22"/>
              </w:rPr>
              <w:t>;</w:t>
            </w:r>
          </w:p>
        </w:tc>
      </w:tr>
      <w:tr w:rsidR="00592235" w:rsidRPr="00592235" w:rsidTr="00592235">
        <w:trPr>
          <w:trHeight w:val="1242"/>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4.</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складена в довільній формі, за підписом учасника/уповноваженої особи учасника та завірена печаткою (у разі її використання), щодо дотримання заходів із захисту довкілля.</w:t>
            </w:r>
            <w:r w:rsidRPr="00592235">
              <w:rPr>
                <w:rFonts w:ascii="Times New Roman" w:hAnsi="Times New Roman" w:cs="Times New Roman"/>
              </w:rPr>
              <w:t xml:space="preserve"> </w:t>
            </w:r>
            <w:r w:rsidRPr="00592235">
              <w:rPr>
                <w:rStyle w:val="2"/>
                <w:rFonts w:eastAsiaTheme="minorHAnsi"/>
                <w:sz w:val="22"/>
                <w:szCs w:val="22"/>
              </w:rPr>
              <w:t>Для об’єднання учасників довідка надається по всім учасникам такого об’єднання;</w:t>
            </w:r>
          </w:p>
        </w:tc>
      </w:tr>
      <w:tr w:rsidR="00592235" w:rsidRPr="00592235" w:rsidTr="00592235">
        <w:trPr>
          <w:trHeight w:val="141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5.</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копія документу, що підтверджує повноваження керівника (Протокол або Наказ, про призначення керівника, копія паспорту та ідентифікаційного коду). У випадку передачі права підпису договору/тендерної пропозиції іншій особі учасника, додатково надається документ який підтверджує повноваження довіреної особи та копія паспорту, ідентифікаційного коду даної особи;</w:t>
            </w:r>
          </w:p>
        </w:tc>
      </w:tr>
      <w:tr w:rsidR="00592235" w:rsidRPr="00592235" w:rsidTr="00592235">
        <w:trPr>
          <w:trHeight w:val="41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6.</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Статуту у повному обсязі (тільки для юридичних осіб);</w:t>
            </w:r>
          </w:p>
        </w:tc>
      </w:tr>
      <w:tr w:rsidR="00592235" w:rsidRPr="00592235" w:rsidTr="00592235">
        <w:trPr>
          <w:trHeight w:val="651"/>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7.</w:t>
            </w:r>
          </w:p>
        </w:tc>
        <w:tc>
          <w:tcPr>
            <w:tcW w:w="9355" w:type="dxa"/>
          </w:tcPr>
          <w:p w:rsidR="00592235" w:rsidRPr="00592235" w:rsidRDefault="00592235">
            <w:pPr>
              <w:rPr>
                <w:rFonts w:ascii="Times New Roman" w:hAnsi="Times New Roman" w:cs="Times New Roman"/>
                <w:color w:val="000000"/>
                <w:lang w:eastAsia="uk-UA" w:bidi="uk-UA"/>
              </w:rPr>
            </w:pPr>
            <w:r w:rsidRPr="00592235">
              <w:rPr>
                <w:rStyle w:val="2"/>
                <w:rFonts w:eastAsiaTheme="minorHAnsi"/>
                <w:sz w:val="22"/>
                <w:szCs w:val="22"/>
              </w:rPr>
              <w:t>Для об’єднань учасників: документ про утворення об’єднання (тільки для об’єднань учасників);</w:t>
            </w:r>
          </w:p>
        </w:tc>
      </w:tr>
      <w:tr w:rsidR="00592235" w:rsidRPr="00592235" w:rsidTr="00592235">
        <w:trPr>
          <w:trHeight w:val="460"/>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8.</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 xml:space="preserve">заповнена форма тендерної пропозиції (згідно з </w:t>
            </w:r>
            <w:r w:rsidRPr="008D6F6D">
              <w:rPr>
                <w:rStyle w:val="2"/>
                <w:rFonts w:eastAsiaTheme="minorHAnsi"/>
                <w:b/>
                <w:sz w:val="22"/>
                <w:szCs w:val="22"/>
              </w:rPr>
              <w:t>Додатком 4</w:t>
            </w:r>
            <w:r w:rsidRPr="008D6F6D">
              <w:rPr>
                <w:rStyle w:val="2"/>
                <w:rFonts w:eastAsiaTheme="minorHAnsi"/>
                <w:sz w:val="22"/>
                <w:szCs w:val="22"/>
              </w:rPr>
              <w:t xml:space="preserve"> до</w:t>
            </w:r>
            <w:r w:rsidRPr="00592235">
              <w:rPr>
                <w:rStyle w:val="2"/>
                <w:rFonts w:eastAsiaTheme="minorHAnsi"/>
                <w:sz w:val="22"/>
                <w:szCs w:val="22"/>
              </w:rPr>
              <w:t xml:space="preserve"> ТД);</w:t>
            </w:r>
          </w:p>
        </w:tc>
      </w:tr>
      <w:tr w:rsidR="00592235" w:rsidRPr="00592235" w:rsidTr="00592235">
        <w:trPr>
          <w:trHeight w:val="127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9.</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 суб'єктів малого підприємництва на єдиному податку/інше);</w:t>
            </w:r>
          </w:p>
        </w:tc>
      </w:tr>
      <w:tr w:rsidR="00592235" w:rsidRPr="00592235" w:rsidTr="00592235">
        <w:trPr>
          <w:trHeight w:val="170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10.</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інформація яка підтверджує відповідність тендерної пропозиції учасника технічним, якісним, кількісним та іншим умовам до предмета закупівлі, встановленим у тендерної документації. Дана інформація повинна відповідати технічним умовам замовника встановленим в </w:t>
            </w:r>
            <w:r w:rsidRPr="008D6F6D">
              <w:rPr>
                <w:rStyle w:val="2"/>
                <w:rFonts w:eastAsiaTheme="minorHAnsi"/>
                <w:b/>
                <w:sz w:val="22"/>
                <w:szCs w:val="22"/>
              </w:rPr>
              <w:t>Додатку</w:t>
            </w:r>
            <w:r w:rsidR="008D6F6D" w:rsidRPr="008D6F6D">
              <w:rPr>
                <w:rStyle w:val="2"/>
                <w:rFonts w:eastAsiaTheme="minorHAnsi"/>
                <w:b/>
                <w:sz w:val="22"/>
                <w:szCs w:val="22"/>
              </w:rPr>
              <w:t xml:space="preserve"> 5</w:t>
            </w:r>
            <w:r w:rsidRPr="00592235">
              <w:rPr>
                <w:rStyle w:val="2"/>
                <w:rFonts w:eastAsiaTheme="minorHAnsi"/>
                <w:sz w:val="22"/>
                <w:szCs w:val="22"/>
              </w:rPr>
              <w:t xml:space="preserve"> тендерної документації. Подається учасником/уповноваженою особою учасника у складі тендерної пропозиції з власноручним підписом, а також з відбиткам печатки (у разі її використання);</w:t>
            </w:r>
          </w:p>
        </w:tc>
      </w:tr>
      <w:tr w:rsidR="00592235" w:rsidRPr="00592235" w:rsidTr="00592235">
        <w:trPr>
          <w:trHeight w:val="124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11.</w:t>
            </w:r>
          </w:p>
        </w:tc>
        <w:tc>
          <w:tcPr>
            <w:tcW w:w="9355" w:type="dxa"/>
          </w:tcPr>
          <w:p w:rsidR="00592235" w:rsidRPr="00592235" w:rsidRDefault="00592235" w:rsidP="008D6F6D">
            <w:pPr>
              <w:jc w:val="both"/>
              <w:rPr>
                <w:rFonts w:ascii="Times New Roman" w:hAnsi="Times New Roman" w:cs="Times New Roman"/>
              </w:rPr>
            </w:pPr>
            <w:r w:rsidRPr="00592235">
              <w:rPr>
                <w:rStyle w:val="2"/>
                <w:rFonts w:eastAsiaTheme="minorHAnsi"/>
                <w:sz w:val="22"/>
                <w:szCs w:val="22"/>
              </w:rPr>
              <w:t xml:space="preserve">проект договору про закупівлю </w:t>
            </w:r>
            <w:r w:rsidRPr="008D6F6D">
              <w:rPr>
                <w:rStyle w:val="2"/>
                <w:rFonts w:eastAsiaTheme="minorHAnsi"/>
                <w:b/>
                <w:sz w:val="22"/>
                <w:szCs w:val="22"/>
              </w:rPr>
              <w:t xml:space="preserve">Додаток № </w:t>
            </w:r>
            <w:r w:rsidR="008D6F6D" w:rsidRPr="008D6F6D">
              <w:rPr>
                <w:rStyle w:val="2"/>
                <w:rFonts w:eastAsiaTheme="minorHAnsi"/>
                <w:b/>
                <w:sz w:val="22"/>
                <w:szCs w:val="22"/>
              </w:rPr>
              <w:t>6</w:t>
            </w:r>
            <w:r w:rsidRPr="008D6F6D">
              <w:rPr>
                <w:rStyle w:val="2"/>
                <w:rFonts w:eastAsiaTheme="minorHAnsi"/>
                <w:b/>
                <w:sz w:val="22"/>
                <w:szCs w:val="22"/>
              </w:rPr>
              <w:t>.</w:t>
            </w:r>
            <w:r w:rsidRPr="00592235">
              <w:rPr>
                <w:rStyle w:val="2"/>
                <w:rFonts w:eastAsiaTheme="minorHAnsi"/>
                <w:sz w:val="22"/>
                <w:szCs w:val="22"/>
              </w:rPr>
              <w:t xml:space="preserve"> Подається учасником/уповноваженою особою учасника у складі тендерної пропозиції з власноручним підписом, а також з відбитком печатки (у разі її використання) та надати лист - погодження (у довільній формі) з проектом договору;</w:t>
            </w:r>
          </w:p>
        </w:tc>
      </w:tr>
      <w:tr w:rsidR="00592235" w:rsidRPr="00592235" w:rsidTr="00592235">
        <w:trPr>
          <w:trHeight w:val="1420"/>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12.</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у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92235" w:rsidRPr="00592235" w:rsidTr="00592235">
        <w:trPr>
          <w:trHeight w:val="405"/>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lastRenderedPageBreak/>
              <w:t>13.</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довідки про присвоєння ідентифікаційного коду (для фізичних осіб);</w:t>
            </w:r>
          </w:p>
        </w:tc>
      </w:tr>
      <w:tr w:rsidR="00592235" w:rsidRPr="00592235" w:rsidTr="00592235">
        <w:trPr>
          <w:trHeight w:val="409"/>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14.</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паспорту (для фізичних осіб);</w:t>
            </w:r>
          </w:p>
        </w:tc>
      </w:tr>
      <w:tr w:rsidR="006D1113" w:rsidRPr="00592235" w:rsidTr="00592235">
        <w:trPr>
          <w:trHeight w:val="409"/>
        </w:trPr>
        <w:tc>
          <w:tcPr>
            <w:tcW w:w="562" w:type="dxa"/>
          </w:tcPr>
          <w:p w:rsidR="006D1113" w:rsidRPr="00592235" w:rsidRDefault="006D1113">
            <w:pPr>
              <w:rPr>
                <w:rFonts w:ascii="Times New Roman" w:hAnsi="Times New Roman" w:cs="Times New Roman"/>
              </w:rPr>
            </w:pPr>
            <w:r>
              <w:rPr>
                <w:rFonts w:ascii="Times New Roman" w:hAnsi="Times New Roman" w:cs="Times New Roman"/>
              </w:rPr>
              <w:t>15.</w:t>
            </w:r>
          </w:p>
        </w:tc>
        <w:tc>
          <w:tcPr>
            <w:tcW w:w="9355" w:type="dxa"/>
          </w:tcPr>
          <w:p w:rsidR="006D1113" w:rsidRPr="00592235" w:rsidRDefault="006E6A41" w:rsidP="00336375">
            <w:pPr>
              <w:jc w:val="both"/>
              <w:rPr>
                <w:rStyle w:val="2"/>
                <w:rFonts w:eastAsiaTheme="minorHAnsi"/>
                <w:sz w:val="22"/>
                <w:szCs w:val="22"/>
              </w:rPr>
            </w:pPr>
            <w:r>
              <w:rPr>
                <w:rFonts w:ascii="Times New Roman" w:eastAsia="Times New Roman" w:hAnsi="Times New Roman"/>
                <w:sz w:val="24"/>
                <w:szCs w:val="24"/>
                <w:lang w:eastAsia="ru-RU"/>
              </w:rPr>
              <w:t>І</w:t>
            </w:r>
            <w:r w:rsidRPr="00BF3612">
              <w:rPr>
                <w:rFonts w:ascii="Times New Roman" w:eastAsia="Times New Roman" w:hAnsi="Times New Roman"/>
                <w:sz w:val="24"/>
                <w:szCs w:val="24"/>
                <w:lang w:eastAsia="ru-RU"/>
              </w:rPr>
              <w:t xml:space="preserve">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eastAsia="ru-RU"/>
              </w:rPr>
              <w:t>бенефіціарним</w:t>
            </w:r>
            <w:proofErr w:type="spellEnd"/>
            <w:r w:rsidRPr="00BF361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eastAsia="ru-RU"/>
              </w:rPr>
              <w:t>закупівел</w:t>
            </w:r>
            <w:bookmarkStart w:id="0" w:name="_GoBack"/>
            <w:bookmarkEnd w:id="0"/>
            <w:r w:rsidRPr="00BF3612">
              <w:rPr>
                <w:rFonts w:ascii="Times New Roman" w:eastAsia="Times New Roman" w:hAnsi="Times New Roman"/>
                <w:sz w:val="24"/>
                <w:szCs w:val="24"/>
                <w:lang w:eastAsia="ru-RU"/>
              </w:rPr>
              <w:t>ь</w:t>
            </w:r>
            <w:proofErr w:type="spellEnd"/>
            <w:r w:rsidRPr="00BF361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E6A41" w:rsidRPr="00592235" w:rsidTr="00592235">
        <w:trPr>
          <w:trHeight w:val="409"/>
        </w:trPr>
        <w:tc>
          <w:tcPr>
            <w:tcW w:w="562" w:type="dxa"/>
          </w:tcPr>
          <w:p w:rsidR="006E6A41" w:rsidRDefault="006E6A41">
            <w:pPr>
              <w:rPr>
                <w:rFonts w:ascii="Times New Roman" w:hAnsi="Times New Roman" w:cs="Times New Roman"/>
              </w:rPr>
            </w:pPr>
            <w:r>
              <w:rPr>
                <w:rFonts w:ascii="Times New Roman" w:hAnsi="Times New Roman" w:cs="Times New Roman"/>
              </w:rPr>
              <w:t>16.</w:t>
            </w:r>
          </w:p>
        </w:tc>
        <w:tc>
          <w:tcPr>
            <w:tcW w:w="9355" w:type="dxa"/>
          </w:tcPr>
          <w:p w:rsidR="006E6A41" w:rsidRPr="00BF3612" w:rsidRDefault="006E6A41" w:rsidP="006E6A41">
            <w:pPr>
              <w:jc w:val="both"/>
              <w:rPr>
                <w:rFonts w:ascii="Times New Roman" w:eastAsia="Times New Roman" w:hAnsi="Times New Roman"/>
                <w:sz w:val="24"/>
                <w:szCs w:val="24"/>
                <w:lang w:eastAsia="ru-RU"/>
              </w:rPr>
            </w:pPr>
            <w:r w:rsidRPr="0092233A">
              <w:rPr>
                <w:rFonts w:ascii="Times New Roman" w:eastAsia="Times New Roman" w:hAnsi="Times New Roman"/>
                <w:sz w:val="24"/>
                <w:szCs w:val="24"/>
                <w:lang w:eastAsia="ru-RU"/>
              </w:rPr>
              <w:t>Інформацію в довільній формі про те</w:t>
            </w:r>
            <w:r w:rsidRPr="00BF3612">
              <w:rPr>
                <w:rFonts w:ascii="Times New Roman" w:eastAsia="Times New Roman" w:hAnsi="Times New Roman"/>
                <w:sz w:val="24"/>
                <w:szCs w:val="24"/>
                <w:lang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E6A41" w:rsidRDefault="006E6A41">
            <w:pPr>
              <w:rPr>
                <w:rFonts w:ascii="Times New Roman" w:eastAsia="Times New Roman" w:hAnsi="Times New Roman"/>
                <w:sz w:val="24"/>
                <w:szCs w:val="24"/>
                <w:lang w:eastAsia="ru-RU"/>
              </w:rPr>
            </w:pPr>
          </w:p>
        </w:tc>
      </w:tr>
      <w:tr w:rsidR="00592235" w:rsidRPr="00592235" w:rsidTr="00592235">
        <w:trPr>
          <w:trHeight w:val="6512"/>
        </w:trPr>
        <w:tc>
          <w:tcPr>
            <w:tcW w:w="562" w:type="dxa"/>
          </w:tcPr>
          <w:p w:rsidR="00592235" w:rsidRPr="00592235" w:rsidRDefault="00592235" w:rsidP="006E6A41">
            <w:pPr>
              <w:rPr>
                <w:rFonts w:ascii="Times New Roman" w:hAnsi="Times New Roman" w:cs="Times New Roman"/>
              </w:rPr>
            </w:pPr>
            <w:r w:rsidRPr="00592235">
              <w:rPr>
                <w:rFonts w:ascii="Times New Roman" w:hAnsi="Times New Roman" w:cs="Times New Roman"/>
              </w:rPr>
              <w:t>1</w:t>
            </w:r>
            <w:r w:rsidR="006E6A41">
              <w:rPr>
                <w:rFonts w:ascii="Times New Roman" w:hAnsi="Times New Roman" w:cs="Times New Roman"/>
              </w:rPr>
              <w:t>7.</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Гарантійний лист у довільній формі, щодо дотримання Учасником у своїй діяльності чинного законодавства України, а саме:</w:t>
            </w:r>
          </w:p>
          <w:p w:rsidR="00592235" w:rsidRPr="00592235" w:rsidRDefault="00592235" w:rsidP="00592235">
            <w:pPr>
              <w:pStyle w:val="a4"/>
              <w:numPr>
                <w:ilvl w:val="0"/>
                <w:numId w:val="1"/>
              </w:numPr>
              <w:ind w:left="319" w:firstLine="0"/>
              <w:jc w:val="both"/>
              <w:rPr>
                <w:rStyle w:val="2"/>
                <w:rFonts w:eastAsiaTheme="minorHAnsi"/>
                <w:sz w:val="22"/>
                <w:szCs w:val="22"/>
              </w:rPr>
            </w:pPr>
            <w:r w:rsidRPr="00592235">
              <w:rPr>
                <w:rStyle w:val="2"/>
                <w:rFonts w:eastAsiaTheme="minorHAnsi"/>
                <w:sz w:val="22"/>
                <w:szCs w:val="22"/>
              </w:rPr>
              <w:t>Закону України «Про санкції»;</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Закону України «Про запобігання та протидію легалізації (в</w:t>
            </w:r>
            <w:r w:rsidR="00330235">
              <w:rPr>
                <w:rFonts w:ascii="Times New Roman" w:hAnsi="Times New Roman" w:cs="Times New Roman"/>
              </w:rPr>
              <w:t>ідмиванн</w:t>
            </w:r>
            <w:r w:rsidRPr="00592235">
              <w:rPr>
                <w:rFonts w:ascii="Times New Roman" w:hAnsi="Times New Roman" w:cs="Times New Roman"/>
              </w:rPr>
              <w:t>ю) доходів, одержаних злочинним шляхом, фінансуванню тероризму та фінансуванню розповсюдження зброї масового знищення»;</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від І 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від ЗО грудня 2015р. № 1147 «Про заборону ввезення на митну територію України товарів, що походять з Російської Федерації»</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Рішення Ради національної безпеки і оборони України від 19.03.2019р. «Про застосування та внесення змін до персональних спеціальних економічних та інших обмежувальних заходів (санкцій)»;</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235" w:rsidRPr="00592235" w:rsidRDefault="00592235" w:rsidP="00592235">
            <w:pPr>
              <w:ind w:left="35"/>
              <w:jc w:val="both"/>
              <w:rPr>
                <w:rFonts w:ascii="Times New Roman" w:hAnsi="Times New Roman" w:cs="Times New Roman"/>
                <w:color w:val="000000"/>
                <w:lang w:eastAsia="uk-UA" w:bidi="uk-UA"/>
              </w:rPr>
            </w:pPr>
            <w:r w:rsidRPr="00592235">
              <w:rPr>
                <w:rFonts w:ascii="Times New Roman" w:hAnsi="Times New Roman" w:cs="Times New Roman"/>
              </w:rPr>
              <w:t>Для об’єднання учасників гарантійний лист надається по всім учасникам такого об’єднання.</w:t>
            </w:r>
          </w:p>
        </w:tc>
      </w:tr>
    </w:tbl>
    <w:p w:rsidR="00592235" w:rsidRPr="00592235" w:rsidRDefault="00592235">
      <w:pPr>
        <w:rPr>
          <w:rFonts w:ascii="Times New Roman" w:hAnsi="Times New Roman" w:cs="Times New Roman"/>
        </w:rPr>
      </w:pPr>
    </w:p>
    <w:p w:rsidR="00592235" w:rsidRPr="00592235" w:rsidRDefault="00592235">
      <w:pPr>
        <w:rPr>
          <w:rFonts w:ascii="Times New Roman" w:hAnsi="Times New Roman" w:cs="Times New Roman"/>
          <w:i/>
          <w:u w:val="single"/>
        </w:rPr>
      </w:pPr>
      <w:r w:rsidRPr="00592235">
        <w:rPr>
          <w:rFonts w:ascii="Times New Roman" w:hAnsi="Times New Roman" w:cs="Times New Roman"/>
          <w:i/>
          <w:u w:val="single"/>
        </w:rPr>
        <w:t>Примітки:</w:t>
      </w:r>
    </w:p>
    <w:p w:rsidR="00592235" w:rsidRPr="00592235" w:rsidRDefault="00592235" w:rsidP="00592235">
      <w:pPr>
        <w:jc w:val="both"/>
        <w:rPr>
          <w:rFonts w:ascii="Times New Roman" w:hAnsi="Times New Roman" w:cs="Times New Roman"/>
        </w:rPr>
      </w:pPr>
      <w:r w:rsidRPr="00592235">
        <w:rPr>
          <w:rFonts w:ascii="Times New Roman" w:hAnsi="Times New Roman" w:cs="Times New Roman"/>
        </w:rPr>
        <w:t>1.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відсутності документів учасник повинен надати лист-пояснення з зазначенням підстави неподання документа з постанням на нормативно- правові акти);</w:t>
      </w:r>
    </w:p>
    <w:p w:rsidR="00592235" w:rsidRPr="00592235" w:rsidRDefault="00592235" w:rsidP="00592235">
      <w:pPr>
        <w:jc w:val="both"/>
        <w:rPr>
          <w:rFonts w:ascii="Times New Roman" w:hAnsi="Times New Roman" w:cs="Times New Roman"/>
        </w:rPr>
      </w:pPr>
      <w:r w:rsidRPr="00592235">
        <w:rPr>
          <w:rFonts w:ascii="Times New Roman" w:hAnsi="Times New Roman" w:cs="Times New Roman"/>
        </w:rPr>
        <w:lastRenderedPageBreak/>
        <w:t>2.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лист-пояснення з зазначенням підстави неподання документа з посиланням на нормативно-правові акти).</w:t>
      </w:r>
    </w:p>
    <w:p w:rsidR="00592235" w:rsidRPr="00592235" w:rsidRDefault="00592235">
      <w:pPr>
        <w:rPr>
          <w:rFonts w:ascii="Times New Roman" w:hAnsi="Times New Roman" w:cs="Times New Roman"/>
          <w:i/>
          <w:u w:val="single"/>
        </w:rPr>
      </w:pPr>
    </w:p>
    <w:sectPr w:rsidR="00592235" w:rsidRPr="005922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B8D"/>
    <w:multiLevelType w:val="hybridMultilevel"/>
    <w:tmpl w:val="CB38D3FE"/>
    <w:lvl w:ilvl="0" w:tplc="6F06AA90">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6"/>
    <w:rsid w:val="00292E06"/>
    <w:rsid w:val="00330235"/>
    <w:rsid w:val="00336375"/>
    <w:rsid w:val="00592235"/>
    <w:rsid w:val="006D1113"/>
    <w:rsid w:val="006E6A41"/>
    <w:rsid w:val="008D6F6D"/>
    <w:rsid w:val="009105E0"/>
    <w:rsid w:val="0092233A"/>
    <w:rsid w:val="00FE13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630D"/>
  <w15:chartTrackingRefBased/>
  <w15:docId w15:val="{6E77D3B3-C7AC-410E-A74F-B6608ECA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5922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4">
    <w:name w:val="List Paragraph"/>
    <w:basedOn w:val="a"/>
    <w:uiPriority w:val="34"/>
    <w:qFormat/>
    <w:rsid w:val="00592235"/>
    <w:pPr>
      <w:ind w:left="720"/>
      <w:contextualSpacing/>
    </w:pPr>
  </w:style>
  <w:style w:type="character" w:customStyle="1" w:styleId="4">
    <w:name w:val="Основной текст (4)_"/>
    <w:basedOn w:val="a0"/>
    <w:link w:val="40"/>
    <w:rsid w:val="00592235"/>
    <w:rPr>
      <w:rFonts w:ascii="Times New Roman" w:eastAsia="Times New Roman" w:hAnsi="Times New Roman" w:cs="Times New Roman"/>
      <w:i/>
      <w:iCs/>
      <w:sz w:val="20"/>
      <w:szCs w:val="20"/>
      <w:shd w:val="clear" w:color="auto" w:fill="FFFFFF"/>
    </w:rPr>
  </w:style>
  <w:style w:type="paragraph" w:customStyle="1" w:styleId="40">
    <w:name w:val="Основной текст (4)"/>
    <w:basedOn w:val="a"/>
    <w:link w:val="4"/>
    <w:rsid w:val="00592235"/>
    <w:pPr>
      <w:widowControl w:val="0"/>
      <w:shd w:val="clear" w:color="auto" w:fill="FFFFFF"/>
      <w:spacing w:before="60" w:after="60" w:line="0" w:lineRule="atLeast"/>
    </w:pPr>
    <w:rPr>
      <w:rFonts w:ascii="Times New Roman" w:eastAsia="Times New Roman" w:hAnsi="Times New Roman" w:cs="Times New Roman"/>
      <w:i/>
      <w:iCs/>
      <w:sz w:val="20"/>
      <w:szCs w:val="20"/>
    </w:rPr>
  </w:style>
  <w:style w:type="paragraph" w:styleId="a5">
    <w:name w:val="Balloon Text"/>
    <w:basedOn w:val="a"/>
    <w:link w:val="a6"/>
    <w:uiPriority w:val="99"/>
    <w:semiHidden/>
    <w:unhideWhenUsed/>
    <w:rsid w:val="008D6F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4756</Words>
  <Characters>2712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Рижук Дмитро</dc:creator>
  <cp:keywords/>
  <dc:description/>
  <cp:lastModifiedBy>Рижук Дмитро</cp:lastModifiedBy>
  <cp:revision>11</cp:revision>
  <cp:lastPrinted>2023-05-18T09:48:00Z</cp:lastPrinted>
  <dcterms:created xsi:type="dcterms:W3CDTF">2023-05-18T07:46:00Z</dcterms:created>
  <dcterms:modified xsi:type="dcterms:W3CDTF">2023-06-27T12:20:00Z</dcterms:modified>
</cp:coreProperties>
</file>