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№2 </w:t>
      </w:r>
    </w:p>
    <w:p>
      <w:pPr>
        <w:pStyle w:val="3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>
      <w:pPr>
        <w:pStyle w:val="3"/>
        <w:spacing w:after="0" w:line="240" w:lineRule="auto"/>
        <w:jc w:val="right"/>
        <w:rPr>
          <w:b/>
          <w:lang w:val="uk-UA"/>
        </w:rPr>
      </w:pPr>
    </w:p>
    <w:p>
      <w:pPr>
        <w:pStyle w:val="3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>
      <w:pPr>
        <w:pStyle w:val="3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>
      <w:pPr>
        <w:pStyle w:val="27"/>
        <w:shd w:val="clear" w:color="auto" w:fill="FFFFFF"/>
        <w:spacing w:after="0"/>
        <w:jc w:val="center"/>
        <w:textAlignment w:val="baseline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021:2015 - 15220000-6 «Риба, рибне філе та інше м’ясо риби морожені»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 w:type="textWrapping"/>
      </w:r>
      <w:r>
        <w:rPr>
          <w:rFonts w:ascii="Times New Roman" w:hAnsi="Times New Roman" w:cs="Times New Roman"/>
          <w:b w:val="0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 w:val="0"/>
          <w:bCs/>
          <w:color w:val="auto"/>
          <w:sz w:val="24"/>
          <w:szCs w:val="24"/>
          <w:highlight w:val="none"/>
        </w:rPr>
        <w:t>Риба свіжоморожена</w:t>
      </w:r>
      <w:r>
        <w:rPr>
          <w:rFonts w:hint="default" w:ascii="Times New Roman" w:hAnsi="Times New Roman"/>
          <w:b w:val="0"/>
          <w:bCs/>
          <w:color w:val="auto"/>
          <w:sz w:val="24"/>
          <w:szCs w:val="24"/>
          <w:highlight w:val="none"/>
          <w:lang w:val="uk-UA"/>
        </w:rPr>
        <w:t xml:space="preserve"> (</w:t>
      </w:r>
      <w:r>
        <w:rPr>
          <w:rFonts w:hint="default" w:ascii="Times New Roman" w:hAnsi="Times New Roman"/>
          <w:b w:val="0"/>
          <w:bCs/>
          <w:color w:val="auto"/>
          <w:sz w:val="24"/>
          <w:szCs w:val="24"/>
          <w:highlight w:val="none"/>
        </w:rPr>
        <w:t>хек аргентинський</w:t>
      </w:r>
      <w:r>
        <w:rPr>
          <w:rFonts w:hint="default" w:ascii="Times New Roman" w:hAnsi="Times New Roman"/>
          <w:b w:val="0"/>
          <w:bCs/>
          <w:color w:val="auto"/>
          <w:sz w:val="24"/>
          <w:szCs w:val="24"/>
          <w:highlight w:val="none"/>
          <w:lang w:val="uk-UA"/>
        </w:rPr>
        <w:t>)</w:t>
      </w:r>
    </w:p>
    <w:p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6"/>
        <w:tblW w:w="10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64"/>
        <w:gridCol w:w="726"/>
        <w:gridCol w:w="903"/>
        <w:gridCol w:w="1805"/>
        <w:gridCol w:w="5181"/>
      </w:tblGrid>
      <w:tr>
        <w:trPr>
          <w:trHeight w:val="1123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536"/>
              </w:tabs>
              <w:autoSpaceDE w:val="0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  <w:t>Умови постачання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hint="default" w:ascii="Times New Roman Regular" w:hAnsi="Times New Roman Regular" w:cs="Times New Roman Regular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Технічні вимоги до предмету закупівлі</w:t>
            </w:r>
          </w:p>
        </w:tc>
      </w:tr>
      <w:tr>
        <w:trPr>
          <w:trHeight w:val="6282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center"/>
              <w:rPr>
                <w:rFonts w:hint="default" w:ascii="Times New Roman Regular" w:hAnsi="Times New Roman Regular" w:cs="Times New Roman Regular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default" w:ascii="Times New Roman Regular" w:hAnsi="Times New Roman Regular" w:cs="Times New Roman Regular"/>
                <w:b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/>
                <w:b/>
                <w:sz w:val="22"/>
                <w:szCs w:val="22"/>
                <w:lang w:val="uk-UA"/>
              </w:rPr>
              <w:t xml:space="preserve">Риба свіжоморожена </w:t>
            </w:r>
            <w:r>
              <w:rPr>
                <w:rFonts w:hint="default" w:ascii="Times New Roman Regular" w:hAnsi="Times New Roman Regular"/>
                <w:b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sz w:val="22"/>
                <w:szCs w:val="22"/>
                <w:lang w:val="uk-UA"/>
              </w:rPr>
              <w:t>(хек аргентинський)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кг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 w:eastAsia="zh-CN"/>
              </w:rPr>
              <w:t>510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center"/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Спеціалізованим транспортом постачальника (фургон рефрижератор)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autoSpaceDE w:val="0"/>
              <w:jc w:val="left"/>
              <w:rPr>
                <w:rFonts w:hint="default"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/>
                <w:b/>
                <w:bCs/>
                <w:color w:val="auto"/>
                <w:sz w:val="22"/>
                <w:szCs w:val="22"/>
                <w:lang w:val="uk-UA"/>
              </w:rPr>
              <w:t xml:space="preserve">Оцінка якості 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– згідно  з ДСТУ, ГОСТ, ТУУ. 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Смак і запах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 – чистий, притаманний продукту даного виду. Без сторонніх присмаків і запахів. 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Тушки без голів і хвостів, сухої заморозки. М'язові тканини щільні, природного забарвлення, філе погано відділяється від кісток. 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Не допускається: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ослаблена консистенція;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механічні пошкодження;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пожовтіння;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старий запах;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наявність льоду в тушках;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>- наявність в тушках живих гельмінтів, інших личинок, небезпечних для здоров`я людини.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Пакування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 – тара та упаковка повинна відповідати вимогам, встановленим до даного виду товару і захищатиме його від пошкоджень або псування під час перевезення (доставки);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Транспортування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 – в  транспортних засобах, згідно з правилами перевезень    відповідних вантажів. 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br w:type="textWrapping"/>
            </w:r>
            <w:r>
              <w:rPr>
                <w:rFonts w:hint="default" w:ascii="Times New Roman Regular" w:hAnsi="Times New Roman Regular"/>
                <w:b/>
                <w:bCs/>
                <w:color w:val="000000"/>
                <w:sz w:val="22"/>
                <w:szCs w:val="22"/>
                <w:lang w:val="uk-UA"/>
              </w:rPr>
              <w:t>Постачання товару</w:t>
            </w:r>
            <w:r>
              <w:rPr>
                <w:rFonts w:hint="default" w:ascii="Times New Roman Regular" w:hAnsi="Times New Roman Regular"/>
                <w:color w:val="000000"/>
                <w:sz w:val="22"/>
                <w:szCs w:val="22"/>
                <w:lang w:val="uk-UA"/>
              </w:rPr>
              <w:t xml:space="preserve"> – відповідно до заявки Замовника.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08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>
      <w:pPr>
        <w:pStyle w:val="3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якість, на кожну партію, оформлені відповідно до вимог законодавства України.</w:t>
      </w:r>
    </w:p>
    <w:p>
      <w:pPr>
        <w:pStyle w:val="3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>
      <w:pPr>
        <w:pStyle w:val="3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 xml:space="preserve">3.Термін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>
        <w:rPr>
          <w:u w:val="single"/>
          <w:lang w:val="uk-UA"/>
        </w:rPr>
        <w:t xml:space="preserve">становить 2 дні </w:t>
      </w:r>
      <w:r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>
        <w:rPr>
          <w:color w:val="000000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 </w:t>
      </w:r>
      <w:r>
        <w:rPr>
          <w:lang w:val="uk-UA" w:eastAsia="zh-CN"/>
        </w:rPr>
        <w:t xml:space="preserve">Водій повинен мати особисту медичну книжку, або її копію. 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Доставка товару та розвантаження: здійснюється за рахунок Постачальника.</w:t>
      </w:r>
    </w:p>
    <w:p>
      <w:pPr>
        <w:pStyle w:val="3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 xml:space="preserve">5. Строк поставки товарів: до 31 грудня 2023 р, невеликими партіями </w:t>
      </w:r>
      <w:r>
        <w:rPr>
          <w:color w:val="222222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>
      <w:pPr>
        <w:pStyle w:val="3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-</w:t>
      </w:r>
      <w:r>
        <w:rPr>
          <w:lang w:val="uk-UA" w:eastAsia="zh-CN"/>
        </w:rPr>
        <w:tab/>
      </w:r>
      <w:r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 Лист з описом якісних та функціональних характеристик  товару, та країну походження (назва; країна походження;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зберігання;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учасник подає у складі своєї пропозиції </w:t>
      </w:r>
      <w:r>
        <w:rPr>
          <w:rFonts w:ascii="Times New Roman" w:hAnsi="Times New Roman"/>
          <w:b/>
          <w:i/>
          <w:szCs w:val="24"/>
          <w:lang w:eastAsia="zh-CN"/>
        </w:rPr>
        <w:t>гарантійний лист</w:t>
      </w:r>
      <w:r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</w:rPr>
      </w:pPr>
      <w:r>
        <w:rPr>
          <w:rStyle w:val="25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>
      <w:pPr>
        <w:pStyle w:val="4"/>
        <w:tabs>
          <w:tab w:val="left" w:pos="4860"/>
          <w:tab w:val="clear" w:pos="708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>9. Учасник надає копію чинного договору про дезінфекцію транспортних засобів.</w:t>
      </w:r>
    </w:p>
    <w:p>
      <w:pPr>
        <w:pStyle w:val="4"/>
        <w:tabs>
          <w:tab w:val="left" w:pos="4860"/>
          <w:tab w:val="clear" w:pos="708"/>
        </w:tabs>
        <w:rPr>
          <w:rFonts w:hint="default" w:ascii="Times New Roman" w:hAnsi="Times New Roman"/>
          <w:szCs w:val="24"/>
          <w:lang w:val="uk-UA" w:eastAsia="zh-CN"/>
        </w:rPr>
      </w:pPr>
      <w:r>
        <w:rPr>
          <w:rFonts w:hint="default" w:ascii="Times New Roman" w:hAnsi="Times New Roman"/>
          <w:szCs w:val="24"/>
          <w:lang w:val="uk-UA" w:eastAsia="zh-CN"/>
        </w:rPr>
        <w:t>10. Відповідність продукції ЗУ «Про дитяче харчування» від 14.09.2006 р., гігієнічним вимогам до продуктів дитячого харчування, параметрам безпечності та окремим показникам їх якості, затвердженим наказом МОЗ України № 696 від 06.08.2013 р.</w:t>
      </w:r>
    </w:p>
    <w:p>
      <w:pPr>
        <w:pStyle w:val="4"/>
        <w:tabs>
          <w:tab w:val="left" w:pos="4860"/>
          <w:tab w:val="clear" w:pos="708"/>
        </w:tabs>
        <w:rPr>
          <w:rFonts w:hint="default" w:ascii="Times New Roman" w:hAnsi="Times New Roman"/>
          <w:szCs w:val="24"/>
          <w:lang w:val="uk-UA" w:eastAsia="zh-CN"/>
        </w:rPr>
      </w:pPr>
      <w:r>
        <w:rPr>
          <w:rFonts w:hint="default" w:ascii="Times New Roman" w:hAnsi="Times New Roman"/>
          <w:szCs w:val="24"/>
          <w:lang w:val="uk-UA" w:eastAsia="zh-CN"/>
        </w:rPr>
        <w:t xml:space="preserve">11. </w:t>
      </w:r>
      <w:bookmarkStart w:id="0" w:name="_GoBack"/>
      <w:bookmarkEnd w:id="0"/>
      <w:r>
        <w:rPr>
          <w:rFonts w:hint="default" w:ascii="Times New Roman" w:hAnsi="Times New Roman"/>
          <w:szCs w:val="24"/>
          <w:lang w:val="uk-UA" w:eastAsia="zh-CN"/>
        </w:rPr>
        <w:t>Технічні вимоги щодо предмету закупівлі, Учасник підтверджує Гарантійним листом у довільній формі за підписом особи, уповноваженої представляти інтереси Учасника.</w:t>
      </w:r>
    </w:p>
    <w:p>
      <w:pPr>
        <w:pStyle w:val="3"/>
        <w:jc w:val="center"/>
        <w:rPr>
          <w:lang w:val="uk-UA"/>
        </w:rPr>
      </w:pPr>
    </w:p>
    <w:p>
      <w:pPr>
        <w:pStyle w:val="3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>
      <w:pPr>
        <w:pStyle w:val="3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>
      <w:pPr>
        <w:pStyle w:val="3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>
      <w:pPr>
        <w:pStyle w:val="3"/>
        <w:jc w:val="both"/>
      </w:pPr>
      <w:r>
        <w:rPr>
          <w:sz w:val="18"/>
          <w:szCs w:val="18"/>
          <w:lang w:val="uk-UA"/>
        </w:rPr>
        <w:t>М.П. (у разі наявності печатки)</w:t>
      </w:r>
    </w:p>
    <w:sectPr>
      <w:pgSz w:w="12240" w:h="15840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ndale Sans U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0"/>
    <w:rsid w:val="0001080A"/>
    <w:rsid w:val="00023D3E"/>
    <w:rsid w:val="00033707"/>
    <w:rsid w:val="0005369C"/>
    <w:rsid w:val="00090B8E"/>
    <w:rsid w:val="000E7A00"/>
    <w:rsid w:val="000F5E90"/>
    <w:rsid w:val="0014272D"/>
    <w:rsid w:val="00184569"/>
    <w:rsid w:val="001F70E8"/>
    <w:rsid w:val="001F7FAE"/>
    <w:rsid w:val="0022775C"/>
    <w:rsid w:val="002872D3"/>
    <w:rsid w:val="002C35EB"/>
    <w:rsid w:val="0032636B"/>
    <w:rsid w:val="0033755A"/>
    <w:rsid w:val="003858B3"/>
    <w:rsid w:val="003A18A8"/>
    <w:rsid w:val="003B1695"/>
    <w:rsid w:val="00443A7B"/>
    <w:rsid w:val="0045043E"/>
    <w:rsid w:val="00466847"/>
    <w:rsid w:val="004A5B4D"/>
    <w:rsid w:val="004C0316"/>
    <w:rsid w:val="005217DB"/>
    <w:rsid w:val="00556334"/>
    <w:rsid w:val="00595ACF"/>
    <w:rsid w:val="005B6A3C"/>
    <w:rsid w:val="00637356"/>
    <w:rsid w:val="006B5F2E"/>
    <w:rsid w:val="006F15D8"/>
    <w:rsid w:val="00707FA1"/>
    <w:rsid w:val="00777E12"/>
    <w:rsid w:val="00806350"/>
    <w:rsid w:val="0082658A"/>
    <w:rsid w:val="00851376"/>
    <w:rsid w:val="008B0E7C"/>
    <w:rsid w:val="009D23DC"/>
    <w:rsid w:val="009E21D7"/>
    <w:rsid w:val="00A02EB2"/>
    <w:rsid w:val="00A44585"/>
    <w:rsid w:val="00A51300"/>
    <w:rsid w:val="00AB0B3E"/>
    <w:rsid w:val="00AC0C64"/>
    <w:rsid w:val="00B32BD6"/>
    <w:rsid w:val="00B6131C"/>
    <w:rsid w:val="00B6620B"/>
    <w:rsid w:val="00B73D98"/>
    <w:rsid w:val="00BB4C59"/>
    <w:rsid w:val="00BC775C"/>
    <w:rsid w:val="00C10F9B"/>
    <w:rsid w:val="00C671FD"/>
    <w:rsid w:val="00C925CB"/>
    <w:rsid w:val="00C92F70"/>
    <w:rsid w:val="00CA6204"/>
    <w:rsid w:val="00CD1B81"/>
    <w:rsid w:val="00CE4BD8"/>
    <w:rsid w:val="00D141AB"/>
    <w:rsid w:val="00D61AF3"/>
    <w:rsid w:val="00DE0EF3"/>
    <w:rsid w:val="00DF4813"/>
    <w:rsid w:val="00E01AA5"/>
    <w:rsid w:val="00E43BEC"/>
    <w:rsid w:val="00F058D7"/>
    <w:rsid w:val="00F2570E"/>
    <w:rsid w:val="00F53C5C"/>
    <w:rsid w:val="00F85245"/>
    <w:rsid w:val="00FA6307"/>
    <w:rsid w:val="00FB420F"/>
    <w:rsid w:val="3AB67C01"/>
    <w:rsid w:val="6EFF6312"/>
    <w:rsid w:val="B8FFB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en-US" w:eastAsia="en-US" w:bidi="ar-SA"/>
    </w:rPr>
  </w:style>
  <w:style w:type="paragraph" w:styleId="2">
    <w:name w:val="heading 5"/>
    <w:basedOn w:val="3"/>
    <w:next w:val="4"/>
    <w:qFormat/>
    <w:uiPriority w:val="0"/>
    <w:pPr>
      <w:tabs>
        <w:tab w:val="left" w:pos="708"/>
      </w:tabs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/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customStyle="1" w:styleId="4">
    <w:name w:val="Text body"/>
    <w:basedOn w:val="3"/>
    <w:qFormat/>
    <w:uiPriority w:val="0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7">
    <w:name w:val="Balloon Text"/>
    <w:basedOn w:val="3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caption"/>
    <w:basedOn w:val="3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9">
    <w:name w:val="List"/>
    <w:basedOn w:val="4"/>
    <w:qFormat/>
    <w:uiPriority w:val="0"/>
    <w:rPr>
      <w:rFonts w:cs="Arial"/>
    </w:rPr>
  </w:style>
  <w:style w:type="paragraph" w:customStyle="1" w:styleId="10">
    <w:name w:val="Heading"/>
    <w:basedOn w:val="3"/>
    <w:next w:val="4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Index"/>
    <w:basedOn w:val="3"/>
    <w:qFormat/>
    <w:uiPriority w:val="0"/>
    <w:pPr>
      <w:suppressLineNumbers/>
    </w:pPr>
    <w:rPr>
      <w:rFonts w:cs="Arial"/>
    </w:rPr>
  </w:style>
  <w:style w:type="paragraph" w:styleId="12">
    <w:name w:val="List Paragraph"/>
    <w:basedOn w:val="3"/>
    <w:qFormat/>
    <w:uiPriority w:val="0"/>
    <w:pPr>
      <w:ind w:left="720"/>
    </w:pPr>
  </w:style>
  <w:style w:type="paragraph" w:customStyle="1" w:styleId="13">
    <w:name w:val="Обычный1"/>
    <w:qFormat/>
    <w:uiPriority w:val="0"/>
    <w:pPr>
      <w:widowControl/>
      <w:suppressAutoHyphens/>
      <w:autoSpaceDN w:val="0"/>
      <w:spacing w:after="0" w:line="276" w:lineRule="auto"/>
      <w:textAlignment w:val="baseline"/>
    </w:pPr>
    <w:rPr>
      <w:rFonts w:ascii="Arial" w:hAnsi="Arial" w:eastAsia="Arial" w:cs="Arial"/>
      <w:color w:val="000000"/>
      <w:kern w:val="3"/>
      <w:sz w:val="22"/>
      <w:szCs w:val="22"/>
      <w:lang w:val="ru-RU" w:eastAsia="ru-RU" w:bidi="ar-SA"/>
    </w:rPr>
  </w:style>
  <w:style w:type="paragraph" w:customStyle="1" w:styleId="14">
    <w:name w:val="Table Contents"/>
    <w:basedOn w:val="3"/>
    <w:qFormat/>
    <w:uiPriority w:val="0"/>
    <w:pPr>
      <w:suppressLineNumbers/>
    </w:pPr>
  </w:style>
  <w:style w:type="character" w:customStyle="1" w:styleId="15">
    <w:name w:val="Заголовок 5 Знак"/>
    <w:basedOn w:val="5"/>
    <w:qFormat/>
    <w:uiPriority w:val="0"/>
    <w:rPr>
      <w:rFonts w:ascii="Times New Roman" w:hAnsi="Times New Roman" w:eastAsia="Times New Roman" w:cs="Times New Roman"/>
      <w:b/>
      <w:i/>
      <w:sz w:val="26"/>
      <w:szCs w:val="20"/>
      <w:lang w:val="uk-UA" w:eastAsia="ru-RU"/>
    </w:rPr>
  </w:style>
  <w:style w:type="character" w:customStyle="1" w:styleId="16">
    <w:name w:val="Основной текст Знак"/>
    <w:basedOn w:val="5"/>
    <w:qFormat/>
    <w:uiPriority w:val="0"/>
    <w:rPr>
      <w:rFonts w:ascii="Arial Narrow" w:hAnsi="Arial Narrow" w:eastAsia="Times New Roman" w:cs="Times New Roman"/>
      <w:sz w:val="24"/>
      <w:szCs w:val="20"/>
      <w:lang w:val="uk-UA" w:eastAsia="ru-RU"/>
    </w:rPr>
  </w:style>
  <w:style w:type="character" w:customStyle="1" w:styleId="17">
    <w:name w:val="Абзац списка Знак"/>
    <w:qFormat/>
    <w:uiPriority w:val="0"/>
    <w:rPr>
      <w:lang w:val="ru-RU"/>
    </w:rPr>
  </w:style>
  <w:style w:type="character" w:customStyle="1" w:styleId="18">
    <w:name w:val="Текст выноски Знак"/>
    <w:basedOn w:val="5"/>
    <w:qFormat/>
    <w:uiPriority w:val="0"/>
    <w:rPr>
      <w:rFonts w:ascii="Tahoma" w:hAnsi="Tahoma" w:cs="Tahoma"/>
      <w:sz w:val="16"/>
      <w:szCs w:val="16"/>
      <w:lang w:val="ru-RU"/>
    </w:rPr>
  </w:style>
  <w:style w:type="character" w:customStyle="1" w:styleId="19">
    <w:name w:val="ListLabel 1"/>
    <w:qFormat/>
    <w:uiPriority w:val="0"/>
    <w:rPr>
      <w:u w:val="none"/>
    </w:rPr>
  </w:style>
  <w:style w:type="character" w:customStyle="1" w:styleId="20">
    <w:name w:val="ListLabel 2"/>
    <w:qFormat/>
    <w:uiPriority w:val="0"/>
    <w:rPr>
      <w:sz w:val="20"/>
    </w:rPr>
  </w:style>
  <w:style w:type="character" w:customStyle="1" w:styleId="21">
    <w:name w:val="WW8Num1z0"/>
    <w:qFormat/>
    <w:uiPriority w:val="0"/>
  </w:style>
  <w:style w:type="character" w:customStyle="1" w:styleId="22">
    <w:name w:val="ListLabel 3"/>
    <w:qFormat/>
    <w:uiPriority w:val="0"/>
    <w:rPr>
      <w:u w:val="none"/>
    </w:rPr>
  </w:style>
  <w:style w:type="character" w:customStyle="1" w:styleId="23">
    <w:name w:val="ListLabel 4"/>
    <w:qFormat/>
    <w:uiPriority w:val="0"/>
    <w:rPr>
      <w:sz w:val="20"/>
    </w:rPr>
  </w:style>
  <w:style w:type="character" w:customStyle="1" w:styleId="24">
    <w:name w:val="rvts9"/>
    <w:basedOn w:val="5"/>
    <w:qFormat/>
    <w:uiPriority w:val="0"/>
  </w:style>
  <w:style w:type="character" w:customStyle="1" w:styleId="25">
    <w:name w:val="rvts0"/>
    <w:qFormat/>
    <w:uiPriority w:val="99"/>
  </w:style>
  <w:style w:type="character" w:customStyle="1" w:styleId="26">
    <w:name w:val="docdata"/>
    <w:basedOn w:val="5"/>
    <w:qFormat/>
    <w:uiPriority w:val="0"/>
  </w:style>
  <w:style w:type="paragraph" w:customStyle="1" w:styleId="27">
    <w:name w:val="rvps2"/>
    <w:basedOn w:val="1"/>
    <w:uiPriority w:val="0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660</Words>
  <Characters>3763</Characters>
  <Lines>31</Lines>
  <Paragraphs>8</Paragraphs>
  <TotalTime>1</TotalTime>
  <ScaleCrop>false</ScaleCrop>
  <LinksUpToDate>false</LinksUpToDate>
  <CharactersWithSpaces>4415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2022-12-10T23:29:00Z</dcterms:created>
  <dc:creator>lenovo T440</dc:creator>
  <cp:lastModifiedBy>google1589453068</cp:lastModifiedBy>
  <dcterms:modified xsi:type="dcterms:W3CDTF">2023-01-18T11:55:59Z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1033-4.9.0.7859</vt:lpwstr>
  </property>
</Properties>
</file>