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6129" w14:textId="241F39C0" w:rsidR="005F6070" w:rsidRPr="00BC1352" w:rsidRDefault="00D44496" w:rsidP="005F60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6070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Додаток2</w:t>
      </w:r>
    </w:p>
    <w:p w14:paraId="3812DE70" w14:textId="5E7030B5" w:rsidR="005F6070" w:rsidRPr="00BC1352" w:rsidRDefault="005F6070" w:rsidP="005F60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 оголошення про проведення спрощеної закупівлі</w:t>
      </w:r>
    </w:p>
    <w:p w14:paraId="3F41BFE8" w14:textId="77777777" w:rsidR="005F6070" w:rsidRPr="00BC1352" w:rsidRDefault="005F6070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A9270" w14:textId="77777777" w:rsidR="005F6070" w:rsidRPr="00BC1352" w:rsidRDefault="005F6070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C4FB4" w14:textId="77777777" w:rsidR="005F6070" w:rsidRPr="00BC1352" w:rsidRDefault="005F6070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70717" w14:textId="42AB434D" w:rsidR="00D051C6" w:rsidRPr="00BC1352" w:rsidRDefault="00D051C6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 ПОСТАВКИ №____</w:t>
      </w:r>
    </w:p>
    <w:p w14:paraId="5347EA3A" w14:textId="77777777" w:rsidR="006679B8" w:rsidRPr="00BC1352" w:rsidRDefault="006679B8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18A11" w14:textId="4E2DF230" w:rsidR="00D051C6" w:rsidRPr="00BC1352" w:rsidRDefault="00D051C6" w:rsidP="00D051C6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Київ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404FAF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_______________ 20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88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FAF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B333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14:paraId="354A5D3B" w14:textId="77777777" w:rsidR="00D051C6" w:rsidRPr="00BC1352" w:rsidRDefault="00D051C6" w:rsidP="00D0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77CF9" w14:textId="2A88D037" w:rsidR="005E0DA5" w:rsidRPr="00BC1352" w:rsidRDefault="00026D5E" w:rsidP="005E0D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Державне підприємство «Сервісний центр морського та річкового транспорту  </w:t>
      </w:r>
      <w:r w:rsidR="005E0DA5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– Покупець), в особі директора </w:t>
      </w:r>
      <w:r w:rsidRPr="00BC13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Костюк Ірини Вікторівни</w:t>
      </w:r>
      <w:r w:rsidR="005E0DA5" w:rsidRPr="00BC1352">
        <w:rPr>
          <w:rFonts w:ascii="Times New Roman" w:eastAsia="Calibri" w:hAnsi="Times New Roman" w:cs="Times New Roman"/>
          <w:sz w:val="24"/>
          <w:szCs w:val="24"/>
        </w:rPr>
        <w:t>, як</w:t>
      </w:r>
      <w:r w:rsidRPr="00BC1352">
        <w:rPr>
          <w:rFonts w:ascii="Times New Roman" w:eastAsia="Calibri" w:hAnsi="Times New Roman" w:cs="Times New Roman"/>
          <w:sz w:val="24"/>
          <w:szCs w:val="24"/>
        </w:rPr>
        <w:t>а</w:t>
      </w:r>
      <w:r w:rsidR="005E0DA5" w:rsidRPr="00BC1352">
        <w:rPr>
          <w:rFonts w:ascii="Times New Roman" w:eastAsia="Calibri" w:hAnsi="Times New Roman" w:cs="Times New Roman"/>
          <w:sz w:val="24"/>
          <w:szCs w:val="24"/>
        </w:rPr>
        <w:t xml:space="preserve"> діє на підставі Статуту, з однієї сторони, та</w:t>
      </w:r>
      <w:r w:rsidR="005E0DA5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FA1FE7" w14:textId="3CE250BB" w:rsidR="00D051C6" w:rsidRPr="00BC1352" w:rsidRDefault="00D051C6" w:rsidP="00BC1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 в особі ________________________________________________________________________, який (яка) діє на підставі _______________________________ (далі – Постачальник), з іншої сторони (далі разом – Сторони, а кожна окремо – Сторона), уклали цей договір поставки (далі – Договір) про наступне:</w:t>
      </w:r>
    </w:p>
    <w:p w14:paraId="38A6A1BB" w14:textId="77777777" w:rsidR="00D051C6" w:rsidRPr="00BC1352" w:rsidRDefault="00280669" w:rsidP="009B1EE5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051C6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ДОГОВОРУ</w:t>
      </w:r>
    </w:p>
    <w:p w14:paraId="6B976157" w14:textId="02694297" w:rsidR="00D051C6" w:rsidRPr="00BC1352" w:rsidRDefault="00D051C6" w:rsidP="009B1EE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A119A" w:rsidRPr="00B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A11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умовах та в строки, передбачені цим Договором,</w:t>
      </w:r>
      <w:r w:rsidR="00BA119A" w:rsidRPr="00B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 зобов’язується поставити Покупц</w:t>
      </w:r>
      <w:r w:rsidR="005E0DA5" w:rsidRPr="00B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еві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канцелярські товари в асортименті</w:t>
      </w:r>
      <w:r w:rsidR="005E0DA5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згідно з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ДК 021:2015</w:t>
      </w:r>
      <w:r w:rsidR="00BA11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0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39263000-3 – «Канцелярське приладдя»</w:t>
      </w:r>
      <w:r w:rsidR="005E0DA5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(далі – Товари, Товар)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Покупець </w:t>
      </w:r>
      <w:r w:rsidR="00BA11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r w:rsidR="005E0DA5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прийняти та оплатити Товари належної якості</w:t>
      </w:r>
      <w:r w:rsidRPr="00BC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ABCDBD" w14:textId="513FEF3F" w:rsidR="00D051C6" w:rsidRPr="00BC1352" w:rsidRDefault="00D051C6" w:rsidP="00BC1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A11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Найменування, к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ількість та асортимент Товарів визначається у </w:t>
      </w:r>
      <w:r w:rsidR="00BF0DDB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пецифікації, </w:t>
      </w:r>
      <w:r w:rsidR="00EB47C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додатком до цього Договору та невід’ємною його частиною.</w:t>
      </w:r>
    </w:p>
    <w:p w14:paraId="3900B7B5" w14:textId="77777777" w:rsidR="00D051C6" w:rsidRPr="00BC1352" w:rsidRDefault="00D051C6" w:rsidP="00D0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ЦІНА ДОГОВОРУ ТА </w:t>
      </w:r>
      <w:r w:rsidR="00EB47CA" w:rsidRPr="00BC13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ПОРЯДОК</w:t>
      </w:r>
      <w:r w:rsidR="00EB47CA" w:rsidRPr="00BC1352" w:rsidDel="00EB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РОЗРАХУНКІВ</w:t>
      </w:r>
    </w:p>
    <w:p w14:paraId="6B9471E5" w14:textId="6E1B2BD6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Загальна вартість Товарів, що поставляються за цим Договором, складає _____________________________________________________________________________, в тому числі ПДВ _____________________________________________________________</w:t>
      </w:r>
      <w:r w:rsidR="000C30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платників ПДВ)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E2418C" w14:textId="558E50E5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Загальна вартість Товарів включає в себе всі витрати Постачальника, в тому числі, але не виключно, податки, збори, мито та інші обов’язкові платежі, що сплачуються або мають бути сплачені Постачальником, витрати на доставку, завантаження, розвантаження Товарів.</w:t>
      </w:r>
      <w:r w:rsidR="00191B90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випадку, якщо вартість замовлених товарів менша 1 000 (одна тисяча) гривень 00 коп., вартість доставки сплачує Покупець (в цьому випадку вартість доставки не включається до суми Договору). У випадку, якщо вартість замовлених товарів більше 1 000 (одна тисяча) гривень 00 коп., доставка здійснюється за рахунок Постачальника.</w:t>
      </w:r>
    </w:p>
    <w:p w14:paraId="2DBCBB03" w14:textId="54FF9B30" w:rsidR="00D051C6" w:rsidRPr="00BC1352" w:rsidRDefault="00BA119A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7CB8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поставлені Товари здійснюється Покупцем</w:t>
      </w:r>
      <w:r w:rsidR="00BC1352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790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умови підписання видаткової накладної на Товар</w:t>
      </w:r>
      <w:r w:rsidR="00BC1352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підставі рахунку-фактури в строк до </w:t>
      </w:r>
      <w:r w:rsidR="003D7CB8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7CB8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робочих днів з дати отримання Покупцем рахунку-фактури.</w:t>
      </w:r>
    </w:p>
    <w:p w14:paraId="3C5F314A" w14:textId="5A4F3B1E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7CB8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Розрахунок здійснюється шляхом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перерахування коштів на поточний рахунок Постачальника.</w:t>
      </w:r>
    </w:p>
    <w:p w14:paraId="3D5C9444" w14:textId="1CCA3182" w:rsidR="00D051C6" w:rsidRPr="00BC1352" w:rsidRDefault="00D051C6" w:rsidP="00BC1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7CB8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Всі розрахунки між Сторонами здійснюються в національній валюті України – гривні.</w:t>
      </w:r>
    </w:p>
    <w:p w14:paraId="23B0DA75" w14:textId="77777777" w:rsidR="00D051C6" w:rsidRPr="00BC1352" w:rsidRDefault="00D051C6" w:rsidP="00D051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УМОВИ ТА СТРОКИ ПОСТАВКИ ТОВАРІВ</w:t>
      </w:r>
    </w:p>
    <w:p w14:paraId="52B9879B" w14:textId="77777777" w:rsidR="00BA119A" w:rsidRPr="00BC1352" w:rsidRDefault="00EE12C7" w:rsidP="00BA119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</w:t>
      </w:r>
      <w:r w:rsidR="00F90D6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здійснюється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Постачальником 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B5E29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амовленням</w:t>
      </w:r>
      <w:r w:rsidR="00A517B1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Покупця</w:t>
      </w:r>
      <w:r w:rsidR="007B5E29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Замовлення)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1BA1" w14:textId="77777777" w:rsidR="007B5E29" w:rsidRPr="00BC1352" w:rsidRDefault="00EE12C7" w:rsidP="00F90D6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Покупець </w:t>
      </w:r>
      <w:r w:rsidR="00BA11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надсилає 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Замовлення Постачальнику не пізніше ніж за </w:t>
      </w:r>
      <w:r w:rsidR="00A517B1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 (один) робочий день до запланованої дати поставки Товар</w:t>
      </w:r>
      <w:r w:rsidR="00F90D6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довільній письмовій формі на електронну пошту Постачальника: ________________________________. </w:t>
      </w:r>
    </w:p>
    <w:p w14:paraId="76F4AC8D" w14:textId="215E1586" w:rsidR="007B5E29" w:rsidRPr="00BC1352" w:rsidRDefault="007B5E29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Замовленні вказ</w:t>
      </w:r>
      <w:r w:rsidR="00EE12C7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ується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запланована дата поставки,</w:t>
      </w:r>
      <w:r w:rsidR="00F721E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місце поставки,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загальна кількість та асортимент Товар</w:t>
      </w:r>
      <w:r w:rsidR="00BA11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EE12C7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зазначається посади особи, </w:t>
      </w:r>
      <w:r w:rsidR="00BA11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</w:t>
      </w:r>
      <w:r w:rsidR="00EE12C7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подає Замовлення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B5E89FF" w14:textId="77777777" w:rsidR="000C30C6" w:rsidRPr="00BC1352" w:rsidRDefault="007B5E29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</w:t>
      </w:r>
      <w:r w:rsidR="00F90D6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здійснюється </w:t>
      </w:r>
      <w:r w:rsidR="00BA11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0C30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026134" w14:textId="055E3D33" w:rsidR="000C30C6" w:rsidRPr="00BC1352" w:rsidRDefault="000C30C6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Київ, вул. Преображенська, 23;</w:t>
      </w:r>
    </w:p>
    <w:p w14:paraId="0FBA3837" w14:textId="77777777" w:rsidR="000C30C6" w:rsidRPr="00BC1352" w:rsidRDefault="000C30C6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Одеса, вул. М. Грушевського, 39 Б;</w:t>
      </w:r>
    </w:p>
    <w:p w14:paraId="238C9EDA" w14:textId="52821FBE" w:rsidR="00A60C5D" w:rsidRPr="00BC1352" w:rsidRDefault="000C30C6" w:rsidP="00F90D6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м. Ізмаїл, вул. Свято-Нікольська, 50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B6CDF6" w14:textId="77777777" w:rsidR="00D051C6" w:rsidRPr="00BC1352" w:rsidRDefault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0D6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Поставка Товарів здійснюється за рахунок Постачальника</w:t>
      </w:r>
      <w:r w:rsidR="007A6183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83C1E" w14:textId="77777777" w:rsidR="00D051C6" w:rsidRPr="00BC1352" w:rsidRDefault="00D051C6">
      <w:pPr>
        <w:shd w:val="clear" w:color="auto" w:fill="FFFFFF"/>
        <w:tabs>
          <w:tab w:val="left" w:pos="567"/>
          <w:tab w:val="left" w:pos="1418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0D6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Приймання-передача Товарів Покупцем від Постачальника здійснюється за наявності товаросупровідних документів.</w:t>
      </w:r>
    </w:p>
    <w:p w14:paraId="5AF73E5D" w14:textId="77777777" w:rsidR="00D051C6" w:rsidRPr="00BC1352" w:rsidRDefault="00D051C6" w:rsidP="00D051C6">
      <w:pPr>
        <w:shd w:val="clear" w:color="auto" w:fill="FFFFFF"/>
        <w:tabs>
          <w:tab w:val="left" w:pos="567"/>
          <w:tab w:val="left" w:pos="1418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0D6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Датою поставки </w:t>
      </w:r>
      <w:r w:rsidR="00A60C5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F90D6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вважається дата підписання видаткової накладної.</w:t>
      </w:r>
    </w:p>
    <w:p w14:paraId="5A204C1A" w14:textId="3AD69E2A" w:rsidR="00D051C6" w:rsidRPr="00BC1352" w:rsidRDefault="00D051C6" w:rsidP="00D051C6">
      <w:pPr>
        <w:shd w:val="clear" w:color="auto" w:fill="FFFFFF"/>
        <w:tabs>
          <w:tab w:val="left" w:pos="567"/>
          <w:tab w:val="left" w:pos="1418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90D6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Постачальник зобов’язаний скласти електронну податкову накладну, зареєструвати її в Єдиному реєстрі податкових накладних (ЄРПН)</w:t>
      </w:r>
      <w:r w:rsidR="000C30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платників ПДВ)</w:t>
      </w:r>
      <w:r w:rsidR="00A517B1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EC0A3" w14:textId="6DE08AFE" w:rsidR="00D051C6" w:rsidRPr="00BC1352" w:rsidRDefault="00D051C6" w:rsidP="00B10AA1">
      <w:pPr>
        <w:shd w:val="clear" w:color="auto" w:fill="FFFFFF"/>
        <w:tabs>
          <w:tab w:val="left" w:pos="567"/>
          <w:tab w:val="left" w:pos="1418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305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власності на </w:t>
      </w:r>
      <w:r w:rsidR="0047305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поставлені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 та ризик їх випадкового знищення чи пошкодження переходить до Покупця в момент передачі йому Товарів за видатковою накладною.</w:t>
      </w:r>
    </w:p>
    <w:p w14:paraId="5CE11032" w14:textId="77777777" w:rsidR="00D051C6" w:rsidRPr="00BC1352" w:rsidRDefault="00D051C6" w:rsidP="00D05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УПАКОВКА, МАРКУВАННЯ І ЯКІСТЬ ТОВАРІВ</w:t>
      </w:r>
    </w:p>
    <w:p w14:paraId="413725FB" w14:textId="77777777" w:rsidR="00D051C6" w:rsidRPr="00BC1352" w:rsidRDefault="00D051C6" w:rsidP="00D051C6">
      <w:pPr>
        <w:shd w:val="clear" w:color="auto" w:fill="FFFFFF"/>
        <w:tabs>
          <w:tab w:val="left" w:pos="567"/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Упаковка, маркування та якість Товарів, що поставляються згідно з цим Договором, повинні відповідати вимогам чинного законодавства України, стандартам, технічним умовам, іншій технічній документації, </w:t>
      </w:r>
      <w:r w:rsidR="0047305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 вимоги до їх якості.</w:t>
      </w:r>
    </w:p>
    <w:p w14:paraId="7BB8E386" w14:textId="77777777" w:rsidR="006743F4" w:rsidRPr="00BC1352" w:rsidRDefault="006743F4" w:rsidP="006743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Постачальник  підтверджує, що Товар, який постачається згідно з цим Договором, придатний для використання, а також відповідає вимогам, що зазвичай ставляться на ринку до аналогічних товарів.</w:t>
      </w:r>
    </w:p>
    <w:p w14:paraId="7EFD879C" w14:textId="77777777" w:rsidR="006743F4" w:rsidRPr="00BC1352" w:rsidRDefault="006743F4" w:rsidP="006743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 разі виявлення Покупцем під час приймання-передачі невідповідності фактично поставленого Товару кількості та/або якості, та/або асортименту, та/або будь-яким іншим умовам Договору, Покупець письмово, в тому числі за допомогою факсимільного, електронного зв’язку або листом з повідомленням про вручення, сповіщає про це Постачальника.</w:t>
      </w:r>
    </w:p>
    <w:p w14:paraId="7523675D" w14:textId="5A41303A" w:rsidR="00D051C6" w:rsidRPr="00B10AA1" w:rsidRDefault="006743F4" w:rsidP="00B10A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Постачальник зобов’язаний усунути вияв</w:t>
      </w:r>
      <w:r w:rsidR="00A517B1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лені Покупцем недоліки в строк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(п’яти) календарних днів з дати отримання від Покупця повідомлення, зазначеного в пункті 4.3 цього Договору.</w:t>
      </w:r>
    </w:p>
    <w:p w14:paraId="6A415F1B" w14:textId="77777777" w:rsidR="00D051C6" w:rsidRPr="00BC1352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ТА ОБОВ’ЯЗКИ СТОРІН</w:t>
      </w:r>
    </w:p>
    <w:p w14:paraId="68EA869E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Постачальник зобов’язаний:</w:t>
      </w:r>
    </w:p>
    <w:p w14:paraId="083B4640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5.1.1. Забезпечити поставку Товарів Покупцеві у кількості, в строки та за цінами, встановленими у цьому Договорі.</w:t>
      </w:r>
    </w:p>
    <w:p w14:paraId="6502B979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5.1.2. Забезпечити поставку Товарів належної якості згідно з умовами цього Договору.</w:t>
      </w:r>
    </w:p>
    <w:p w14:paraId="349247F3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5.1.3. При виникненні обставин, які перешкоджають належному виконанню Постачальником зобов’язань за цим Договором, терміново повідомити про це Покупця.</w:t>
      </w:r>
    </w:p>
    <w:p w14:paraId="6ADF0BD1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5.1.4. Підписувати та надавати Покупцеві інші документи у випадках, передбачених цим Договором.</w:t>
      </w:r>
    </w:p>
    <w:p w14:paraId="09D54944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Замінити за свій рахунок Товари неналежної якості.</w:t>
      </w:r>
    </w:p>
    <w:p w14:paraId="56685E63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Нести ризики випадкового знищення чи пошкодження Товарів при поставці до моменту передачі їх Покупцеві.</w:t>
      </w:r>
    </w:p>
    <w:p w14:paraId="7CF9EE01" w14:textId="15A8617C" w:rsidR="00E5626B" w:rsidRPr="00BC1352" w:rsidRDefault="00E5626B" w:rsidP="004730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Зареєструвати електронну податкову накладну в порядку та </w:t>
      </w:r>
      <w:r w:rsidR="0047305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передбачені Податковим кодексом України</w:t>
      </w:r>
      <w:r w:rsidR="00F721E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платників ПДВ)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C87BD" w14:textId="77777777" w:rsidR="00D051C6" w:rsidRPr="00BC1352" w:rsidRDefault="00D051C6" w:rsidP="00D051C6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Постачальник має право:</w:t>
      </w:r>
    </w:p>
    <w:p w14:paraId="16601C61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Отримувати від Покупця повну інформацію, необхідну для належного виконання зобов’язань за цим Договором.</w:t>
      </w:r>
    </w:p>
    <w:p w14:paraId="002D69FE" w14:textId="77777777" w:rsidR="00D051C6" w:rsidRPr="00BC1352" w:rsidRDefault="00D051C6" w:rsidP="00D051C6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C13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5.2.2. Своєчасно та в повному обсязі отримати згідно з умовами цього Договору плату за поставлені Товари</w:t>
      </w:r>
      <w:r w:rsidR="00E5626B" w:rsidRPr="00BC13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належної якості</w:t>
      </w:r>
      <w:r w:rsidRPr="00BC13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14:paraId="6947E3F4" w14:textId="77777777" w:rsidR="00D051C6" w:rsidRPr="00BC1352" w:rsidRDefault="00D051C6" w:rsidP="00D051C6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односторонньому порядку розірвати Договір у разі порушення Покупцем строків оплати поставлених Товарів, письмово повідомивши про це Покупця за 10 (десять) календарних днів до дати розірвання Договору.</w:t>
      </w:r>
    </w:p>
    <w:p w14:paraId="0600E7B4" w14:textId="77777777" w:rsidR="00D051C6" w:rsidRPr="00BC1352" w:rsidRDefault="00D051C6" w:rsidP="00D051C6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C135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5.3. Покупець зобов’язаний:</w:t>
      </w:r>
    </w:p>
    <w:p w14:paraId="6BC5A101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5.3.1. Своєчасно здійснити оплату вартості поставлених Товарів</w:t>
      </w:r>
      <w:r w:rsidR="00E5626B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належної якості</w:t>
      </w: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згідно з умовами цього Договору.</w:t>
      </w:r>
    </w:p>
    <w:p w14:paraId="17BEA18C" w14:textId="77777777" w:rsidR="00D051C6" w:rsidRPr="00BC1352" w:rsidRDefault="00D051C6" w:rsidP="00D051C6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5.3.2. Надати Постачальнику повну інформацію, необхідну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належного виконання ним зобов’язань за цим Договором, а також погоджувати всі зміни, що стосуються предмета поставки.</w:t>
      </w:r>
    </w:p>
    <w:p w14:paraId="074826D8" w14:textId="77777777" w:rsidR="00D051C6" w:rsidRPr="00BC1352" w:rsidRDefault="00D051C6" w:rsidP="00D051C6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5.3.3. Приймати від Постачальника Товари належної якості згідно з цим Договором.</w:t>
      </w:r>
    </w:p>
    <w:p w14:paraId="7606DBAC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 Покупець має право:</w:t>
      </w:r>
    </w:p>
    <w:p w14:paraId="00263FF6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5.4.1. Контролювати поставку Товарів у строки, встановлені цим Договором.</w:t>
      </w:r>
    </w:p>
    <w:p w14:paraId="56707830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5.4.2. Повернути Постачальнику Товари неналежної якості.</w:t>
      </w:r>
    </w:p>
    <w:p w14:paraId="33BFAFA4" w14:textId="77777777" w:rsidR="00D051C6" w:rsidRPr="00BC1352" w:rsidRDefault="00D051C6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5.4.3. Повернути рахунок-фактуру Постачальнику без здійснення оплати в разі його неналежного оформлення (відсутність печатки, підписів тощо).</w:t>
      </w:r>
    </w:p>
    <w:p w14:paraId="3D5A51C0" w14:textId="11E407F3" w:rsidR="00D051C6" w:rsidRPr="00BC1352" w:rsidRDefault="00D051C6" w:rsidP="00B10A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5.4.4. В односторонньому порядку розірвати Договір у разі невиконання чи неналежного виконання Постачальником зобов’язань за цим Договором, письмово повідомивши про це Постачальника </w:t>
      </w:r>
      <w:r w:rsidR="00BC1352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10 (десять) календарних днів </w:t>
      </w: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дати розірвання Договору.</w:t>
      </w:r>
    </w:p>
    <w:p w14:paraId="4CFF0073" w14:textId="77777777" w:rsidR="00D051C6" w:rsidRPr="00BC1352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ВІДПОВІДАЛЬНІСТЬ СТОРІН</w:t>
      </w:r>
    </w:p>
    <w:p w14:paraId="6DC1237A" w14:textId="77777777" w:rsidR="00D051C6" w:rsidRPr="00BC1352" w:rsidRDefault="00D051C6" w:rsidP="00D051C6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 разі порушення своїх зобов’язань за цим Договором Сторони несуть відповідальність визначену цим Договором та чинним законодавством України. Порушенням зобов’язання є його невиконання або неналежне виконання, тобто виконання з порушенням умов, визначених цим Договором.</w:t>
      </w:r>
    </w:p>
    <w:p w14:paraId="257AE826" w14:textId="77777777" w:rsidR="00A517B1" w:rsidRPr="00BC1352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 випадку поставки Товарів неналежної якості Постачальник зобов’язується на вимогу Покупця сплатити штраф у розмірі 20 (двадцяти) % вартості неякісних Товарів.</w:t>
      </w:r>
    </w:p>
    <w:p w14:paraId="7728B1C6" w14:textId="77777777" w:rsidR="00A517B1" w:rsidRPr="00BC1352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 випадку порушення строків поставки Товарів за цим Договором, Постачальник зобов’язується на вимогу Покупця сплатити пеню в розмірі 0,1 % від вартості непоставлених чи несвоєчасно поставлених Товарів за кожний день прострочення.</w:t>
      </w:r>
    </w:p>
    <w:p w14:paraId="6F38ED11" w14:textId="77777777" w:rsidR="00A517B1" w:rsidRPr="00BC1352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 випадку залучення Постачальником третіх осіб для виконання своїх обов’язків за цим Договором, Постачальник несе відповідальність перед Покупцем за порушення умов цього Договору.</w:t>
      </w:r>
    </w:p>
    <w:p w14:paraId="75EB93FE" w14:textId="77777777" w:rsidR="00A517B1" w:rsidRPr="00BC1352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Сплата штрафних санкцій за невиконання або неналежне виконання господарського зобов’язання не звільняє Сторону від виконання зобов’язання в натурі.</w:t>
      </w:r>
    </w:p>
    <w:p w14:paraId="699969FD" w14:textId="77777777" w:rsidR="00A517B1" w:rsidRPr="00BC1352" w:rsidRDefault="00A517B1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Застосування Сторонами штрафних санкцій, передбачених цим Договором є їх правом, а не обов’язком.</w:t>
      </w:r>
    </w:p>
    <w:p w14:paraId="090ED938" w14:textId="7411B7D0" w:rsidR="00A517B1" w:rsidRPr="00BC1352" w:rsidRDefault="00A517B1" w:rsidP="00B10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Закінчення строку дії Договору не звільняє Сторони від відповідальності за його порушення, що мало місце під час дії Договору.</w:t>
      </w:r>
    </w:p>
    <w:p w14:paraId="19AFE661" w14:textId="77777777" w:rsidR="00430864" w:rsidRPr="00BC1352" w:rsidRDefault="00430864" w:rsidP="00A517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ОБСТАВИНИ НЕПЕРЕБОРНОЇ СИЛИ</w:t>
      </w:r>
    </w:p>
    <w:p w14:paraId="0C25D116" w14:textId="77777777" w:rsidR="00430864" w:rsidRPr="00BC1352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торони звільняються від відповідальності за повне або часткове невиконання зобов’язань за цим Договором, якщо воно стало наслідком дії обставин непереборної сили, а саме: пожежа, повінь, землетрус, війна, аварії мереж електроенергії або газопроводів тощо, що робить неможливим виконання Сторонами своїх зобов’язань за цим Договором та не залежить від їх волі.</w:t>
      </w:r>
    </w:p>
    <w:p w14:paraId="21D2F529" w14:textId="77777777" w:rsidR="00430864" w:rsidRPr="00BC1352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7.2. Кожна із Сторін зобов’язана у строк до 10 (десяти) робочих днів повідомити іншу Сторону про дію вказаних обставин непереборної сили, що мало наслідком невиконання або неналежне виконання її зобов’язань за цим Договором, з наданням н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алежних доказів наявності вищевказаних обставин та їх тривалості.</w:t>
      </w:r>
    </w:p>
    <w:p w14:paraId="3513FA44" w14:textId="77777777" w:rsidR="00430864" w:rsidRPr="00BC1352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7.3. Належним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доказом наявності дії обставин непереборної сили та їх тривалості є виданий та відповідним чином оформлений документ Торгово-промислової палати України або відповідно до чинного законодавства інших компетентних органів.</w:t>
      </w:r>
    </w:p>
    <w:p w14:paraId="5A74CA69" w14:textId="77777777" w:rsidR="00430864" w:rsidRPr="00BC1352" w:rsidRDefault="00430864" w:rsidP="004308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7.4. Строк дії цього Договору автоматично подовжується на час дії обставин непереборної сили. Якщо строк дії таких обставин перевищує 01 (один) календарний місяць, то Сторони зобов’язуються </w:t>
      </w:r>
      <w:r w:rsidR="002432E6"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вжити всіх необхідних заходів для </w:t>
      </w:r>
      <w:r w:rsidR="002432E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питання щодо доцільності подальшого виконання своїх зобов’язань за цим Договором шляхом проведення переговорів і підписання відповідних змін до цього Договору. </w:t>
      </w:r>
    </w:p>
    <w:p w14:paraId="4D85F177" w14:textId="66C58BCA" w:rsidR="0052554E" w:rsidRPr="00BC1352" w:rsidRDefault="00FD3F6E" w:rsidP="00B10A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8F47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Сторони звільняються від надання документального підтвердження виникнення форс-мажорних обставин (обставин непереборної сили) у зазначений у пункті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47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Договору строк у випадку офіційного оприлюднення Торгово-промисловою палатою України (її </w:t>
      </w:r>
      <w:r w:rsidR="008F47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територіальним органом) інформації (документу), що засвідчує форс-мажорні обставини (обставини непереборної сили).</w:t>
      </w:r>
    </w:p>
    <w:p w14:paraId="268D3B79" w14:textId="77777777" w:rsidR="00254F9A" w:rsidRPr="00BC1352" w:rsidRDefault="00254F9A" w:rsidP="00254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ВИРІШЕННЯ СПОРІВ</w:t>
      </w:r>
    </w:p>
    <w:p w14:paraId="132F5140" w14:textId="77777777" w:rsidR="00254F9A" w:rsidRPr="00BC1352" w:rsidRDefault="00893E0B" w:rsidP="00254F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254F9A"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Усі спори та розбіжності, що виникають між Сторонами </w:t>
      </w:r>
      <w:r w:rsidR="004D54D6"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у зв’язку з виконанням цього Договору</w:t>
      </w:r>
      <w:r w:rsidR="00254F9A"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вирішуються шляхом переговорів.</w:t>
      </w:r>
    </w:p>
    <w:p w14:paraId="2E50F655" w14:textId="17DB5CD5" w:rsidR="005C4B2E" w:rsidRPr="00BC1352" w:rsidRDefault="00893E0B" w:rsidP="00B10A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254F9A"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.2. У випадку неможливості вирішення спору шляхом переговорів, спір між Сторонами вирішується в</w:t>
      </w:r>
      <w:r w:rsidR="00254F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4C1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судовому </w:t>
      </w:r>
      <w:r w:rsidR="00254F9A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порядку, передбаченому чинним законодавством України.</w:t>
      </w:r>
    </w:p>
    <w:p w14:paraId="7306DC70" w14:textId="77777777" w:rsidR="005C4B2E" w:rsidRPr="00BC1352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УМОВИ ЗМІНИ ТА РОЗІРВАННЯ ДОГОВОРУ</w:t>
      </w:r>
    </w:p>
    <w:p w14:paraId="6943B26A" w14:textId="77777777" w:rsidR="005C4B2E" w:rsidRPr="00BC1352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Зміни та доповнення до цього Договору вносяться за взаємною згодою Сторін шляхом укладення додаткової угоди до Договору в порядку, визначеному чинним законодавством України.</w:t>
      </w:r>
    </w:p>
    <w:p w14:paraId="652084EA" w14:textId="77777777" w:rsidR="005C4B2E" w:rsidRPr="00BC1352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Цей Договір може бути розірваний за взаємною згодою Сторін.</w:t>
      </w:r>
    </w:p>
    <w:p w14:paraId="2B98013E" w14:textId="77777777" w:rsidR="005C4B2E" w:rsidRPr="00BC1352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 разі невиконання або неналежного виконання Постачальником умов цього Договору, Покупець має право достроково в односторонньому порядку розірвати цей Договір, письмово повідомивши про це Постачальника в строк, не менше ніж за 10 (десять) календарних днів до дати розірвання Договору.</w:t>
      </w:r>
    </w:p>
    <w:p w14:paraId="01746126" w14:textId="0BCC3CAA" w:rsidR="005C4B2E" w:rsidRPr="00BC1352" w:rsidRDefault="005C4B2E" w:rsidP="005C4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У разі порушення Покупцем строків оплати поставленого Товару, Постачальник має право достроково в односторонньому порядку розірвати цей Договір, письмово повідомивши про це Покупця в строк, не менше ніж </w:t>
      </w:r>
      <w:r w:rsidR="00BC1352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(десять) календарних днів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дати розірвання Договору.</w:t>
      </w:r>
    </w:p>
    <w:p w14:paraId="3B7722D0" w14:textId="16079B6D" w:rsidR="00026D5E" w:rsidRPr="00BC1352" w:rsidRDefault="005C4B2E" w:rsidP="00BC13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9.5 Договір вважається розірваним з дати, зазначеної Стороною в повідомленні про розірвання Договору.</w:t>
      </w:r>
    </w:p>
    <w:p w14:paraId="02260A81" w14:textId="1A070536" w:rsidR="00026D5E" w:rsidRPr="00BC1352" w:rsidRDefault="00026D5E" w:rsidP="00026D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 АНТИКОРУПЦІЙНЕ ЗАСТЕРЕЖЕННЯ</w:t>
      </w:r>
    </w:p>
    <w:p w14:paraId="6029B29A" w14:textId="6019A038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Під час виконання своїх зобов'язань за цим Договором Сторони, їх афілійовані особи, працівники або посередники не виплачують, не пропонують виплатити і не дозволяють виплату будь-яких коштів або передачу цінностей прямо або опосередковано будь-яким особам для впливу на дії чи рішення цих осіб з метою отримання неправомірних переваг чи на інші неправомірні цілі.</w:t>
      </w:r>
    </w:p>
    <w:p w14:paraId="3AB5A3B3" w14:textId="591E38A8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Під час виконання своїх зобов'язань за цим Договором Сторони, їх афілійовані особи, працівники або посередники не здійснюють дії, що кваліфікуються законодавством України як давання/одержання хабаря, комерційний підкуп, а також дії, що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14:paraId="6555D720" w14:textId="30753A56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Кожна з Сторін цього Договору відмовляється від стимулювання будь-яким чином працівників іншої Сторони, у тому числі шляхом надання коштів, подарунків, безоплатного виконання для них робіт (послуг) та іншими, не зазначеними в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Сторони.</w:t>
      </w:r>
    </w:p>
    <w:p w14:paraId="292AE34F" w14:textId="2051CCF6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Під діями працівника, що здійснюються на користь стимулюючої Сторони, розуміються:</w:t>
      </w:r>
    </w:p>
    <w:p w14:paraId="6D5F0AC3" w14:textId="77777777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невиправданих переваг у порівнянні з іншими користувачами;</w:t>
      </w:r>
    </w:p>
    <w:p w14:paraId="722CDC77" w14:textId="77777777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надання будь-яких гарантій;</w:t>
      </w:r>
    </w:p>
    <w:p w14:paraId="3E12A45C" w14:textId="77777777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прискорення існуючих процедур;</w:t>
      </w:r>
    </w:p>
    <w:p w14:paraId="6C38433F" w14:textId="77777777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інші дії, що виконуються працівником у рамках посадових обов'язків, але суперечать принципам прозорості та відкритості взаємин між Сторонами.</w:t>
      </w:r>
    </w:p>
    <w:p w14:paraId="4578C252" w14:textId="53DBB8AB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разі виникнення у Сторони обґрунтованих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</w:t>
      </w:r>
    </w:p>
    <w:p w14:paraId="44C39623" w14:textId="05D60C86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Сторони цього Договору визнають проведення процедур щодо запобігання корупції і контролюють їх дотримання. Сторони докладають зусиль для мінімізації ризиків ділових відносин з користувачами, які можуть бути залучені в корупційну діяльність, а також надають сприяння один одному з метою запобігання корупції. Сторони забезпечують 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реалізацію процедур проведення перевірок з метою запобігання ризикам залучення Сторін у корупційну діяльність.</w:t>
      </w:r>
    </w:p>
    <w:p w14:paraId="1E638818" w14:textId="64269DBC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ситуаціям.</w:t>
      </w:r>
    </w:p>
    <w:p w14:paraId="6B68D037" w14:textId="5AA3DA85" w:rsidR="00026D5E" w:rsidRPr="00BC1352" w:rsidRDefault="00026D5E" w:rsidP="00026D5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10.8.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Сторони гарантують повну конфіденційність під час виконання антикорупційних умов цього Договору, а також відсутність негативних наслідків як для Сторони Договору в цілому, так і для конкретних працівників Сторони Договору, які повідомили про факти порушень.</w:t>
      </w:r>
    </w:p>
    <w:p w14:paraId="53FCBEB1" w14:textId="20DB3EDE" w:rsidR="00430864" w:rsidRPr="00BC1352" w:rsidRDefault="00026D5E" w:rsidP="00BC1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10.9.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14:paraId="222C622C" w14:textId="43F68DBE" w:rsidR="00D051C6" w:rsidRPr="00BC1352" w:rsidRDefault="005C4B2E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26D5E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051C6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0864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СТРОК ДІЇ ДОГОВОРУ ТА </w:t>
      </w:r>
      <w:r w:rsidR="00D051C6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ІНШІ УМОВИ</w:t>
      </w:r>
    </w:p>
    <w:p w14:paraId="1BBEEB9B" w14:textId="51DA1F39" w:rsidR="00D051C6" w:rsidRPr="00BC1352" w:rsidRDefault="00727B32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5C4B2E"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.1. 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Договір набирає чинності з моменту його укладення та діє до </w:t>
      </w:r>
      <w:r w:rsidR="00137A62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1A8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7A62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1A8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137A62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551A8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4B2E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включно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6166F0" w14:textId="68CC8DDE" w:rsidR="00D051C6" w:rsidRPr="00BC1352" w:rsidRDefault="00727B32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>11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.2. 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зміни та доповнення до цього Договору є його невід’ємною частиною і мають юридичну силу, якщо вони викладені у письмовій формі, підписані уповноваженими представниками Сторін та скріплені їх печатками (</w:t>
      </w:r>
      <w:r w:rsidR="00F754C1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наявності).</w:t>
      </w:r>
    </w:p>
    <w:p w14:paraId="61B6BF8E" w14:textId="30211F98" w:rsidR="0040123D" w:rsidRPr="00BC1352" w:rsidRDefault="005C4B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123D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0123D" w:rsidRPr="00BC1352">
        <w:rPr>
          <w:rFonts w:ascii="Times New Roman" w:eastAsia="Times New Roman" w:hAnsi="Times New Roman" w:cs="Times New Roman"/>
          <w:sz w:val="24"/>
          <w:szCs w:val="24"/>
        </w:rPr>
        <w:t>При укладанні та виконанні цього Договору, Сторони передають одна одній необхідну для його належного виконання інформацію, що може містити комерційну таємницю, бути конфіденційною або стосуватися персональних даних представників</w:t>
      </w:r>
      <w:r w:rsidR="00F754C1" w:rsidRPr="00BC1352">
        <w:rPr>
          <w:rFonts w:ascii="Times New Roman" w:eastAsia="Times New Roman" w:hAnsi="Times New Roman" w:cs="Times New Roman"/>
          <w:sz w:val="24"/>
          <w:szCs w:val="24"/>
        </w:rPr>
        <w:t xml:space="preserve"> Сторін</w:t>
      </w:r>
      <w:r w:rsidR="0040123D" w:rsidRPr="00BC1352">
        <w:rPr>
          <w:rFonts w:ascii="Times New Roman" w:eastAsia="Times New Roman" w:hAnsi="Times New Roman" w:cs="Times New Roman"/>
          <w:sz w:val="24"/>
          <w:szCs w:val="24"/>
        </w:rPr>
        <w:t xml:space="preserve"> чи інших осіб. Сторони зобов’язуються забезпечити охорону такої інформації, в тому числі шляхом її нерозголошення/нерозповсюдження, відповідно до вимог чинного законодавства України протягом строку дії цього Договору та </w:t>
      </w:r>
      <w:r w:rsidRPr="00BC13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123D" w:rsidRPr="00BC1352">
        <w:rPr>
          <w:rFonts w:ascii="Times New Roman" w:eastAsia="Times New Roman" w:hAnsi="Times New Roman" w:cs="Times New Roman"/>
          <w:sz w:val="24"/>
          <w:szCs w:val="24"/>
        </w:rPr>
        <w:t>5 (п’яти) років після його розірвання.</w:t>
      </w:r>
    </w:p>
    <w:p w14:paraId="3ADF9788" w14:textId="1EB6F18A" w:rsidR="00D051C6" w:rsidRPr="00BC1352" w:rsidRDefault="005C4B2E" w:rsidP="00D051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E0B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 всі зміни статусу платника податків, адрес та банківських реквізитів Сторони </w:t>
      </w:r>
      <w:r w:rsidR="00F754C1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зобов’язані 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 повідом</w:t>
      </w:r>
      <w:r w:rsidR="00F754C1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одна одну в строк до 05 (п’яти) робочих днів з дати настання таких змін.</w:t>
      </w:r>
    </w:p>
    <w:p w14:paraId="2EC51A4B" w14:textId="3E57E02D" w:rsidR="00D051C6" w:rsidRPr="00BC1352" w:rsidRDefault="005C4B2E" w:rsidP="00D051C6">
      <w:pPr>
        <w:shd w:val="clear" w:color="auto" w:fill="FFFFFF"/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На дату укладення цього Договору:</w:t>
      </w:r>
    </w:p>
    <w:p w14:paraId="5A8E7993" w14:textId="4F5A4181" w:rsidR="00D051C6" w:rsidRPr="00BC1352" w:rsidRDefault="005C4B2E" w:rsidP="00D051C6">
      <w:pPr>
        <w:shd w:val="clear" w:color="auto" w:fill="FFFFFF"/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.5.1. 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Постачальник є платником _________________</w:t>
      </w: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6DADD70" w14:textId="29E89CB0" w:rsidR="00D051C6" w:rsidRPr="00BC1352" w:rsidRDefault="005C4B2E" w:rsidP="00D051C6">
      <w:pPr>
        <w:shd w:val="clear" w:color="auto" w:fill="FFFFFF"/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.5.2. 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Покупець є платником податку на прибуток на загальних підставах та зареєстрований, як платник ПДВ.</w:t>
      </w:r>
    </w:p>
    <w:p w14:paraId="507C3F0E" w14:textId="55852501" w:rsidR="00D051C6" w:rsidRPr="00B10AA1" w:rsidRDefault="005C4B2E" w:rsidP="00B10AA1">
      <w:pPr>
        <w:shd w:val="clear" w:color="auto" w:fill="FFFFFF"/>
        <w:tabs>
          <w:tab w:val="left" w:pos="72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.6. Цей Договір складений українською мовою, в двох автентичних примірниках, </w:t>
      </w:r>
      <w:r w:rsidR="00F754C1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що </w:t>
      </w:r>
      <w:r w:rsidR="00D051C6" w:rsidRPr="00BC13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мають однакову юридичну силу – по одному примірнику для кожної із Сторін.</w:t>
      </w:r>
    </w:p>
    <w:p w14:paraId="1840ECBE" w14:textId="6FE97818" w:rsidR="006743F4" w:rsidRPr="00BC1352" w:rsidRDefault="00893E0B" w:rsidP="00B10AA1">
      <w:pPr>
        <w:widowControl w:val="0"/>
        <w:tabs>
          <w:tab w:val="left" w:pos="1172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C13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</w:t>
      </w:r>
      <w:r w:rsidR="00026D5E" w:rsidRPr="00BC13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r w:rsidR="00D051C6" w:rsidRPr="00BC13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="00D051C6" w:rsidRPr="00BC13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051C6" w:rsidRPr="00BC135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РЕКВІЗИТИ ТА ЮРИДИЧНІ АДРЕСИ СТОРІН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4796"/>
      </w:tblGrid>
      <w:tr w:rsidR="00D051C6" w:rsidRPr="00BC1352" w14:paraId="39C46E97" w14:textId="77777777" w:rsidTr="00026D5E">
        <w:trPr>
          <w:trHeight w:val="32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B6D" w14:textId="77777777" w:rsidR="00D051C6" w:rsidRPr="00BC1352" w:rsidRDefault="006743F4" w:rsidP="00D051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</w:p>
          <w:p w14:paraId="579C6B83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Державне підприємство «Сервісний центр морського та річкового транспорту»</w:t>
            </w:r>
          </w:p>
          <w:p w14:paraId="26D55FAD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03110, м. Київ, вул. Преображенська ,23</w:t>
            </w:r>
          </w:p>
          <w:p w14:paraId="62C43694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IBAN: UA 47320478 0000026008924857203</w:t>
            </w:r>
          </w:p>
          <w:p w14:paraId="1C6EB797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АБ «УКРГАЗБАНК»;</w:t>
            </w:r>
          </w:p>
          <w:p w14:paraId="5E85DDF1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IBAN: UA 413052990000026004026710414</w:t>
            </w:r>
          </w:p>
          <w:p w14:paraId="50A04855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АТ КБ «ПРИВАТБАНК»</w:t>
            </w:r>
          </w:p>
          <w:p w14:paraId="3003C04B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МФО 320478</w:t>
            </w:r>
          </w:p>
          <w:p w14:paraId="1AF4C7CD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ЄДРПОУ 42615235</w:t>
            </w:r>
          </w:p>
          <w:p w14:paraId="3BA1D30C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ІПН № 426152326569</w:t>
            </w:r>
          </w:p>
          <w:p w14:paraId="4A2A4974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proofErr w:type="spellStart"/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тел</w:t>
            </w:r>
            <w:proofErr w:type="spellEnd"/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.: (044) 465 67 88</w:t>
            </w:r>
          </w:p>
          <w:p w14:paraId="5350B5AA" w14:textId="77777777" w:rsidR="00026D5E" w:rsidRPr="00BC1352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e-</w:t>
            </w:r>
            <w:proofErr w:type="spellStart"/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mail</w:t>
            </w:r>
            <w:proofErr w:type="spellEnd"/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: morrichservice@marad.gov.ua</w:t>
            </w:r>
            <w:r w:rsidRPr="00BC1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5A562262" w14:textId="77777777" w:rsidR="00026D5E" w:rsidRPr="00BC1352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71EB75" w14:textId="77777777" w:rsidR="00026D5E" w:rsidRPr="00BC1352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</w:t>
            </w:r>
          </w:p>
          <w:p w14:paraId="6E62C9E2" w14:textId="77777777" w:rsidR="00026D5E" w:rsidRPr="00BC1352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EE7CFE5" w14:textId="762497AF" w:rsidR="00026D5E" w:rsidRPr="00BC1352" w:rsidRDefault="00026D5E" w:rsidP="00026D5E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М.П.                                                       </w:t>
            </w:r>
            <w:r w:rsidRPr="00BC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Ірина КОСТЮК</w:t>
            </w:r>
          </w:p>
          <w:p w14:paraId="44E1BB1C" w14:textId="4B9427EF" w:rsidR="00D051C6" w:rsidRPr="00BC1352" w:rsidRDefault="00D051C6" w:rsidP="00D051C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FE03" w14:textId="77777777" w:rsidR="00D051C6" w:rsidRPr="00BC1352" w:rsidRDefault="006743F4" w:rsidP="00D051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ПОСТАЧАЛЬНИК:</w:t>
            </w:r>
          </w:p>
        </w:tc>
      </w:tr>
      <w:tr w:rsidR="00D051C6" w:rsidRPr="00BC1352" w14:paraId="5994A897" w14:textId="77777777" w:rsidTr="00026D5E">
        <w:trPr>
          <w:trHeight w:val="367"/>
        </w:trPr>
        <w:tc>
          <w:tcPr>
            <w:tcW w:w="4849" w:type="dxa"/>
            <w:tcBorders>
              <w:top w:val="single" w:sz="4" w:space="0" w:color="auto"/>
            </w:tcBorders>
          </w:tcPr>
          <w:p w14:paraId="1799AF6E" w14:textId="77777777" w:rsidR="00D051C6" w:rsidRPr="00BC1352" w:rsidRDefault="00D051C6" w:rsidP="00026D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</w:tcPr>
          <w:p w14:paraId="7DEBC940" w14:textId="77777777" w:rsidR="00D051C6" w:rsidRPr="00BC1352" w:rsidRDefault="00D051C6" w:rsidP="00D051C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87C149B" w14:textId="77777777" w:rsidR="00D051C6" w:rsidRPr="00BC1352" w:rsidRDefault="00D051C6" w:rsidP="00A60C5D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</w:p>
    <w:p w14:paraId="6B2F4F61" w14:textId="77777777" w:rsidR="00D051C6" w:rsidRPr="00BC1352" w:rsidRDefault="00D051C6" w:rsidP="00A60C5D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поставки № _____</w:t>
      </w:r>
    </w:p>
    <w:p w14:paraId="11052A9C" w14:textId="47DB09A9" w:rsidR="00D051C6" w:rsidRPr="00BC1352" w:rsidRDefault="00D051C6" w:rsidP="00A60C5D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«____» _____________ 20</w:t>
      </w:r>
      <w:r w:rsidR="00026D5E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788C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743F4" w:rsidRPr="00BC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</w:p>
    <w:p w14:paraId="0E406B95" w14:textId="77777777" w:rsidR="00D051C6" w:rsidRPr="00BC1352" w:rsidRDefault="00D051C6" w:rsidP="00D05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BDC7D" w14:textId="77777777" w:rsidR="00D051C6" w:rsidRPr="00BC1352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СПЕЦИФІКАЦІЯ</w:t>
      </w:r>
    </w:p>
    <w:p w14:paraId="119E7A3E" w14:textId="4EB713CE" w:rsidR="0069788C" w:rsidRPr="00BC1352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договору поставки № _</w:t>
      </w:r>
      <w:r w:rsidR="0069788C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</w:t>
      </w:r>
    </w:p>
    <w:p w14:paraId="3CF68B71" w14:textId="486E505B" w:rsidR="00D051C6" w:rsidRPr="00BC1352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 «____» __________________ 20</w:t>
      </w:r>
      <w:r w:rsidR="00026D5E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788C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6743F4" w:rsidRPr="00BC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</w:t>
      </w:r>
    </w:p>
    <w:p w14:paraId="59503455" w14:textId="77777777" w:rsidR="00D051C6" w:rsidRPr="00BC1352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94" w:type="dxa"/>
        <w:tblCellSpacing w:w="0" w:type="dxa"/>
        <w:tblInd w:w="-5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"/>
        <w:gridCol w:w="2041"/>
        <w:gridCol w:w="1488"/>
        <w:gridCol w:w="1228"/>
        <w:gridCol w:w="1120"/>
        <w:gridCol w:w="834"/>
        <w:gridCol w:w="1197"/>
        <w:gridCol w:w="1059"/>
      </w:tblGrid>
      <w:tr w:rsidR="00D051C6" w:rsidRPr="00BC1352" w14:paraId="4C33120C" w14:textId="77777777" w:rsidTr="00F11E38">
        <w:trPr>
          <w:trHeight w:val="290"/>
          <w:tblCellSpacing w:w="0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48940" w14:textId="77777777" w:rsidR="00D051C6" w:rsidRPr="00BC1352" w:rsidRDefault="00D051C6" w:rsidP="00D051C6">
            <w:pPr>
              <w:spacing w:after="0" w:line="240" w:lineRule="auto"/>
              <w:ind w:left="-2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5D6D" w14:textId="77777777" w:rsidR="00D051C6" w:rsidRPr="00BC1352" w:rsidRDefault="00D051C6" w:rsidP="004730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</w:t>
            </w:r>
            <w:r w:rsidR="0047305A"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товарів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6FE21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2887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</w:t>
            </w:r>
          </w:p>
          <w:p w14:paraId="722FBC80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6533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одиниці без ПДВ, грн.</w:t>
            </w:r>
          </w:p>
          <w:p w14:paraId="62BA222D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E1196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ПДВ, грн.</w:t>
            </w:r>
          </w:p>
          <w:p w14:paraId="2BB556EC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66D474BF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BB7E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одиниці з ПДВ, грн.</w:t>
            </w:r>
          </w:p>
          <w:p w14:paraId="4818D77F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7C0FED63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14:paraId="0A12EF65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B60F" w14:textId="77777777" w:rsidR="00D051C6" w:rsidRPr="00BC1352" w:rsidRDefault="00D051C6" w:rsidP="00D051C6">
            <w:pPr>
              <w:spacing w:after="0" w:line="240" w:lineRule="auto"/>
              <w:ind w:right="21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 з ПДВ, грн.</w:t>
            </w:r>
          </w:p>
        </w:tc>
      </w:tr>
      <w:tr w:rsidR="00D051C6" w:rsidRPr="00BC1352" w14:paraId="0D2EDA24" w14:textId="77777777" w:rsidTr="00F11E38">
        <w:trPr>
          <w:trHeight w:val="320"/>
          <w:tblCellSpacing w:w="0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43D4" w14:textId="77777777" w:rsidR="00D051C6" w:rsidRPr="00BC1352" w:rsidRDefault="00D051C6" w:rsidP="00D051C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0452" w14:textId="77777777" w:rsidR="00D051C6" w:rsidRPr="00BC1352" w:rsidRDefault="00D051C6" w:rsidP="00D0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6B44" w14:textId="77777777" w:rsidR="00D051C6" w:rsidRPr="00BC1352" w:rsidRDefault="00D051C6" w:rsidP="00D051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19B9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9829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E4172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A97B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F78EB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1C6" w:rsidRPr="00BC1352" w14:paraId="75734E0F" w14:textId="77777777" w:rsidTr="00F11E38">
        <w:trPr>
          <w:trHeight w:val="701"/>
          <w:tblCellSpacing w:w="0" w:type="dxa"/>
        </w:trPr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59D7" w14:textId="77777777" w:rsidR="00D051C6" w:rsidRPr="00BC1352" w:rsidRDefault="00D051C6" w:rsidP="00D051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пропозиції з ПДВ (цифрами і прописом)</w:t>
            </w:r>
          </w:p>
        </w:tc>
        <w:tc>
          <w:tcPr>
            <w:tcW w:w="692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A60E0" w14:textId="77777777" w:rsidR="00D051C6" w:rsidRPr="00BC1352" w:rsidRDefault="00D051C6" w:rsidP="00D051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1C6" w:rsidRPr="00BC1352" w14:paraId="3B5EEDE7" w14:textId="77777777" w:rsidTr="00F11E38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94" w:type="dxa"/>
            <w:gridSpan w:val="8"/>
          </w:tcPr>
          <w:p w14:paraId="638689BC" w14:textId="77777777" w:rsidR="00D051C6" w:rsidRPr="00BC1352" w:rsidRDefault="00D051C6" w:rsidP="00D051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D99361" w14:textId="77777777" w:rsidR="00D051C6" w:rsidRPr="00BC1352" w:rsidRDefault="00D051C6" w:rsidP="00D05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7CFA0" w14:textId="77777777" w:rsidR="00D051C6" w:rsidRPr="00BC1352" w:rsidRDefault="00D051C6" w:rsidP="00D051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4E95F" w14:textId="77777777" w:rsidR="00D051C6" w:rsidRPr="00BC1352" w:rsidRDefault="00D051C6" w:rsidP="00D051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820"/>
        <w:gridCol w:w="4255"/>
      </w:tblGrid>
      <w:tr w:rsidR="00D051C6" w:rsidRPr="00BC1352" w14:paraId="58C64980" w14:textId="77777777" w:rsidTr="00026D5E">
        <w:trPr>
          <w:trHeight w:val="321"/>
        </w:trPr>
        <w:tc>
          <w:tcPr>
            <w:tcW w:w="4820" w:type="dxa"/>
          </w:tcPr>
          <w:p w14:paraId="7DD9967C" w14:textId="77777777" w:rsidR="00D051C6" w:rsidRPr="00BC1352" w:rsidRDefault="006743F4" w:rsidP="00D051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</w:p>
          <w:p w14:paraId="1F6EFCFF" w14:textId="77777777" w:rsidR="00D051C6" w:rsidRPr="00BC1352" w:rsidRDefault="00D051C6" w:rsidP="00D051C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CD8023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Державне підприємство «Сервісний центр морського та річкового транспорту»</w:t>
            </w:r>
          </w:p>
          <w:p w14:paraId="46B9A6F1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03110, м. Київ, вул. Преображенська ,23</w:t>
            </w:r>
          </w:p>
          <w:p w14:paraId="5B46386D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IBAN: UA 47320478 0000026008924857203</w:t>
            </w:r>
          </w:p>
          <w:p w14:paraId="2FEF9560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АБ «УКРГАЗБАНК»;</w:t>
            </w:r>
          </w:p>
          <w:p w14:paraId="15424D4F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IBAN: UA 413052990000026004026710414</w:t>
            </w:r>
          </w:p>
          <w:p w14:paraId="2B9C837A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АТ КБ «ПРИВАТБАНК»</w:t>
            </w:r>
          </w:p>
          <w:p w14:paraId="2E6CA681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МФО 320478</w:t>
            </w:r>
          </w:p>
          <w:p w14:paraId="193C6BC5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ЄДРПОУ 42615235</w:t>
            </w:r>
          </w:p>
          <w:p w14:paraId="3DFF344A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ІПН № 426152326569</w:t>
            </w:r>
          </w:p>
          <w:p w14:paraId="0285DEEB" w14:textId="77777777" w:rsidR="00026D5E" w:rsidRPr="00BC1352" w:rsidRDefault="00026D5E" w:rsidP="00026D5E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iCs/>
                <w:lang w:eastAsia="ar-SA"/>
              </w:rPr>
            </w:pPr>
            <w:proofErr w:type="spellStart"/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тел</w:t>
            </w:r>
            <w:proofErr w:type="spellEnd"/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.: (044) 465 67 88</w:t>
            </w:r>
          </w:p>
          <w:p w14:paraId="64C57D4A" w14:textId="77777777" w:rsidR="00026D5E" w:rsidRPr="00BC1352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e-</w:t>
            </w:r>
            <w:proofErr w:type="spellStart"/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mail</w:t>
            </w:r>
            <w:proofErr w:type="spellEnd"/>
            <w:r w:rsidRPr="00BC1352">
              <w:rPr>
                <w:rFonts w:ascii="Times New Roman" w:eastAsia="Times New Roman CYR" w:hAnsi="Times New Roman" w:cs="Times New Roman"/>
                <w:iCs/>
                <w:lang w:eastAsia="ar-SA"/>
              </w:rPr>
              <w:t>: morrichservice@marad.gov.ua</w:t>
            </w:r>
            <w:r w:rsidRPr="00BC1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07646844" w14:textId="77777777" w:rsidR="00026D5E" w:rsidRPr="00BC1352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009DCB" w14:textId="77777777" w:rsidR="00026D5E" w:rsidRPr="00BC1352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Директор </w:t>
            </w:r>
          </w:p>
          <w:p w14:paraId="5CB24B36" w14:textId="77777777" w:rsidR="00026D5E" w:rsidRPr="00BC1352" w:rsidRDefault="00026D5E" w:rsidP="0002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3EFC47FC" w14:textId="6BCCF922" w:rsidR="00026D5E" w:rsidRPr="00BC1352" w:rsidRDefault="00026D5E" w:rsidP="00026D5E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М.П.                                                       </w:t>
            </w:r>
            <w:r w:rsidRPr="00BC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BC13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Ірина КОСТЮК</w:t>
            </w:r>
          </w:p>
          <w:p w14:paraId="3255D057" w14:textId="6FB729DA" w:rsidR="00D051C6" w:rsidRPr="00BC1352" w:rsidRDefault="00D051C6" w:rsidP="00D051C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hideMark/>
          </w:tcPr>
          <w:p w14:paraId="21266390" w14:textId="77777777" w:rsidR="00D051C6" w:rsidRPr="00BC1352" w:rsidRDefault="006743F4" w:rsidP="00D051C6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1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ПОСТАЧАЛЬНИК:</w:t>
            </w:r>
          </w:p>
        </w:tc>
      </w:tr>
    </w:tbl>
    <w:p w14:paraId="37A9BB83" w14:textId="77777777" w:rsidR="003B4718" w:rsidRPr="00BC1352" w:rsidRDefault="003B4718" w:rsidP="003B4718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sectPr w:rsidR="003B4718" w:rsidRPr="00BC1352" w:rsidSect="001D75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5C788" w14:textId="77777777" w:rsidR="001D759B" w:rsidRDefault="001D759B" w:rsidP="00B10AA1">
      <w:pPr>
        <w:spacing w:after="0" w:line="240" w:lineRule="auto"/>
      </w:pPr>
      <w:r>
        <w:separator/>
      </w:r>
    </w:p>
  </w:endnote>
  <w:endnote w:type="continuationSeparator" w:id="0">
    <w:p w14:paraId="4C642985" w14:textId="77777777" w:rsidR="001D759B" w:rsidRDefault="001D759B" w:rsidP="00B1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0579F" w14:textId="77777777" w:rsidR="001D759B" w:rsidRDefault="001D759B" w:rsidP="00B10AA1">
      <w:pPr>
        <w:spacing w:after="0" w:line="240" w:lineRule="auto"/>
      </w:pPr>
      <w:r>
        <w:separator/>
      </w:r>
    </w:p>
  </w:footnote>
  <w:footnote w:type="continuationSeparator" w:id="0">
    <w:p w14:paraId="7FA6A8EB" w14:textId="77777777" w:rsidR="001D759B" w:rsidRDefault="001D759B" w:rsidP="00B1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83632"/>
    <w:multiLevelType w:val="hybridMultilevel"/>
    <w:tmpl w:val="2946B21E"/>
    <w:lvl w:ilvl="0" w:tplc="A4DE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4E196">
      <w:numFmt w:val="none"/>
      <w:lvlText w:val=""/>
      <w:lvlJc w:val="left"/>
      <w:pPr>
        <w:tabs>
          <w:tab w:val="num" w:pos="360"/>
        </w:tabs>
      </w:pPr>
    </w:lvl>
    <w:lvl w:ilvl="2" w:tplc="D02A7F36">
      <w:numFmt w:val="none"/>
      <w:lvlText w:val=""/>
      <w:lvlJc w:val="left"/>
      <w:pPr>
        <w:tabs>
          <w:tab w:val="num" w:pos="360"/>
        </w:tabs>
      </w:pPr>
    </w:lvl>
    <w:lvl w:ilvl="3" w:tplc="D14C0AAA">
      <w:numFmt w:val="none"/>
      <w:lvlText w:val=""/>
      <w:lvlJc w:val="left"/>
      <w:pPr>
        <w:tabs>
          <w:tab w:val="num" w:pos="360"/>
        </w:tabs>
      </w:pPr>
    </w:lvl>
    <w:lvl w:ilvl="4" w:tplc="9FC00F62">
      <w:numFmt w:val="none"/>
      <w:lvlText w:val=""/>
      <w:lvlJc w:val="left"/>
      <w:pPr>
        <w:tabs>
          <w:tab w:val="num" w:pos="360"/>
        </w:tabs>
      </w:pPr>
    </w:lvl>
    <w:lvl w:ilvl="5" w:tplc="7F487E2E">
      <w:numFmt w:val="none"/>
      <w:lvlText w:val=""/>
      <w:lvlJc w:val="left"/>
      <w:pPr>
        <w:tabs>
          <w:tab w:val="num" w:pos="360"/>
        </w:tabs>
      </w:pPr>
    </w:lvl>
    <w:lvl w:ilvl="6" w:tplc="3EFCD4DE">
      <w:numFmt w:val="none"/>
      <w:lvlText w:val=""/>
      <w:lvlJc w:val="left"/>
      <w:pPr>
        <w:tabs>
          <w:tab w:val="num" w:pos="360"/>
        </w:tabs>
      </w:pPr>
    </w:lvl>
    <w:lvl w:ilvl="7" w:tplc="C59210B0">
      <w:numFmt w:val="none"/>
      <w:lvlText w:val=""/>
      <w:lvlJc w:val="left"/>
      <w:pPr>
        <w:tabs>
          <w:tab w:val="num" w:pos="360"/>
        </w:tabs>
      </w:pPr>
    </w:lvl>
    <w:lvl w:ilvl="8" w:tplc="7854BF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940A5F"/>
    <w:multiLevelType w:val="multilevel"/>
    <w:tmpl w:val="43B27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3D02A8"/>
    <w:multiLevelType w:val="multilevel"/>
    <w:tmpl w:val="2F1E1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154658B4"/>
    <w:multiLevelType w:val="hybridMultilevel"/>
    <w:tmpl w:val="FE1AC4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3DD8"/>
    <w:multiLevelType w:val="hybridMultilevel"/>
    <w:tmpl w:val="DE980CF2"/>
    <w:lvl w:ilvl="0" w:tplc="C70A471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C6427E"/>
    <w:multiLevelType w:val="hybridMultilevel"/>
    <w:tmpl w:val="86248618"/>
    <w:lvl w:ilvl="0" w:tplc="837EE3A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B31FD0"/>
    <w:multiLevelType w:val="hybridMultilevel"/>
    <w:tmpl w:val="9766B0B6"/>
    <w:lvl w:ilvl="0" w:tplc="B574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74213"/>
    <w:multiLevelType w:val="multilevel"/>
    <w:tmpl w:val="B53A0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30517E"/>
    <w:multiLevelType w:val="hybridMultilevel"/>
    <w:tmpl w:val="6D76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4560"/>
    <w:multiLevelType w:val="hybridMultilevel"/>
    <w:tmpl w:val="0F5EE0E4"/>
    <w:lvl w:ilvl="0" w:tplc="D6DC67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B2730F"/>
    <w:multiLevelType w:val="hybridMultilevel"/>
    <w:tmpl w:val="FCFE5910"/>
    <w:lvl w:ilvl="0" w:tplc="CA328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7E2EF1"/>
    <w:multiLevelType w:val="multilevel"/>
    <w:tmpl w:val="10420D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9A4290"/>
    <w:multiLevelType w:val="hybridMultilevel"/>
    <w:tmpl w:val="89BEDD2C"/>
    <w:lvl w:ilvl="0" w:tplc="3B4889E4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51113A4B"/>
    <w:multiLevelType w:val="hybridMultilevel"/>
    <w:tmpl w:val="52B205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12FC1"/>
    <w:multiLevelType w:val="hybridMultilevel"/>
    <w:tmpl w:val="41360CCC"/>
    <w:lvl w:ilvl="0" w:tplc="6CA69A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009AC">
      <w:numFmt w:val="none"/>
      <w:lvlText w:val=""/>
      <w:lvlJc w:val="left"/>
      <w:pPr>
        <w:tabs>
          <w:tab w:val="num" w:pos="360"/>
        </w:tabs>
      </w:pPr>
    </w:lvl>
    <w:lvl w:ilvl="2" w:tplc="7EEEE4EE">
      <w:numFmt w:val="none"/>
      <w:lvlText w:val=""/>
      <w:lvlJc w:val="left"/>
      <w:pPr>
        <w:tabs>
          <w:tab w:val="num" w:pos="360"/>
        </w:tabs>
      </w:pPr>
    </w:lvl>
    <w:lvl w:ilvl="3" w:tplc="2CFABEAA">
      <w:numFmt w:val="none"/>
      <w:lvlText w:val=""/>
      <w:lvlJc w:val="left"/>
      <w:pPr>
        <w:tabs>
          <w:tab w:val="num" w:pos="360"/>
        </w:tabs>
      </w:pPr>
    </w:lvl>
    <w:lvl w:ilvl="4" w:tplc="014E8DE6">
      <w:numFmt w:val="none"/>
      <w:lvlText w:val=""/>
      <w:lvlJc w:val="left"/>
      <w:pPr>
        <w:tabs>
          <w:tab w:val="num" w:pos="360"/>
        </w:tabs>
      </w:pPr>
    </w:lvl>
    <w:lvl w:ilvl="5" w:tplc="3D0A01E4">
      <w:numFmt w:val="none"/>
      <w:lvlText w:val=""/>
      <w:lvlJc w:val="left"/>
      <w:pPr>
        <w:tabs>
          <w:tab w:val="num" w:pos="360"/>
        </w:tabs>
      </w:pPr>
    </w:lvl>
    <w:lvl w:ilvl="6" w:tplc="DD7EEADE">
      <w:numFmt w:val="none"/>
      <w:lvlText w:val=""/>
      <w:lvlJc w:val="left"/>
      <w:pPr>
        <w:tabs>
          <w:tab w:val="num" w:pos="360"/>
        </w:tabs>
      </w:pPr>
    </w:lvl>
    <w:lvl w:ilvl="7" w:tplc="EEDC1414">
      <w:numFmt w:val="none"/>
      <w:lvlText w:val=""/>
      <w:lvlJc w:val="left"/>
      <w:pPr>
        <w:tabs>
          <w:tab w:val="num" w:pos="360"/>
        </w:tabs>
      </w:pPr>
    </w:lvl>
    <w:lvl w:ilvl="8" w:tplc="AF6EB40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5547605"/>
    <w:multiLevelType w:val="hybridMultilevel"/>
    <w:tmpl w:val="4FB2F82E"/>
    <w:lvl w:ilvl="0" w:tplc="D3805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580E71"/>
    <w:multiLevelType w:val="multilevel"/>
    <w:tmpl w:val="8B0829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6D3BA8"/>
    <w:multiLevelType w:val="hybridMultilevel"/>
    <w:tmpl w:val="E41A7F00"/>
    <w:lvl w:ilvl="0" w:tplc="9FBC67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A5E3517"/>
    <w:multiLevelType w:val="hybridMultilevel"/>
    <w:tmpl w:val="D21299D6"/>
    <w:lvl w:ilvl="0" w:tplc="50C068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CF4C4">
      <w:numFmt w:val="none"/>
      <w:lvlText w:val=""/>
      <w:lvlJc w:val="left"/>
      <w:pPr>
        <w:tabs>
          <w:tab w:val="num" w:pos="360"/>
        </w:tabs>
      </w:pPr>
    </w:lvl>
    <w:lvl w:ilvl="2" w:tplc="CCAC86C2">
      <w:numFmt w:val="none"/>
      <w:lvlText w:val=""/>
      <w:lvlJc w:val="left"/>
      <w:pPr>
        <w:tabs>
          <w:tab w:val="num" w:pos="360"/>
        </w:tabs>
      </w:pPr>
    </w:lvl>
    <w:lvl w:ilvl="3" w:tplc="517EB180">
      <w:numFmt w:val="none"/>
      <w:lvlText w:val=""/>
      <w:lvlJc w:val="left"/>
      <w:pPr>
        <w:tabs>
          <w:tab w:val="num" w:pos="360"/>
        </w:tabs>
      </w:pPr>
    </w:lvl>
    <w:lvl w:ilvl="4" w:tplc="F10013C2">
      <w:numFmt w:val="none"/>
      <w:lvlText w:val=""/>
      <w:lvlJc w:val="left"/>
      <w:pPr>
        <w:tabs>
          <w:tab w:val="num" w:pos="360"/>
        </w:tabs>
      </w:pPr>
    </w:lvl>
    <w:lvl w:ilvl="5" w:tplc="66ECD6F4">
      <w:numFmt w:val="none"/>
      <w:lvlText w:val=""/>
      <w:lvlJc w:val="left"/>
      <w:pPr>
        <w:tabs>
          <w:tab w:val="num" w:pos="360"/>
        </w:tabs>
      </w:pPr>
    </w:lvl>
    <w:lvl w:ilvl="6" w:tplc="F54880EA">
      <w:numFmt w:val="none"/>
      <w:lvlText w:val=""/>
      <w:lvlJc w:val="left"/>
      <w:pPr>
        <w:tabs>
          <w:tab w:val="num" w:pos="360"/>
        </w:tabs>
      </w:pPr>
    </w:lvl>
    <w:lvl w:ilvl="7" w:tplc="EFAE775E">
      <w:numFmt w:val="none"/>
      <w:lvlText w:val=""/>
      <w:lvlJc w:val="left"/>
      <w:pPr>
        <w:tabs>
          <w:tab w:val="num" w:pos="360"/>
        </w:tabs>
      </w:pPr>
    </w:lvl>
    <w:lvl w:ilvl="8" w:tplc="E4E6ED7E">
      <w:numFmt w:val="none"/>
      <w:lvlText w:val=""/>
      <w:lvlJc w:val="left"/>
      <w:pPr>
        <w:tabs>
          <w:tab w:val="num" w:pos="360"/>
        </w:tabs>
      </w:pPr>
    </w:lvl>
  </w:abstractNum>
  <w:num w:numId="1" w16cid:durableId="1375807925">
    <w:abstractNumId w:val="0"/>
  </w:num>
  <w:num w:numId="2" w16cid:durableId="469130395">
    <w:abstractNumId w:val="18"/>
  </w:num>
  <w:num w:numId="3" w16cid:durableId="1136486770">
    <w:abstractNumId w:val="14"/>
  </w:num>
  <w:num w:numId="4" w16cid:durableId="2072118377">
    <w:abstractNumId w:val="1"/>
  </w:num>
  <w:num w:numId="5" w16cid:durableId="538207338">
    <w:abstractNumId w:val="11"/>
  </w:num>
  <w:num w:numId="6" w16cid:durableId="2066709160">
    <w:abstractNumId w:val="3"/>
  </w:num>
  <w:num w:numId="7" w16cid:durableId="910119165">
    <w:abstractNumId w:val="8"/>
  </w:num>
  <w:num w:numId="8" w16cid:durableId="1100369400">
    <w:abstractNumId w:val="13"/>
  </w:num>
  <w:num w:numId="9" w16cid:durableId="897667900">
    <w:abstractNumId w:val="7"/>
  </w:num>
  <w:num w:numId="10" w16cid:durableId="1229266390">
    <w:abstractNumId w:val="2"/>
  </w:num>
  <w:num w:numId="11" w16cid:durableId="573317001">
    <w:abstractNumId w:val="16"/>
  </w:num>
  <w:num w:numId="12" w16cid:durableId="429787024">
    <w:abstractNumId w:val="15"/>
  </w:num>
  <w:num w:numId="13" w16cid:durableId="39936450">
    <w:abstractNumId w:val="5"/>
  </w:num>
  <w:num w:numId="14" w16cid:durableId="1957708851">
    <w:abstractNumId w:val="4"/>
  </w:num>
  <w:num w:numId="15" w16cid:durableId="67845031">
    <w:abstractNumId w:val="17"/>
  </w:num>
  <w:num w:numId="16" w16cid:durableId="1329016958">
    <w:abstractNumId w:val="12"/>
  </w:num>
  <w:num w:numId="17" w16cid:durableId="252206504">
    <w:abstractNumId w:val="6"/>
  </w:num>
  <w:num w:numId="18" w16cid:durableId="473184616">
    <w:abstractNumId w:val="10"/>
  </w:num>
  <w:num w:numId="19" w16cid:durableId="1333948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94"/>
    <w:rsid w:val="00006B20"/>
    <w:rsid w:val="000254B2"/>
    <w:rsid w:val="0002605C"/>
    <w:rsid w:val="0002605F"/>
    <w:rsid w:val="00026D5E"/>
    <w:rsid w:val="000317F3"/>
    <w:rsid w:val="000328E2"/>
    <w:rsid w:val="00036B57"/>
    <w:rsid w:val="00063891"/>
    <w:rsid w:val="00064821"/>
    <w:rsid w:val="00087228"/>
    <w:rsid w:val="00087334"/>
    <w:rsid w:val="00097C58"/>
    <w:rsid w:val="000A1912"/>
    <w:rsid w:val="000A29CE"/>
    <w:rsid w:val="000A4147"/>
    <w:rsid w:val="000B59D7"/>
    <w:rsid w:val="000C30C6"/>
    <w:rsid w:val="000C4614"/>
    <w:rsid w:val="000D2E95"/>
    <w:rsid w:val="000F2A8C"/>
    <w:rsid w:val="000F49DA"/>
    <w:rsid w:val="000F4DFD"/>
    <w:rsid w:val="000F5E66"/>
    <w:rsid w:val="000F78DF"/>
    <w:rsid w:val="00110169"/>
    <w:rsid w:val="00137A62"/>
    <w:rsid w:val="00145BF2"/>
    <w:rsid w:val="0018098C"/>
    <w:rsid w:val="00182F86"/>
    <w:rsid w:val="00186B6B"/>
    <w:rsid w:val="00191B90"/>
    <w:rsid w:val="0019329A"/>
    <w:rsid w:val="001B2EA4"/>
    <w:rsid w:val="001C0698"/>
    <w:rsid w:val="001D759B"/>
    <w:rsid w:val="001E079A"/>
    <w:rsid w:val="001E703B"/>
    <w:rsid w:val="00203B5D"/>
    <w:rsid w:val="00205DE4"/>
    <w:rsid w:val="00213D94"/>
    <w:rsid w:val="00230EE3"/>
    <w:rsid w:val="00232D89"/>
    <w:rsid w:val="002432E6"/>
    <w:rsid w:val="00250055"/>
    <w:rsid w:val="00254F9A"/>
    <w:rsid w:val="002551A8"/>
    <w:rsid w:val="00265D8A"/>
    <w:rsid w:val="00280669"/>
    <w:rsid w:val="002915FB"/>
    <w:rsid w:val="002A1F09"/>
    <w:rsid w:val="002A7DB6"/>
    <w:rsid w:val="002B39EF"/>
    <w:rsid w:val="002C2790"/>
    <w:rsid w:val="002D2816"/>
    <w:rsid w:val="002D315A"/>
    <w:rsid w:val="002E4039"/>
    <w:rsid w:val="002E7B6F"/>
    <w:rsid w:val="003428F8"/>
    <w:rsid w:val="00356675"/>
    <w:rsid w:val="00364663"/>
    <w:rsid w:val="003817FD"/>
    <w:rsid w:val="003819A7"/>
    <w:rsid w:val="003A2C86"/>
    <w:rsid w:val="003A4628"/>
    <w:rsid w:val="003A69AB"/>
    <w:rsid w:val="003B4718"/>
    <w:rsid w:val="003D7CB8"/>
    <w:rsid w:val="0040123D"/>
    <w:rsid w:val="00403738"/>
    <w:rsid w:val="00403A14"/>
    <w:rsid w:val="004046FC"/>
    <w:rsid w:val="00404FAF"/>
    <w:rsid w:val="004050F2"/>
    <w:rsid w:val="00407DE5"/>
    <w:rsid w:val="004112E0"/>
    <w:rsid w:val="00430864"/>
    <w:rsid w:val="004334CC"/>
    <w:rsid w:val="0043357E"/>
    <w:rsid w:val="00454C19"/>
    <w:rsid w:val="0047305A"/>
    <w:rsid w:val="0047496A"/>
    <w:rsid w:val="004A48A5"/>
    <w:rsid w:val="004B7F6C"/>
    <w:rsid w:val="004C6398"/>
    <w:rsid w:val="004D2EEB"/>
    <w:rsid w:val="004D54D6"/>
    <w:rsid w:val="004E42D9"/>
    <w:rsid w:val="004F414C"/>
    <w:rsid w:val="005037BB"/>
    <w:rsid w:val="00506198"/>
    <w:rsid w:val="005200D4"/>
    <w:rsid w:val="0052554E"/>
    <w:rsid w:val="005315DC"/>
    <w:rsid w:val="0054683F"/>
    <w:rsid w:val="00566D14"/>
    <w:rsid w:val="00586074"/>
    <w:rsid w:val="00593299"/>
    <w:rsid w:val="00594967"/>
    <w:rsid w:val="005A3E03"/>
    <w:rsid w:val="005B35EC"/>
    <w:rsid w:val="005C4B2E"/>
    <w:rsid w:val="005E0DA5"/>
    <w:rsid w:val="005E3876"/>
    <w:rsid w:val="005E7F1D"/>
    <w:rsid w:val="005F3EE2"/>
    <w:rsid w:val="005F6070"/>
    <w:rsid w:val="00611A3C"/>
    <w:rsid w:val="00614738"/>
    <w:rsid w:val="0063077C"/>
    <w:rsid w:val="00642DEB"/>
    <w:rsid w:val="006444DC"/>
    <w:rsid w:val="00661CD0"/>
    <w:rsid w:val="006679B8"/>
    <w:rsid w:val="006743F4"/>
    <w:rsid w:val="0067440F"/>
    <w:rsid w:val="00680043"/>
    <w:rsid w:val="00693E77"/>
    <w:rsid w:val="0069788C"/>
    <w:rsid w:val="006D7D54"/>
    <w:rsid w:val="006E2E18"/>
    <w:rsid w:val="006E59C0"/>
    <w:rsid w:val="006F5B31"/>
    <w:rsid w:val="006F7AB0"/>
    <w:rsid w:val="00721876"/>
    <w:rsid w:val="0072527B"/>
    <w:rsid w:val="00725600"/>
    <w:rsid w:val="00727B32"/>
    <w:rsid w:val="00730360"/>
    <w:rsid w:val="00737C3B"/>
    <w:rsid w:val="00760819"/>
    <w:rsid w:val="00766947"/>
    <w:rsid w:val="007922D3"/>
    <w:rsid w:val="007A164E"/>
    <w:rsid w:val="007A30C2"/>
    <w:rsid w:val="007A6183"/>
    <w:rsid w:val="007B4BF9"/>
    <w:rsid w:val="007B5E29"/>
    <w:rsid w:val="007F0D7C"/>
    <w:rsid w:val="008153E7"/>
    <w:rsid w:val="00823D64"/>
    <w:rsid w:val="00850D6B"/>
    <w:rsid w:val="00854B08"/>
    <w:rsid w:val="0088349C"/>
    <w:rsid w:val="0088515A"/>
    <w:rsid w:val="00887FEA"/>
    <w:rsid w:val="0089162B"/>
    <w:rsid w:val="00893E0B"/>
    <w:rsid w:val="008A2F90"/>
    <w:rsid w:val="008D104F"/>
    <w:rsid w:val="008D5932"/>
    <w:rsid w:val="008D7CD9"/>
    <w:rsid w:val="008E3948"/>
    <w:rsid w:val="008F479A"/>
    <w:rsid w:val="009028BC"/>
    <w:rsid w:val="009056C1"/>
    <w:rsid w:val="00907F00"/>
    <w:rsid w:val="0091282E"/>
    <w:rsid w:val="00921C00"/>
    <w:rsid w:val="0092742C"/>
    <w:rsid w:val="00932585"/>
    <w:rsid w:val="0093493B"/>
    <w:rsid w:val="00934CC9"/>
    <w:rsid w:val="00936F00"/>
    <w:rsid w:val="00940BAE"/>
    <w:rsid w:val="009449BF"/>
    <w:rsid w:val="0097518C"/>
    <w:rsid w:val="009778CB"/>
    <w:rsid w:val="009A0524"/>
    <w:rsid w:val="009A0F17"/>
    <w:rsid w:val="009A463B"/>
    <w:rsid w:val="009B1EE5"/>
    <w:rsid w:val="009B333A"/>
    <w:rsid w:val="009B7C73"/>
    <w:rsid w:val="009C6AD5"/>
    <w:rsid w:val="009C7629"/>
    <w:rsid w:val="009D02FF"/>
    <w:rsid w:val="009E24FC"/>
    <w:rsid w:val="00A01216"/>
    <w:rsid w:val="00A06200"/>
    <w:rsid w:val="00A25253"/>
    <w:rsid w:val="00A279F3"/>
    <w:rsid w:val="00A411AE"/>
    <w:rsid w:val="00A447B4"/>
    <w:rsid w:val="00A470B0"/>
    <w:rsid w:val="00A517B1"/>
    <w:rsid w:val="00A60C5D"/>
    <w:rsid w:val="00A76A41"/>
    <w:rsid w:val="00AC4D6D"/>
    <w:rsid w:val="00AD1CC1"/>
    <w:rsid w:val="00AE65F3"/>
    <w:rsid w:val="00AF5EE1"/>
    <w:rsid w:val="00AF7A07"/>
    <w:rsid w:val="00B0525D"/>
    <w:rsid w:val="00B10AA1"/>
    <w:rsid w:val="00B144C7"/>
    <w:rsid w:val="00B22A24"/>
    <w:rsid w:val="00B267BB"/>
    <w:rsid w:val="00B451FD"/>
    <w:rsid w:val="00B6086B"/>
    <w:rsid w:val="00B60B95"/>
    <w:rsid w:val="00B80594"/>
    <w:rsid w:val="00BA0923"/>
    <w:rsid w:val="00BA119A"/>
    <w:rsid w:val="00BA6AB4"/>
    <w:rsid w:val="00BB270D"/>
    <w:rsid w:val="00BB790D"/>
    <w:rsid w:val="00BC1352"/>
    <w:rsid w:val="00BC5C11"/>
    <w:rsid w:val="00BD020E"/>
    <w:rsid w:val="00BD4B66"/>
    <w:rsid w:val="00BF0DDB"/>
    <w:rsid w:val="00BF2601"/>
    <w:rsid w:val="00C02010"/>
    <w:rsid w:val="00C039E8"/>
    <w:rsid w:val="00C14633"/>
    <w:rsid w:val="00C32C3F"/>
    <w:rsid w:val="00C4028F"/>
    <w:rsid w:val="00C60438"/>
    <w:rsid w:val="00C63A79"/>
    <w:rsid w:val="00C67601"/>
    <w:rsid w:val="00C7413D"/>
    <w:rsid w:val="00C834EB"/>
    <w:rsid w:val="00C87D75"/>
    <w:rsid w:val="00C91914"/>
    <w:rsid w:val="00CB16C0"/>
    <w:rsid w:val="00CB5B56"/>
    <w:rsid w:val="00CC51ED"/>
    <w:rsid w:val="00CF4E62"/>
    <w:rsid w:val="00D01D8C"/>
    <w:rsid w:val="00D0349F"/>
    <w:rsid w:val="00D0473B"/>
    <w:rsid w:val="00D051C6"/>
    <w:rsid w:val="00D05401"/>
    <w:rsid w:val="00D14366"/>
    <w:rsid w:val="00D44496"/>
    <w:rsid w:val="00D47576"/>
    <w:rsid w:val="00D64896"/>
    <w:rsid w:val="00D71AA5"/>
    <w:rsid w:val="00D80D28"/>
    <w:rsid w:val="00D91ECE"/>
    <w:rsid w:val="00DA182F"/>
    <w:rsid w:val="00DA2A7F"/>
    <w:rsid w:val="00DB0401"/>
    <w:rsid w:val="00DB38F4"/>
    <w:rsid w:val="00DB5384"/>
    <w:rsid w:val="00DC0181"/>
    <w:rsid w:val="00DC4E32"/>
    <w:rsid w:val="00DC58EF"/>
    <w:rsid w:val="00DF1C6D"/>
    <w:rsid w:val="00E008A1"/>
    <w:rsid w:val="00E070E7"/>
    <w:rsid w:val="00E24A8D"/>
    <w:rsid w:val="00E3281E"/>
    <w:rsid w:val="00E5626B"/>
    <w:rsid w:val="00E632F8"/>
    <w:rsid w:val="00E6606D"/>
    <w:rsid w:val="00E73F2D"/>
    <w:rsid w:val="00E745F5"/>
    <w:rsid w:val="00E75277"/>
    <w:rsid w:val="00E84E18"/>
    <w:rsid w:val="00E9270E"/>
    <w:rsid w:val="00E92D2E"/>
    <w:rsid w:val="00E95D64"/>
    <w:rsid w:val="00EB47CA"/>
    <w:rsid w:val="00ED5853"/>
    <w:rsid w:val="00EE128D"/>
    <w:rsid w:val="00EE12C7"/>
    <w:rsid w:val="00EF75AF"/>
    <w:rsid w:val="00F1118E"/>
    <w:rsid w:val="00F11E38"/>
    <w:rsid w:val="00F1286D"/>
    <w:rsid w:val="00F26366"/>
    <w:rsid w:val="00F565DD"/>
    <w:rsid w:val="00F603ED"/>
    <w:rsid w:val="00F637AD"/>
    <w:rsid w:val="00F640D4"/>
    <w:rsid w:val="00F6604A"/>
    <w:rsid w:val="00F6621A"/>
    <w:rsid w:val="00F67019"/>
    <w:rsid w:val="00F70ED5"/>
    <w:rsid w:val="00F721ED"/>
    <w:rsid w:val="00F754C1"/>
    <w:rsid w:val="00F90D6C"/>
    <w:rsid w:val="00F9171D"/>
    <w:rsid w:val="00F944A5"/>
    <w:rsid w:val="00FA3CC2"/>
    <w:rsid w:val="00FC7170"/>
    <w:rsid w:val="00FD3F6E"/>
    <w:rsid w:val="00FE1541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65EF"/>
  <w15:docId w15:val="{003FB1AC-4BAE-49D3-9B81-541EAE73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AB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47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AA1"/>
  </w:style>
  <w:style w:type="paragraph" w:styleId="a9">
    <w:name w:val="footer"/>
    <w:basedOn w:val="a"/>
    <w:link w:val="aa"/>
    <w:uiPriority w:val="99"/>
    <w:unhideWhenUsed/>
    <w:rsid w:val="00B10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BDCB-B525-47F6-A259-7A0D4D8B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 Кудлінська</cp:lastModifiedBy>
  <cp:revision>2</cp:revision>
  <cp:lastPrinted>2019-02-11T13:08:00Z</cp:lastPrinted>
  <dcterms:created xsi:type="dcterms:W3CDTF">2024-03-15T10:30:00Z</dcterms:created>
  <dcterms:modified xsi:type="dcterms:W3CDTF">2024-03-15T10:30:00Z</dcterms:modified>
</cp:coreProperties>
</file>