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34" w:rsidRPr="005806AE" w:rsidRDefault="00DE5834" w:rsidP="00DE5834">
      <w:pPr>
        <w:tabs>
          <w:tab w:val="left" w:pos="1080"/>
        </w:tabs>
        <w:jc w:val="center"/>
        <w:rPr>
          <w:rFonts w:ascii="Times New Roman" w:hAnsi="Times New Roman" w:cs="Times New Roman"/>
          <w:b/>
          <w:bCs/>
          <w:color w:val="FFFFFF"/>
          <w:sz w:val="24"/>
          <w:szCs w:val="24"/>
        </w:rPr>
      </w:pPr>
      <w:r>
        <w:rPr>
          <w:rFonts w:ascii="Times New Roman" w:hAnsi="Times New Roman" w:cs="Times New Roman"/>
          <w:b/>
          <w:bCs/>
          <w:sz w:val="24"/>
          <w:szCs w:val="24"/>
        </w:rPr>
        <w:t>ДОГОВІР</w:t>
      </w:r>
      <w:r w:rsidRPr="005806AE">
        <w:rPr>
          <w:rFonts w:ascii="Times New Roman" w:hAnsi="Times New Roman" w:cs="Times New Roman"/>
          <w:b/>
          <w:bCs/>
          <w:sz w:val="24"/>
          <w:szCs w:val="24"/>
        </w:rPr>
        <w:t xml:space="preserve"> ПОСТАВКИ № _____ц1/202</w:t>
      </w:r>
      <w:r w:rsidR="0015220B">
        <w:rPr>
          <w:rFonts w:ascii="Times New Roman" w:hAnsi="Times New Roman" w:cs="Times New Roman"/>
          <w:b/>
          <w:bCs/>
          <w:sz w:val="24"/>
          <w:szCs w:val="24"/>
        </w:rPr>
        <w:t>4</w:t>
      </w:r>
    </w:p>
    <w:p w:rsidR="00DE5834" w:rsidRPr="005806AE" w:rsidRDefault="00DE5834" w:rsidP="00DE5834">
      <w:pPr>
        <w:widowControl w:val="0"/>
        <w:autoSpaceDE w:val="0"/>
        <w:autoSpaceDN w:val="0"/>
        <w:adjustRightInd w:val="0"/>
        <w:rPr>
          <w:rFonts w:ascii="Times New Roman" w:hAnsi="Times New Roman" w:cs="Times New Roman"/>
          <w:sz w:val="24"/>
          <w:szCs w:val="24"/>
        </w:rPr>
      </w:pPr>
    </w:p>
    <w:p w:rsidR="00DE5834" w:rsidRPr="005806AE" w:rsidRDefault="00DE5834" w:rsidP="00DE5834">
      <w:pPr>
        <w:widowControl w:val="0"/>
        <w:autoSpaceDE w:val="0"/>
        <w:autoSpaceDN w:val="0"/>
        <w:adjustRightInd w:val="0"/>
        <w:rPr>
          <w:rFonts w:ascii="Times New Roman" w:hAnsi="Times New Roman" w:cs="Times New Roman"/>
          <w:bCs/>
          <w:sz w:val="24"/>
          <w:szCs w:val="24"/>
        </w:rPr>
      </w:pPr>
      <w:r w:rsidRPr="005806AE">
        <w:rPr>
          <w:rFonts w:ascii="Times New Roman" w:hAnsi="Times New Roman" w:cs="Times New Roman"/>
          <w:sz w:val="24"/>
          <w:szCs w:val="24"/>
        </w:rPr>
        <w:t xml:space="preserve">м. Краматорськ </w:t>
      </w:r>
      <w:r w:rsidRPr="005806AE">
        <w:rPr>
          <w:rFonts w:ascii="Times New Roman" w:hAnsi="Times New Roman" w:cs="Times New Roman"/>
          <w:sz w:val="24"/>
          <w:szCs w:val="24"/>
        </w:rPr>
        <w:tab/>
      </w:r>
      <w:r w:rsidRPr="005806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806AE">
        <w:rPr>
          <w:rFonts w:ascii="Times New Roman" w:hAnsi="Times New Roman" w:cs="Times New Roman"/>
          <w:sz w:val="24"/>
          <w:szCs w:val="24"/>
        </w:rPr>
        <w:t xml:space="preserve">    </w:t>
      </w:r>
      <w:r w:rsidRPr="005806AE">
        <w:rPr>
          <w:rFonts w:ascii="Times New Roman" w:hAnsi="Times New Roman" w:cs="Times New Roman"/>
          <w:bCs/>
          <w:sz w:val="24"/>
          <w:szCs w:val="24"/>
        </w:rPr>
        <w:t>«</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202</w:t>
      </w:r>
      <w:r w:rsidR="0015220B">
        <w:rPr>
          <w:rFonts w:ascii="Times New Roman" w:hAnsi="Times New Roman" w:cs="Times New Roman"/>
          <w:bCs/>
          <w:sz w:val="24"/>
          <w:szCs w:val="24"/>
        </w:rPr>
        <w:t>4</w:t>
      </w:r>
      <w:r w:rsidRPr="005806AE">
        <w:rPr>
          <w:rFonts w:ascii="Times New Roman" w:hAnsi="Times New Roman" w:cs="Times New Roman"/>
          <w:bCs/>
          <w:sz w:val="24"/>
          <w:szCs w:val="24"/>
        </w:rPr>
        <w:t xml:space="preserve"> р.</w:t>
      </w:r>
    </w:p>
    <w:p w:rsidR="00DE5834" w:rsidRPr="005806AE" w:rsidRDefault="00DE5834" w:rsidP="00DE5834">
      <w:pPr>
        <w:jc w:val="both"/>
        <w:rPr>
          <w:rFonts w:ascii="Times New Roman" w:hAnsi="Times New Roman" w:cs="Times New Roman"/>
          <w:sz w:val="24"/>
          <w:szCs w:val="24"/>
          <w:u w:val="single"/>
        </w:rPr>
      </w:pP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r w:rsidRPr="005806AE">
        <w:rPr>
          <w:rFonts w:ascii="Times New Roman" w:eastAsia="Times New Roman" w:hAnsi="Times New Roman" w:cs="Times New Roman"/>
          <w:sz w:val="24"/>
          <w:szCs w:val="24"/>
        </w:rPr>
        <w:t>_______________</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в особі</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________________, який діє на підставі ____________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w:t>
      </w:r>
      <w:r w:rsidRPr="005806AE">
        <w:rPr>
          <w:rFonts w:ascii="Times New Roman" w:hAnsi="Times New Roman" w:cs="Times New Roman"/>
          <w:sz w:val="24"/>
          <w:szCs w:val="24"/>
        </w:rPr>
        <w:t xml:space="preserve">з однієї сторони, та </w:t>
      </w: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 1» Краматорської міської ради </w:t>
      </w:r>
      <w:r w:rsidRPr="005806AE">
        <w:rPr>
          <w:rFonts w:ascii="Times New Roman" w:hAnsi="Times New Roman" w:cs="Times New Roman"/>
          <w:sz w:val="24"/>
          <w:szCs w:val="24"/>
        </w:rPr>
        <w:t xml:space="preserve">(скорочене найменування – КНП «ЦПМСД № 1» КМР), далі – </w:t>
      </w:r>
      <w:r w:rsidRPr="00384CDB">
        <w:rPr>
          <w:rFonts w:ascii="Times New Roman" w:hAnsi="Times New Roman" w:cs="Times New Roman"/>
          <w:b/>
          <w:sz w:val="24"/>
          <w:szCs w:val="24"/>
        </w:rPr>
        <w:t>«</w:t>
      </w:r>
      <w:r>
        <w:rPr>
          <w:rFonts w:ascii="Times New Roman" w:hAnsi="Times New Roman" w:cs="Times New Roman"/>
          <w:b/>
          <w:sz w:val="24"/>
          <w:szCs w:val="24"/>
        </w:rPr>
        <w:t>Покупець</w:t>
      </w:r>
      <w:r w:rsidRPr="00384CDB">
        <w:rPr>
          <w:rFonts w:ascii="Times New Roman" w:hAnsi="Times New Roman" w:cs="Times New Roman"/>
          <w:b/>
          <w:sz w:val="24"/>
          <w:szCs w:val="24"/>
        </w:rPr>
        <w:t>»,</w:t>
      </w:r>
      <w:r w:rsidRPr="005806AE">
        <w:rPr>
          <w:rFonts w:ascii="Times New Roman" w:hAnsi="Times New Roman" w:cs="Times New Roman"/>
          <w:sz w:val="24"/>
          <w:szCs w:val="24"/>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Pr="005806AE">
        <w:rPr>
          <w:rFonts w:ascii="Times New Roman" w:hAnsi="Times New Roman" w:cs="Times New Roman"/>
          <w:color w:val="000000" w:themeColor="text1"/>
          <w:sz w:val="24"/>
          <w:szCs w:val="24"/>
        </w:rPr>
        <w:t xml:space="preserve">», </w:t>
      </w:r>
      <w:r w:rsidRPr="005806AE">
        <w:rPr>
          <w:rFonts w:ascii="Times New Roman" w:eastAsia="Times New Roman" w:hAnsi="Times New Roman" w:cs="Times New Roman"/>
          <w:color w:val="000000" w:themeColor="text1"/>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806AE">
        <w:rPr>
          <w:rFonts w:ascii="Times New Roman" w:eastAsia="Times New Roman" w:hAnsi="Times New Roman" w:cs="Times New Roman"/>
          <w:color w:val="000000" w:themeColor="text1"/>
          <w:sz w:val="24"/>
          <w:szCs w:val="24"/>
        </w:rPr>
        <w:t>закупівель</w:t>
      </w:r>
      <w:proofErr w:type="spellEnd"/>
      <w:r w:rsidRPr="005806AE">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p>
    <w:p w:rsidR="00DE5834" w:rsidRPr="006742E7" w:rsidRDefault="006742E7" w:rsidP="006742E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ПРЕДМЕТ ДОГОВОРУ</w:t>
      </w:r>
    </w:p>
    <w:p w:rsidR="00DE5834" w:rsidRPr="00B94BBE" w:rsidRDefault="00DE5834" w:rsidP="00DE5834">
      <w:pPr>
        <w:spacing w:before="240"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1.1.Постачальник зобов’язується у 2023 році поставити Покупцю, а  Покупець прийняти і оплатити Товар</w:t>
      </w:r>
      <w:r w:rsidR="00BD7BAB">
        <w:rPr>
          <w:rFonts w:ascii="Times New Roman" w:hAnsi="Times New Roman" w:cs="Times New Roman"/>
          <w:sz w:val="24"/>
          <w:szCs w:val="24"/>
        </w:rPr>
        <w:t xml:space="preserve">: </w:t>
      </w:r>
      <w:r w:rsidR="00466194" w:rsidRPr="00466194">
        <w:rPr>
          <w:rFonts w:ascii="Times New Roman" w:hAnsi="Times New Roman" w:cs="Times New Roman"/>
          <w:b/>
          <w:sz w:val="24"/>
          <w:szCs w:val="24"/>
        </w:rPr>
        <w:t xml:space="preserve">Тест для визначення </w:t>
      </w:r>
      <w:proofErr w:type="spellStart"/>
      <w:r w:rsidR="00466194" w:rsidRPr="00466194">
        <w:rPr>
          <w:rFonts w:ascii="Times New Roman" w:hAnsi="Times New Roman" w:cs="Times New Roman"/>
          <w:b/>
          <w:sz w:val="24"/>
          <w:szCs w:val="24"/>
        </w:rPr>
        <w:t>тропоніну</w:t>
      </w:r>
      <w:proofErr w:type="spellEnd"/>
      <w:r w:rsidR="00466194" w:rsidRPr="00466194">
        <w:rPr>
          <w:rFonts w:ascii="Times New Roman" w:hAnsi="Times New Roman" w:cs="Times New Roman"/>
          <w:b/>
          <w:sz w:val="24"/>
          <w:szCs w:val="24"/>
        </w:rPr>
        <w:t xml:space="preserve"> I (склад тестового набору: тест-касета, </w:t>
      </w:r>
      <w:proofErr w:type="spellStart"/>
      <w:r w:rsidR="00466194" w:rsidRPr="00466194">
        <w:rPr>
          <w:rFonts w:ascii="Times New Roman" w:hAnsi="Times New Roman" w:cs="Times New Roman"/>
          <w:b/>
          <w:sz w:val="24"/>
          <w:szCs w:val="24"/>
        </w:rPr>
        <w:t>піпетка,буфер</w:t>
      </w:r>
      <w:proofErr w:type="spellEnd"/>
      <w:r w:rsidR="00466194" w:rsidRPr="00466194">
        <w:rPr>
          <w:rFonts w:ascii="Times New Roman" w:hAnsi="Times New Roman" w:cs="Times New Roman"/>
          <w:b/>
          <w:sz w:val="24"/>
          <w:szCs w:val="24"/>
        </w:rPr>
        <w:t>)</w:t>
      </w:r>
      <w:r w:rsidR="00466194">
        <w:rPr>
          <w:rFonts w:ascii="Times New Roman" w:hAnsi="Times New Roman" w:cs="Times New Roman"/>
          <w:b/>
          <w:sz w:val="24"/>
          <w:szCs w:val="24"/>
        </w:rPr>
        <w:t xml:space="preserve"> </w:t>
      </w:r>
      <w:bookmarkStart w:id="0" w:name="_GoBack"/>
      <w:bookmarkEnd w:id="0"/>
      <w:r w:rsidRPr="00B94BBE">
        <w:rPr>
          <w:rFonts w:ascii="Times New Roman" w:hAnsi="Times New Roman" w:cs="Times New Roman"/>
          <w:sz w:val="24"/>
          <w:szCs w:val="24"/>
        </w:rPr>
        <w:t>згідно специфікації «Додаток №1», яка є невід’ємною частиною договору, та може корегуватися за взаємною домовленістю сторін.</w:t>
      </w:r>
    </w:p>
    <w:p w:rsidR="00DE5834" w:rsidRPr="005036FA" w:rsidRDefault="00DE5834" w:rsidP="00DE5834">
      <w:pPr>
        <w:widowControl w:val="0"/>
        <w:tabs>
          <w:tab w:val="left" w:pos="709"/>
        </w:tabs>
        <w:suppressAutoHyphens/>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2.  ЯКІСТЬ ТОВАРУ</w:t>
      </w:r>
    </w:p>
    <w:p w:rsidR="00DE5834" w:rsidRPr="005036FA" w:rsidRDefault="00DE5834" w:rsidP="00DE5834">
      <w:pPr>
        <w:widowControl w:val="0"/>
        <w:tabs>
          <w:tab w:val="left" w:pos="709"/>
        </w:tabs>
        <w:suppressAutoHyphens/>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2.1. Постачальник повинен передати (поставити) Покупцю товар, якість якого відповідає нормам і стандартам законодавчо встановленим на території України.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2.2. Товар повинен бути належним чином зареєстрований в Україні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2.3. Якість товару повинна відповідати (ДСТУ) і підтверджуватися відповідним документом про якість та відповідність товару (зокрема, копії сертифікатів відповідності (у тому числі міжнародних сертифікатів), декларацій відповідності або інших документів про відповідність товару згідно із законодавством (протоколів, звітів, висновків,  тощо) по кожному найменуванню товару, який фактично поставлений.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4</w:t>
      </w:r>
      <w:r w:rsidRPr="005036FA">
        <w:rPr>
          <w:rFonts w:ascii="Times New Roman" w:hAnsi="Times New Roman" w:cs="Times New Roman"/>
          <w:sz w:val="24"/>
          <w:szCs w:val="24"/>
        </w:rPr>
        <w:t>.Якщо якість товару виявиться такою, що не відповідає стандартам, а також у разі виявлення дефектів, чи невідповідності товару умовам цього Договору, Покупець має право відмовитися від прийняття такого товару, а Постачальник зобов’язаний за свій рахунок здійснити заміну товару на новий протягом 2 (двох) робочих днів. Всі витрати, пов’язані з заміною товару неналежної якості несе Постачальник.</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5</w:t>
      </w:r>
      <w:r w:rsidRPr="005036FA">
        <w:rPr>
          <w:rFonts w:ascii="Times New Roman" w:hAnsi="Times New Roman" w:cs="Times New Roman"/>
          <w:sz w:val="24"/>
          <w:szCs w:val="24"/>
        </w:rPr>
        <w:t xml:space="preserve">. Поставка товару повинна здійснюватися в упаковці, що забезпечує збереження і якість товару при перевезенні і зберіганні.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6</w:t>
      </w:r>
      <w:r w:rsidRPr="005036FA">
        <w:rPr>
          <w:rFonts w:ascii="Times New Roman" w:hAnsi="Times New Roman" w:cs="Times New Roman"/>
          <w:sz w:val="24"/>
          <w:szCs w:val="24"/>
        </w:rPr>
        <w:t>. Претензії відповідно якості чи недопоставки товару надаються Покупцем в письмовому вигляді протягом 3 днів після отримання товару.</w:t>
      </w:r>
    </w:p>
    <w:p w:rsidR="00DE5834" w:rsidRPr="005036FA" w:rsidRDefault="00DE5834" w:rsidP="00DE5834">
      <w:pPr>
        <w:spacing w:after="20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3. ЦІНА ДОГОВОРУ</w:t>
      </w:r>
    </w:p>
    <w:p w:rsidR="00DE5834" w:rsidRPr="005036FA" w:rsidRDefault="00DE5834" w:rsidP="00DE5834">
      <w:pPr>
        <w:spacing w:after="0" w:line="240" w:lineRule="auto"/>
        <w:jc w:val="both"/>
        <w:rPr>
          <w:rFonts w:ascii="Times New Roman" w:eastAsia="Times New Roman" w:hAnsi="Times New Roman" w:cs="Times New Roman"/>
          <w:b/>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3.1. Загальна сума Договору становить </w:t>
      </w:r>
      <w:r w:rsidRPr="005036FA">
        <w:rPr>
          <w:rFonts w:ascii="Times New Roman" w:eastAsia="Times New Roman" w:hAnsi="Times New Roman" w:cs="Times New Roman"/>
          <w:b/>
          <w:color w:val="000000"/>
          <w:sz w:val="24"/>
          <w:szCs w:val="24"/>
          <w:lang w:eastAsia="ru-RU"/>
        </w:rPr>
        <w:t>_______</w:t>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t xml:space="preserve">_____________________грн.  (__________________________) </w:t>
      </w:r>
      <w:r w:rsidR="00897A24">
        <w:rPr>
          <w:rFonts w:ascii="Times New Roman" w:eastAsia="Times New Roman" w:hAnsi="Times New Roman" w:cs="Times New Roman"/>
          <w:b/>
          <w:color w:val="000000"/>
          <w:sz w:val="24"/>
          <w:szCs w:val="24"/>
          <w:lang w:eastAsia="ru-RU"/>
        </w:rPr>
        <w:t>без/</w:t>
      </w:r>
      <w:r w:rsidRPr="005036FA">
        <w:rPr>
          <w:rFonts w:ascii="Times New Roman" w:eastAsia="Times New Roman" w:hAnsi="Times New Roman" w:cs="Times New Roman"/>
          <w:b/>
          <w:color w:val="000000"/>
          <w:sz w:val="24"/>
          <w:szCs w:val="24"/>
          <w:lang w:eastAsia="ru-RU"/>
        </w:rPr>
        <w:t xml:space="preserve">у </w:t>
      </w:r>
      <w:proofErr w:type="spellStart"/>
      <w:r w:rsidRPr="005036FA">
        <w:rPr>
          <w:rFonts w:ascii="Times New Roman" w:eastAsia="Times New Roman" w:hAnsi="Times New Roman" w:cs="Times New Roman"/>
          <w:b/>
          <w:color w:val="000000"/>
          <w:sz w:val="24"/>
          <w:szCs w:val="24"/>
          <w:lang w:eastAsia="ru-RU"/>
        </w:rPr>
        <w:t>т.ч</w:t>
      </w:r>
      <w:proofErr w:type="spellEnd"/>
      <w:r w:rsidRPr="005036FA">
        <w:rPr>
          <w:rFonts w:ascii="Times New Roman" w:eastAsia="Times New Roman" w:hAnsi="Times New Roman" w:cs="Times New Roman"/>
          <w:b/>
          <w:color w:val="000000"/>
          <w:sz w:val="24"/>
          <w:szCs w:val="24"/>
          <w:lang w:eastAsia="ru-RU"/>
        </w:rPr>
        <w:t>. ПД</w:t>
      </w:r>
      <w:r>
        <w:rPr>
          <w:rFonts w:ascii="Times New Roman" w:eastAsia="Times New Roman" w:hAnsi="Times New Roman" w:cs="Times New Roman"/>
          <w:b/>
          <w:color w:val="000000"/>
          <w:sz w:val="24"/>
          <w:szCs w:val="24"/>
          <w:lang w:eastAsia="ru-RU"/>
        </w:rPr>
        <w:t xml:space="preserve">В _____________. Джерело фінансування – кошти НСЗУ.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color w:val="000000"/>
          <w:sz w:val="24"/>
          <w:szCs w:val="24"/>
          <w:lang w:eastAsia="ru-RU"/>
        </w:rPr>
        <w:lastRenderedPageBreak/>
        <w:t xml:space="preserve">3.2. </w:t>
      </w:r>
      <w:r w:rsidRPr="005036FA">
        <w:rPr>
          <w:rFonts w:ascii="Times New Roman" w:eastAsia="Times New Roman" w:hAnsi="Times New Roman" w:cs="Times New Roman"/>
          <w:sz w:val="24"/>
          <w:szCs w:val="24"/>
          <w:lang w:eastAsia="ru-RU"/>
        </w:rPr>
        <w:t>Сума цього договору може бути зменшена за взаємною згодою Сторін, в залежності від реального фінансування видатків та зміни потреби Замовника.</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3.3. Ціна на товар встановлюється в національній валюті України.</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3.4.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 xml:space="preserve">3.5. Ціна за одиницю товару може бути змінена за письмовою згодою сторін  у разі збільшення ціни за одиницю товару до 10 відсотків </w:t>
      </w:r>
      <w:proofErr w:type="spellStart"/>
      <w:r w:rsidRPr="005036FA">
        <w:rPr>
          <w:rFonts w:ascii="Times New Roman" w:eastAsia="Times New Roman" w:hAnsi="Times New Roman" w:cs="Times New Roman"/>
          <w:sz w:val="24"/>
          <w:szCs w:val="24"/>
          <w:lang w:eastAsia="ru-RU"/>
        </w:rPr>
        <w:t>пропорційно</w:t>
      </w:r>
      <w:proofErr w:type="spellEnd"/>
      <w:r w:rsidRPr="005036FA">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3.6. Ціна на товар може бути змінена за погодженням Сторін в бік зменшення (без зміни кількості (обсягу) та якості товару).</w:t>
      </w:r>
    </w:p>
    <w:p w:rsidR="00DE5834" w:rsidRPr="005036FA" w:rsidRDefault="00DE5834" w:rsidP="00DE5834">
      <w:pPr>
        <w:widowControl w:val="0"/>
        <w:spacing w:after="0" w:line="240" w:lineRule="auto"/>
        <w:ind w:left="435"/>
        <w:jc w:val="both"/>
        <w:rPr>
          <w:rFonts w:ascii="Times New Roman" w:eastAsia="Times New Roman" w:hAnsi="Times New Roman" w:cs="Times New Roman"/>
          <w:b/>
          <w:bCs/>
          <w:sz w:val="24"/>
          <w:szCs w:val="24"/>
          <w:lang w:eastAsia="ru-RU"/>
        </w:rPr>
      </w:pPr>
      <w:r w:rsidRPr="005036FA">
        <w:rPr>
          <w:rFonts w:ascii="Times New Roman" w:eastAsia="Times New Roman" w:hAnsi="Times New Roman" w:cs="Times New Roman"/>
          <w:b/>
          <w:bCs/>
          <w:sz w:val="24"/>
          <w:szCs w:val="24"/>
          <w:lang w:eastAsia="ru-RU"/>
        </w:rPr>
        <w:t xml:space="preserve">                                            4. ПОРЯДОК ЗДІЙСНЕННЯ ОПЛАТИ</w:t>
      </w: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4.1.Оплата товару здійснюється Покупцем шляхом перерахування коштів на поточний рахунок Постачальника протягом </w:t>
      </w:r>
      <w:r w:rsidR="008A5B94">
        <w:rPr>
          <w:rFonts w:ascii="Times New Roman" w:eastAsia="Times New Roman" w:hAnsi="Times New Roman" w:cs="Times New Roman"/>
          <w:color w:val="000000"/>
          <w:sz w:val="24"/>
          <w:szCs w:val="24"/>
          <w:lang w:eastAsia="ru-RU"/>
        </w:rPr>
        <w:t>7 б.</w:t>
      </w:r>
      <w:r w:rsidRPr="005036FA">
        <w:rPr>
          <w:rFonts w:ascii="Times New Roman" w:eastAsia="Times New Roman" w:hAnsi="Times New Roman" w:cs="Times New Roman"/>
          <w:color w:val="000000"/>
          <w:sz w:val="24"/>
          <w:szCs w:val="24"/>
          <w:lang w:eastAsia="ru-RU"/>
        </w:rPr>
        <w:t xml:space="preserve"> днів з моменту отримання даного товару на підставі видаткової накладної. </w:t>
      </w: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4.2. У разі затримки оплати товару в зв’язку з відсутністю фінансування, Покупець зобов’язується провести оплату поставленого Постачальником товару протягом </w:t>
      </w:r>
      <w:r w:rsidR="00F34D02">
        <w:rPr>
          <w:rFonts w:ascii="Times New Roman" w:eastAsia="Times New Roman" w:hAnsi="Times New Roman" w:cs="Times New Roman"/>
          <w:color w:val="000000"/>
          <w:sz w:val="24"/>
          <w:szCs w:val="24"/>
          <w:lang w:val="ru-RU" w:eastAsia="ru-RU"/>
        </w:rPr>
        <w:t xml:space="preserve">7 </w:t>
      </w:r>
      <w:r w:rsidRPr="005036FA">
        <w:rPr>
          <w:rFonts w:ascii="Times New Roman" w:eastAsia="Times New Roman" w:hAnsi="Times New Roman" w:cs="Times New Roman"/>
          <w:color w:val="000000"/>
          <w:sz w:val="24"/>
          <w:szCs w:val="24"/>
          <w:lang w:eastAsia="ru-RU"/>
        </w:rPr>
        <w:t>банківських днів з дати отримання Замовником бюджетних коштів на свій реєстраційний рахунок.</w:t>
      </w:r>
    </w:p>
    <w:p w:rsidR="00DE5834" w:rsidRPr="005036FA"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sz w:val="24"/>
          <w:szCs w:val="24"/>
        </w:rPr>
        <w:t xml:space="preserve"> </w:t>
      </w:r>
      <w:r w:rsidRPr="005036FA">
        <w:rPr>
          <w:rFonts w:ascii="Times New Roman" w:hAnsi="Times New Roman" w:cs="Times New Roman"/>
          <w:b/>
          <w:bCs/>
          <w:sz w:val="24"/>
          <w:szCs w:val="24"/>
        </w:rPr>
        <w:t>5. УМОВИ ПОСТАВКИ ТОВАРУ</w:t>
      </w:r>
    </w:p>
    <w:p w:rsidR="00DE5834" w:rsidRPr="00380946" w:rsidRDefault="00DE5834" w:rsidP="00DE5834">
      <w:pPr>
        <w:shd w:val="clear" w:color="auto" w:fill="FFFFFF"/>
        <w:spacing w:after="0" w:line="240" w:lineRule="auto"/>
        <w:jc w:val="both"/>
        <w:rPr>
          <w:rFonts w:ascii="Times New Roman" w:hAnsi="Times New Roman" w:cs="Times New Roman"/>
          <w:b/>
          <w:sz w:val="24"/>
          <w:szCs w:val="24"/>
        </w:rPr>
      </w:pPr>
      <w:r w:rsidRPr="005036FA">
        <w:rPr>
          <w:rFonts w:ascii="Times New Roman" w:hAnsi="Times New Roman" w:cs="Times New Roman"/>
          <w:sz w:val="24"/>
          <w:szCs w:val="24"/>
        </w:rPr>
        <w:t xml:space="preserve">5.1. Поставка товару здійснюється за адресою Покупця. Поставка товару здійснюється партіями згідно замовлення Покупця. Замовлення передається постачальнику не менш ніж за 2 (дві) доби до поставки в телефонному режимі або засобами електронного зв’язку. Строк поставки товару </w:t>
      </w:r>
      <w:r>
        <w:rPr>
          <w:rFonts w:ascii="Times New Roman" w:hAnsi="Times New Roman" w:cs="Times New Roman"/>
          <w:sz w:val="24"/>
          <w:szCs w:val="24"/>
        </w:rPr>
        <w:t xml:space="preserve">: </w:t>
      </w:r>
      <w:r w:rsidRPr="00380946">
        <w:rPr>
          <w:rFonts w:ascii="Times New Roman" w:hAnsi="Times New Roman" w:cs="Times New Roman"/>
          <w:b/>
          <w:sz w:val="24"/>
          <w:szCs w:val="24"/>
        </w:rPr>
        <w:t xml:space="preserve">до </w:t>
      </w:r>
      <w:r w:rsidR="00EE705F">
        <w:rPr>
          <w:rFonts w:ascii="Times New Roman" w:hAnsi="Times New Roman" w:cs="Times New Roman"/>
          <w:b/>
          <w:sz w:val="24"/>
          <w:szCs w:val="24"/>
          <w:lang w:val="ru-RU"/>
        </w:rPr>
        <w:t>29 лютого</w:t>
      </w:r>
      <w:r w:rsidR="008A5B94">
        <w:rPr>
          <w:rFonts w:ascii="Times New Roman" w:hAnsi="Times New Roman" w:cs="Times New Roman"/>
          <w:b/>
          <w:sz w:val="24"/>
          <w:szCs w:val="24"/>
        </w:rPr>
        <w:t xml:space="preserve"> </w:t>
      </w:r>
      <w:r w:rsidRPr="00380946">
        <w:rPr>
          <w:rFonts w:ascii="Times New Roman" w:hAnsi="Times New Roman" w:cs="Times New Roman"/>
          <w:b/>
          <w:sz w:val="24"/>
          <w:szCs w:val="24"/>
        </w:rPr>
        <w:t>202</w:t>
      </w:r>
      <w:r w:rsidR="001A3C33">
        <w:rPr>
          <w:rFonts w:ascii="Times New Roman" w:hAnsi="Times New Roman" w:cs="Times New Roman"/>
          <w:b/>
          <w:sz w:val="24"/>
          <w:szCs w:val="24"/>
        </w:rPr>
        <w:t>4</w:t>
      </w:r>
      <w:r w:rsidRPr="00380946">
        <w:rPr>
          <w:rFonts w:ascii="Times New Roman" w:hAnsi="Times New Roman" w:cs="Times New Roman"/>
          <w:b/>
          <w:sz w:val="24"/>
          <w:szCs w:val="24"/>
        </w:rPr>
        <w:t xml:space="preserve"> року.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5.2. Приймання – передача товару здійснюється в пункті поставки товару.</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5.3. Доставка та </w:t>
      </w:r>
      <w:proofErr w:type="spellStart"/>
      <w:r w:rsidRPr="005036FA">
        <w:rPr>
          <w:rFonts w:ascii="Times New Roman" w:hAnsi="Times New Roman" w:cs="Times New Roman"/>
          <w:sz w:val="24"/>
          <w:szCs w:val="24"/>
        </w:rPr>
        <w:t>завантажувально</w:t>
      </w:r>
      <w:proofErr w:type="spellEnd"/>
      <w:r w:rsidRPr="005036FA">
        <w:rPr>
          <w:rFonts w:ascii="Times New Roman" w:hAnsi="Times New Roman" w:cs="Times New Roman"/>
          <w:sz w:val="24"/>
          <w:szCs w:val="24"/>
        </w:rPr>
        <w:t>-розвантажувальні роботи здійснюються за рахунок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5.5. Приймання-передача товарів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в присутності представника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5.6. У видатковій накладній, яка надається з товаром, Постачальник обов’язково зазначає повне найменування товару, номер серії, термін придатності, найменування виробника, реєстраційний номер, кількість, одиницю виміру, ціну, суму.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5.7. Перехід права власності на товар від Постачальника до Покупця здійснюється в момент прийняття – передачі товару в пункті поставки та підпису представників обох Сторін в видатковій накладній.</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5.8. При виникненні претензій по асортименту чи якості товару, Постачальник повинен замінити неякісний товар за власні кошти. Заміна неякісного товару не звільняє Постачальника від сплати штрафу, передбаченого п. 7.3 цього Договору. </w:t>
      </w:r>
    </w:p>
    <w:p w:rsidR="00DE5834" w:rsidRPr="005036FA"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 xml:space="preserve">6. ПРАВА ТА ОБОВ’ЯЗКИ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6.1. Покупець може вимагати поставки товару, якість якого відповідає нормам і стандартам законодавчо встановленим на території України, діючим на момент поставки товару.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6.2. Покупець має право Достроково розірвати цей Договір у разі невиконання зобов’язань Постачальником, повідомивши про це його у строк 10 календарних днів.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6.3. Покупець може повернути рахунок Постачальнику без здійснення оплати у разі неналежного оформлення документів.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6.4. Покупець зобов’язаний своєчасно та в повному обсязі сплачувати за поставлений товар.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lastRenderedPageBreak/>
        <w:t>6.5. Постачальник зобов’язаний забезпечити поставку товарів у строки, встановлені цим Договором.</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6.6. Постачальник зобов’язаний забезпечити поставку товарів, якість яких відповідає умовам, установленим Договором.</w:t>
      </w:r>
    </w:p>
    <w:p w:rsidR="00DE5834" w:rsidRPr="005036FA" w:rsidRDefault="00DE5834" w:rsidP="00DE5834">
      <w:pPr>
        <w:spacing w:after="0" w:line="240" w:lineRule="auto"/>
        <w:ind w:left="435"/>
        <w:rPr>
          <w:rFonts w:ascii="Times New Roman" w:hAnsi="Times New Roman" w:cs="Times New Roman"/>
          <w:b/>
          <w:bCs/>
          <w:sz w:val="24"/>
          <w:szCs w:val="24"/>
        </w:rPr>
      </w:pPr>
      <w:r w:rsidRPr="005036FA">
        <w:rPr>
          <w:rFonts w:ascii="Times New Roman" w:hAnsi="Times New Roman" w:cs="Times New Roman"/>
          <w:b/>
          <w:bCs/>
          <w:sz w:val="24"/>
          <w:szCs w:val="24"/>
        </w:rPr>
        <w:t xml:space="preserve">                                             7. ВІДПОВІДАЛЬНІСТЬ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7.2. У разі невиконання Покупцем договірних зобов’язань протягом місячного терміну з дня отримання товару, Постачальник має право застосовувати штрафні санкції в розмірі однієї облікової ставки Національного банку України за кожний день прострочення по товару за який не проведено оплату.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7.3. У разі недопоставки чи поставки товару неналежної якості, Покупець має право застосовувати штрафні санкції не нижче однієї облікової ставки Національного банку України за кожний день прострочення.</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7.4. Сплата штрафних санкцій не звільняє Сторону, що їх сплатила, від виконання зобов’язань згідно з Договором.</w:t>
      </w:r>
    </w:p>
    <w:p w:rsidR="00DE5834" w:rsidRPr="005036FA" w:rsidRDefault="00DE5834" w:rsidP="00DE5834">
      <w:pPr>
        <w:spacing w:after="0" w:line="240" w:lineRule="auto"/>
        <w:jc w:val="both"/>
        <w:rPr>
          <w:rFonts w:ascii="Times New Roman" w:hAnsi="Times New Roman" w:cs="Times New Roman"/>
          <w:b/>
          <w:bCs/>
          <w:sz w:val="24"/>
          <w:szCs w:val="24"/>
        </w:rPr>
      </w:pP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b/>
          <w:bCs/>
          <w:sz w:val="24"/>
          <w:szCs w:val="24"/>
        </w:rPr>
        <w:t xml:space="preserve">8.ФОРС – МАЖОР </w:t>
      </w:r>
    </w:p>
    <w:p w:rsidR="00DE5834" w:rsidRPr="005036FA" w:rsidRDefault="00DE5834" w:rsidP="00DE5834">
      <w:pPr>
        <w:spacing w:after="0" w:line="240" w:lineRule="auto"/>
        <w:jc w:val="both"/>
        <w:rPr>
          <w:rFonts w:ascii="Times New Roman" w:hAnsi="Times New Roman" w:cs="Times New Roman"/>
          <w:color w:val="000000"/>
          <w:sz w:val="24"/>
          <w:szCs w:val="24"/>
        </w:rPr>
      </w:pPr>
      <w:r w:rsidRPr="005036FA">
        <w:rPr>
          <w:rFonts w:ascii="Times New Roman" w:hAnsi="Times New Roman" w:cs="Times New Roman"/>
          <w:sz w:val="24"/>
          <w:szCs w:val="24"/>
        </w:rPr>
        <w:t xml:space="preserve">8.1. </w:t>
      </w:r>
      <w:r w:rsidRPr="005036FA">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(воєнні дії, стихійні лиха, пожежі, вибухи, дорожні та природні катастрофи, урядові акти, що впливають на виконання обов’язків по договору, а також їх наслідки).</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8.3. У разі коли строк дії непереборної сили продовжується більше ніж 30 днів кожна із Сторін у встановленому порядку моє право розірвати цей Договір.</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                                              9. ПОРЯДОК ВИРІШЕННЯ СТОРІВ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10. СТРОК ДІЇ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10.1. Договір набуває чинності з моменту його підписання представниками обох сторін та діє до повного виконання сторонами всіх зобов’язань і проведення розрахунків між сторонами, але не пізніше </w:t>
      </w:r>
      <w:r w:rsidR="001A3C33">
        <w:rPr>
          <w:rFonts w:ascii="Times New Roman" w:hAnsi="Times New Roman" w:cs="Times New Roman"/>
          <w:b/>
          <w:color w:val="000000"/>
          <w:sz w:val="24"/>
          <w:szCs w:val="24"/>
        </w:rPr>
        <w:t>31 грудня</w:t>
      </w:r>
      <w:r w:rsidRPr="00ED23B8">
        <w:rPr>
          <w:rFonts w:ascii="Times New Roman" w:hAnsi="Times New Roman" w:cs="Times New Roman"/>
          <w:b/>
          <w:color w:val="000000"/>
          <w:sz w:val="24"/>
          <w:szCs w:val="24"/>
        </w:rPr>
        <w:t xml:space="preserve"> 20</w:t>
      </w:r>
      <w:r w:rsidR="001A3C33">
        <w:rPr>
          <w:rFonts w:ascii="Times New Roman" w:hAnsi="Times New Roman" w:cs="Times New Roman"/>
          <w:b/>
          <w:color w:val="000000"/>
          <w:sz w:val="24"/>
          <w:szCs w:val="24"/>
        </w:rPr>
        <w:t>24</w:t>
      </w:r>
      <w:r w:rsidRPr="00ED23B8">
        <w:rPr>
          <w:rFonts w:ascii="Times New Roman" w:hAnsi="Times New Roman" w:cs="Times New Roman"/>
          <w:b/>
          <w:color w:val="000000"/>
          <w:sz w:val="24"/>
          <w:szCs w:val="24"/>
        </w:rPr>
        <w:t xml:space="preserve"> року.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5036FA">
        <w:rPr>
          <w:rFonts w:ascii="Times New Roman" w:hAnsi="Times New Roman" w:cs="Times New Roman"/>
          <w:b/>
          <w:color w:val="000000"/>
          <w:sz w:val="24"/>
          <w:szCs w:val="24"/>
        </w:rPr>
        <w:t>11.ПОРЯДОК ЗМІНИ УМОВ ДОГОВОРУ</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 </w:t>
      </w:r>
      <w:r w:rsidRPr="005036FA">
        <w:rPr>
          <w:rFonts w:ascii="Times New Roman" w:hAnsi="Times New Roman" w:cs="Times New Roman"/>
          <w:color w:val="000000"/>
          <w:sz w:val="24"/>
          <w:szCs w:val="24"/>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11.1.1. </w:t>
      </w:r>
      <w:r w:rsidRPr="005036FA">
        <w:rPr>
          <w:rFonts w:ascii="Times New Roman" w:hAnsi="Times New Roman" w:cs="Times New Roman"/>
          <w:color w:val="000000"/>
          <w:sz w:val="24"/>
          <w:szCs w:val="24"/>
        </w:rPr>
        <w:t xml:space="preserve">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11.1.2. </w:t>
      </w:r>
      <w:r w:rsidRPr="005036FA">
        <w:rPr>
          <w:rFonts w:ascii="Times New Roman" w:hAnsi="Times New Roman" w:cs="Times New Roman"/>
          <w:color w:val="000000"/>
          <w:sz w:val="24"/>
          <w:szCs w:val="24"/>
        </w:rPr>
        <w:t xml:space="preserve">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lastRenderedPageBreak/>
        <w:t xml:space="preserve">11.1.3. </w:t>
      </w:r>
      <w:r w:rsidRPr="005036FA">
        <w:rPr>
          <w:rFonts w:ascii="Times New Roman" w:hAnsi="Times New Roman" w:cs="Times New Roman"/>
          <w:color w:val="000000"/>
          <w:sz w:val="24"/>
          <w:szCs w:val="24"/>
        </w:rPr>
        <w:t xml:space="preserve">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11.1.4. </w:t>
      </w:r>
      <w:r w:rsidRPr="005036FA">
        <w:rPr>
          <w:rFonts w:ascii="Times New Roman" w:hAnsi="Times New Roman" w:cs="Times New Roman"/>
          <w:color w:val="000000"/>
          <w:sz w:val="24"/>
          <w:szCs w:val="24"/>
        </w:rPr>
        <w:t xml:space="preserve">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11.1.5. </w:t>
      </w:r>
      <w:r w:rsidRPr="005036FA">
        <w:rPr>
          <w:rFonts w:ascii="Times New Roman" w:hAnsi="Times New Roman" w:cs="Times New Roman"/>
          <w:color w:val="000000"/>
          <w:sz w:val="24"/>
          <w:szCs w:val="24"/>
        </w:rPr>
        <w:t xml:space="preserve">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 </w:t>
      </w:r>
      <w:r w:rsidRPr="005036FA">
        <w:rPr>
          <w:rFonts w:ascii="Times New Roman" w:hAnsi="Times New Roman" w:cs="Times New Roman"/>
          <w:color w:val="000000"/>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 </w:t>
      </w:r>
      <w:r w:rsidRPr="005036FA">
        <w:rPr>
          <w:rFonts w:ascii="Times New Roman" w:hAnsi="Times New Roman" w:cs="Times New Roman"/>
          <w:b/>
          <w:bCs/>
          <w:color w:val="000000"/>
          <w:sz w:val="24"/>
          <w:szCs w:val="24"/>
        </w:rPr>
        <w:t xml:space="preserve">11.2.1. </w:t>
      </w:r>
      <w:r w:rsidRPr="005036FA">
        <w:rPr>
          <w:rFonts w:ascii="Times New Roman" w:hAnsi="Times New Roman" w:cs="Times New Roman"/>
          <w:color w:val="000000"/>
          <w:sz w:val="24"/>
          <w:szCs w:val="24"/>
        </w:rPr>
        <w:t xml:space="preserve">зменшення обсягів закупівлі, зокрема з урахуванням фактичного обсягу видатків Покупця та/або потреби у відповідних товарах;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11.2.2. </w:t>
      </w:r>
      <w:r w:rsidRPr="005036FA">
        <w:rPr>
          <w:rFonts w:ascii="Times New Roman" w:hAnsi="Times New Roman" w:cs="Times New Roman"/>
          <w:color w:val="000000"/>
          <w:sz w:val="24"/>
          <w:szCs w:val="24"/>
        </w:rPr>
        <w:t xml:space="preserve">збільшення ціни за одиницю товару до 10 відсотків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та не частіше ніж один раз на 90 днів з моменту підписання договору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11.2.3. </w:t>
      </w:r>
      <w:r w:rsidRPr="005036FA">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11.2.4. </w:t>
      </w:r>
      <w:r w:rsidRPr="005036FA">
        <w:rPr>
          <w:rFonts w:ascii="Times New Roman" w:hAnsi="Times New Roman" w:cs="Times New Roman"/>
          <w:color w:val="000000"/>
          <w:sz w:val="24"/>
          <w:szCs w:val="24"/>
        </w:rPr>
        <w:t xml:space="preserve">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11.2.5. </w:t>
      </w:r>
      <w:r w:rsidRPr="005036FA">
        <w:rPr>
          <w:rFonts w:ascii="Times New Roman" w:hAnsi="Times New Roman" w:cs="Times New Roman"/>
          <w:color w:val="000000"/>
          <w:sz w:val="24"/>
          <w:szCs w:val="24"/>
        </w:rPr>
        <w:t xml:space="preserve">погодження зміни ціни в Договорі в бік зменшення (без зміни кількості (обсягу) та якості товарів), у тому числі у разі коливання ціни товару на ринку;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11.2.6. </w:t>
      </w:r>
      <w:r w:rsidRPr="005036FA">
        <w:rPr>
          <w:rFonts w:ascii="Times New Roman" w:hAnsi="Times New Roman" w:cs="Times New Roman"/>
          <w:color w:val="000000"/>
          <w:sz w:val="24"/>
          <w:szCs w:val="24"/>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до зміни таких ставок та/або пільг з оподаткування;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11.2.7. </w:t>
      </w:r>
      <w:r w:rsidRPr="005036FA">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(євро); </w:t>
      </w:r>
    </w:p>
    <w:p w:rsidR="00DE5834" w:rsidRPr="005036FA"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12. ІНШІ УМОВИ</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12.1. Зміни та доповнення до цього Договору складаються в письмовій формі та підписуються представниками обох Сторін.</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lastRenderedPageBreak/>
        <w:t>12.3. Одностороння відмова від виконання Стороною своїх зобов’язань за Договором не допускається.</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12.5. Покупець є  комунальним некомерційним підприємством. </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12.6. Постачальник має статус ________________________________________________</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12.7.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12.8.</w:t>
      </w:r>
      <w:r w:rsidRPr="005036FA">
        <w:rPr>
          <w:rFonts w:ascii="Times New Roman" w:hAnsi="Times New Roman" w:cs="Times New Roman"/>
          <w:sz w:val="24"/>
          <w:szCs w:val="24"/>
        </w:rPr>
        <w:t xml:space="preserve"> </w:t>
      </w:r>
      <w:r w:rsidRPr="005036FA">
        <w:rPr>
          <w:rFonts w:ascii="Times New Roman" w:hAnsi="Times New Roman" w:cs="Times New Roman"/>
          <w:bCs/>
          <w:sz w:val="24"/>
          <w:szCs w:val="24"/>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DE5834" w:rsidRPr="005806AE" w:rsidRDefault="00DE5834" w:rsidP="00DE5834">
      <w:pPr>
        <w:widowControl w:val="0"/>
        <w:suppressAutoHyphens/>
        <w:autoSpaceDE w:val="0"/>
        <w:autoSpaceDN w:val="0"/>
        <w:adjustRightInd w:val="0"/>
        <w:ind w:firstLine="709"/>
        <w:rPr>
          <w:rFonts w:ascii="Times New Roman" w:hAnsi="Times New Roman" w:cs="Times New Roman"/>
          <w:b/>
          <w:sz w:val="24"/>
          <w:szCs w:val="24"/>
          <w:lang w:eastAsia="ar-SA"/>
        </w:rPr>
      </w:pPr>
    </w:p>
    <w:p w:rsidR="00DE5834" w:rsidRPr="005806AE"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3</w:t>
      </w:r>
      <w:r w:rsidRPr="005806AE">
        <w:rPr>
          <w:rFonts w:ascii="Times New Roman" w:hAnsi="Times New Roman" w:cs="Times New Roman"/>
          <w:b/>
          <w:sz w:val="24"/>
          <w:szCs w:val="24"/>
        </w:rPr>
        <w:t>.  ДОДАТКИ ДО ДОГОВОРУ</w:t>
      </w:r>
    </w:p>
    <w:p w:rsidR="00DE5834" w:rsidRPr="005806AE" w:rsidRDefault="00DE5834" w:rsidP="00DE5834">
      <w:pPr>
        <w:widowControl w:val="0"/>
        <w:autoSpaceDE w:val="0"/>
        <w:autoSpaceDN w:val="0"/>
        <w:adjustRightInd w:val="0"/>
        <w:ind w:firstLine="708"/>
        <w:jc w:val="both"/>
        <w:rPr>
          <w:rFonts w:ascii="Times New Roman" w:hAnsi="Times New Roman" w:cs="Times New Roman"/>
          <w:sz w:val="24"/>
          <w:szCs w:val="24"/>
        </w:rPr>
      </w:pPr>
      <w:r w:rsidRPr="005806AE">
        <w:rPr>
          <w:rFonts w:ascii="Times New Roman" w:hAnsi="Times New Roman" w:cs="Times New Roman"/>
          <w:sz w:val="24"/>
          <w:szCs w:val="24"/>
        </w:rPr>
        <w:t>1</w:t>
      </w:r>
      <w:r>
        <w:rPr>
          <w:rFonts w:ascii="Times New Roman" w:hAnsi="Times New Roman" w:cs="Times New Roman"/>
          <w:sz w:val="24"/>
          <w:szCs w:val="24"/>
        </w:rPr>
        <w:t>3</w:t>
      </w:r>
      <w:r w:rsidRPr="005806AE">
        <w:rPr>
          <w:rFonts w:ascii="Times New Roman" w:hAnsi="Times New Roman" w:cs="Times New Roman"/>
          <w:sz w:val="24"/>
          <w:szCs w:val="24"/>
        </w:rPr>
        <w:t xml:space="preserve">.1. Додаток № 1. Специфікація.  </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4</w:t>
      </w:r>
      <w:r w:rsidRPr="005806AE">
        <w:rPr>
          <w:rFonts w:ascii="Times New Roman" w:hAnsi="Times New Roman" w:cs="Times New Roman"/>
          <w:b/>
          <w:sz w:val="24"/>
          <w:szCs w:val="24"/>
        </w:rPr>
        <w:t>. МІСЦЕЗНАХОДЖЕНН</w:t>
      </w:r>
      <w:r>
        <w:rPr>
          <w:rFonts w:ascii="Times New Roman" w:hAnsi="Times New Roman" w:cs="Times New Roman"/>
          <w:b/>
          <w:sz w:val="24"/>
          <w:szCs w:val="24"/>
        </w:rPr>
        <w:t>Я ТА БАНКІВСЬКІ РЕКВІЗИТИ СТОРІН</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p>
    <w:p w:rsidR="00DE5834" w:rsidRPr="005806AE"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ПОСТАЧАЛЬНИК:                                      </w:t>
      </w:r>
      <w:r w:rsidRPr="005806AE">
        <w:rPr>
          <w:rFonts w:ascii="Times New Roman" w:hAnsi="Times New Roman" w:cs="Times New Roman"/>
          <w:b/>
          <w:sz w:val="24"/>
          <w:szCs w:val="24"/>
        </w:rPr>
        <w:t>ПОКУПЕЦЬ:</w:t>
      </w:r>
    </w:p>
    <w:p w:rsidR="00DE5834"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К</w:t>
      </w:r>
      <w:r>
        <w:rPr>
          <w:rFonts w:ascii="Times New Roman" w:hAnsi="Times New Roman" w:cs="Times New Roman"/>
          <w:b/>
          <w:sz w:val="24"/>
          <w:szCs w:val="24"/>
        </w:rPr>
        <w:t xml:space="preserve">НП  </w:t>
      </w:r>
      <w:r w:rsidRPr="005806AE">
        <w:rPr>
          <w:rFonts w:ascii="Times New Roman" w:hAnsi="Times New Roman" w:cs="Times New Roman"/>
          <w:b/>
          <w:sz w:val="24"/>
          <w:szCs w:val="24"/>
        </w:rPr>
        <w:t xml:space="preserve">«Центр первинної медико-санітарної </w:t>
      </w:r>
      <w:r>
        <w:rPr>
          <w:rFonts w:ascii="Times New Roman" w:hAnsi="Times New Roman" w:cs="Times New Roman"/>
          <w:b/>
          <w:sz w:val="24"/>
          <w:szCs w:val="24"/>
        </w:rPr>
        <w:t xml:space="preserve"> </w:t>
      </w:r>
    </w:p>
    <w:p w:rsidR="00DE5834" w:rsidRPr="008E469F"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допомоги </w:t>
      </w:r>
      <w:r>
        <w:rPr>
          <w:rFonts w:ascii="Times New Roman" w:hAnsi="Times New Roman" w:cs="Times New Roman"/>
          <w:b/>
          <w:sz w:val="24"/>
          <w:szCs w:val="24"/>
        </w:rPr>
        <w:t>№ 1» Краматорської міської ради</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84306, Донецька область, м. Краматорськ,</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вул. Дніпровська, буд. 17 </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ЄДРПОУ 37944301, ІПН 379443005153</w:t>
      </w: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 </w:t>
      </w:r>
    </w:p>
    <w:p w:rsidR="00DE5834" w:rsidRPr="001445EB"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1445EB">
        <w:rPr>
          <w:rFonts w:ascii="Times New Roman" w:hAnsi="Times New Roman" w:cs="Times New Roman"/>
          <w:sz w:val="24"/>
          <w:szCs w:val="24"/>
        </w:rPr>
        <w:t>09 335548 00000 260000 536 16 562</w:t>
      </w:r>
    </w:p>
    <w:p w:rsidR="00DE5834" w:rsidRPr="001445EB" w:rsidRDefault="00DE5834" w:rsidP="00DE5834">
      <w:pPr>
        <w:spacing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в АТ КБ «Приватбанк» МФО 335548</w:t>
      </w:r>
    </w:p>
    <w:p w:rsidR="00DE5834" w:rsidRPr="005806AE" w:rsidRDefault="00DE5834" w:rsidP="00DE5834">
      <w:pPr>
        <w:shd w:val="clear" w:color="auto" w:fill="FFFFFF"/>
        <w:tabs>
          <w:tab w:val="left" w:pos="142"/>
          <w:tab w:val="left" w:pos="284"/>
        </w:tabs>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Електронна пошта </w:t>
      </w:r>
      <w:hyperlink r:id="rId4"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bCs/>
          <w:sz w:val="24"/>
          <w:szCs w:val="24"/>
        </w:rPr>
        <w:t xml:space="preserve">                                                                      </w:t>
      </w: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Pr="005806AE">
        <w:rPr>
          <w:rFonts w:ascii="Times New Roman" w:hAnsi="Times New Roman" w:cs="Times New Roman"/>
          <w:b/>
          <w:sz w:val="24"/>
          <w:szCs w:val="24"/>
        </w:rPr>
        <w:t>КНП «ЦПМСД № 1» КМР</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 /О. Б. Власенко/</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p w:rsidR="00DE5834" w:rsidRDefault="00DE5834" w:rsidP="00DE5834">
      <w:pPr>
        <w:jc w:val="both"/>
        <w:rPr>
          <w:rFonts w:ascii="Times New Roman" w:hAnsi="Times New Roman" w:cs="Times New Roman"/>
          <w:b/>
          <w:sz w:val="24"/>
          <w:szCs w:val="24"/>
        </w:rPr>
      </w:pPr>
    </w:p>
    <w:p w:rsidR="003B3A32" w:rsidRDefault="003B3A32" w:rsidP="00DE5834">
      <w:pPr>
        <w:jc w:val="both"/>
        <w:rPr>
          <w:rFonts w:ascii="Times New Roman" w:hAnsi="Times New Roman" w:cs="Times New Roman"/>
          <w:b/>
          <w:sz w:val="24"/>
          <w:szCs w:val="24"/>
        </w:rPr>
      </w:pPr>
    </w:p>
    <w:p w:rsidR="00DE5834" w:rsidRPr="005806AE" w:rsidRDefault="00DE5834" w:rsidP="00DE5834">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B2B77">
        <w:rPr>
          <w:rFonts w:ascii="Times New Roman" w:hAnsi="Times New Roman" w:cs="Times New Roman"/>
          <w:sz w:val="24"/>
          <w:szCs w:val="24"/>
        </w:rPr>
        <w:t>Додаток № 1</w:t>
      </w:r>
      <w:r>
        <w:rPr>
          <w:rFonts w:ascii="Times New Roman" w:hAnsi="Times New Roman" w:cs="Times New Roman"/>
          <w:b/>
          <w:sz w:val="24"/>
          <w:szCs w:val="24"/>
        </w:rPr>
        <w:t xml:space="preserve"> </w:t>
      </w:r>
      <w:r>
        <w:rPr>
          <w:rFonts w:ascii="Times New Roman" w:hAnsi="Times New Roman" w:cs="Times New Roman"/>
          <w:sz w:val="24"/>
          <w:szCs w:val="24"/>
        </w:rPr>
        <w:t xml:space="preserve">до Договору </w:t>
      </w:r>
      <w:r w:rsidRPr="005806AE">
        <w:rPr>
          <w:rFonts w:ascii="Times New Roman" w:hAnsi="Times New Roman" w:cs="Times New Roman"/>
          <w:sz w:val="24"/>
          <w:szCs w:val="24"/>
        </w:rPr>
        <w:t>поставки №___ц1/202</w:t>
      </w:r>
      <w:r w:rsidR="003B3A32">
        <w:rPr>
          <w:rFonts w:ascii="Times New Roman" w:hAnsi="Times New Roman" w:cs="Times New Roman"/>
          <w:sz w:val="24"/>
          <w:szCs w:val="24"/>
        </w:rPr>
        <w:t>4</w:t>
      </w:r>
      <w:r>
        <w:rPr>
          <w:rFonts w:ascii="Times New Roman" w:hAnsi="Times New Roman" w:cs="Times New Roman"/>
          <w:b/>
          <w:sz w:val="24"/>
          <w:szCs w:val="24"/>
        </w:rPr>
        <w:t xml:space="preserve">  </w:t>
      </w:r>
      <w:r w:rsidRPr="005806AE">
        <w:rPr>
          <w:rFonts w:ascii="Times New Roman" w:hAnsi="Times New Roman" w:cs="Times New Roman"/>
          <w:sz w:val="24"/>
          <w:szCs w:val="24"/>
        </w:rPr>
        <w:t>від «____» _________2023 р.</w:t>
      </w:r>
    </w:p>
    <w:p w:rsidR="00DE5834" w:rsidRPr="005806AE"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СПЕЦИФІКАЦІЯ № 1</w:t>
      </w:r>
    </w:p>
    <w:p w:rsidR="00DE5834" w:rsidRPr="008E469F"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до договору поставки № ____ц1/202</w:t>
      </w:r>
      <w:r w:rsidR="00565123">
        <w:rPr>
          <w:rFonts w:ascii="Times New Roman" w:hAnsi="Times New Roman" w:cs="Times New Roman"/>
          <w:b/>
          <w:sz w:val="24"/>
          <w:szCs w:val="24"/>
        </w:rPr>
        <w:t>4</w:t>
      </w:r>
      <w:r w:rsidRPr="005806AE">
        <w:rPr>
          <w:rFonts w:ascii="Times New Roman" w:hAnsi="Times New Roman" w:cs="Times New Roman"/>
          <w:b/>
          <w:sz w:val="24"/>
          <w:szCs w:val="24"/>
        </w:rPr>
        <w:t xml:space="preserve"> від «_</w:t>
      </w:r>
      <w:r>
        <w:rPr>
          <w:rFonts w:ascii="Times New Roman" w:hAnsi="Times New Roman" w:cs="Times New Roman"/>
          <w:b/>
          <w:sz w:val="24"/>
          <w:szCs w:val="24"/>
        </w:rPr>
        <w:t xml:space="preserve">____»_________________2023 р., </w:t>
      </w:r>
    </w:p>
    <w:tbl>
      <w:tblPr>
        <w:tblW w:w="91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394"/>
        <w:gridCol w:w="708"/>
        <w:gridCol w:w="1275"/>
        <w:gridCol w:w="1120"/>
        <w:gridCol w:w="957"/>
      </w:tblGrid>
      <w:tr w:rsidR="00565123" w:rsidRPr="005806AE" w:rsidTr="00565123">
        <w:trPr>
          <w:trHeight w:val="710"/>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 з/п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Найменування товару</w:t>
            </w:r>
          </w:p>
          <w:p w:rsidR="00565123" w:rsidRPr="005806AE" w:rsidRDefault="00565123" w:rsidP="000A1875">
            <w:pPr>
              <w:pStyle w:val="a6"/>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rPr>
            </w:pPr>
            <w:r w:rsidRPr="005806AE">
              <w:rPr>
                <w:b/>
              </w:rPr>
              <w:t>Од.</w:t>
            </w:r>
          </w:p>
          <w:p w:rsidR="00565123" w:rsidRPr="005806AE" w:rsidRDefault="00565123" w:rsidP="000A1875">
            <w:pPr>
              <w:pStyle w:val="a6"/>
              <w:jc w:val="center"/>
              <w:rPr>
                <w:b/>
              </w:rPr>
            </w:pPr>
            <w:r w:rsidRPr="005806AE">
              <w:rPr>
                <w:b/>
                <w:lang w:val="uk-UA"/>
              </w:rPr>
              <w:t>ви</w:t>
            </w:r>
            <w:r w:rsidRPr="005806AE">
              <w:rPr>
                <w:b/>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Кількість</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proofErr w:type="spellStart"/>
            <w:r w:rsidRPr="005806AE">
              <w:rPr>
                <w:b/>
              </w:rPr>
              <w:t>Ціна</w:t>
            </w:r>
            <w:proofErr w:type="spellEnd"/>
            <w:r w:rsidRPr="005806AE">
              <w:rPr>
                <w:b/>
              </w:rPr>
              <w:t xml:space="preserve">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lang w:val="uk-UA"/>
              </w:rPr>
            </w:pPr>
            <w:r w:rsidRPr="005806AE">
              <w:rPr>
                <w:b/>
              </w:rPr>
              <w:t>Сума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p w:rsidR="00565123" w:rsidRPr="005806AE" w:rsidRDefault="00565123" w:rsidP="000A1875">
            <w:pPr>
              <w:pStyle w:val="a6"/>
              <w:jc w:val="center"/>
              <w:rPr>
                <w:b/>
              </w:rPr>
            </w:pPr>
          </w:p>
        </w:tc>
      </w:tr>
      <w:tr w:rsidR="00565123" w:rsidRPr="005806AE" w:rsidTr="00565123">
        <w:trPr>
          <w:trHeight w:val="285"/>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7</w:t>
            </w:r>
          </w:p>
        </w:tc>
      </w:tr>
      <w:tr w:rsidR="00565123" w:rsidRPr="005806AE" w:rsidTr="00565123">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lang w:val="uk-UA"/>
              </w:rPr>
            </w:pPr>
            <w:r w:rsidRPr="005806AE">
              <w:rPr>
                <w:lang w:val="uk-UA"/>
              </w:rPr>
              <w:t>1</w:t>
            </w:r>
          </w:p>
        </w:tc>
        <w:tc>
          <w:tcPr>
            <w:tcW w:w="4394" w:type="dxa"/>
            <w:tcBorders>
              <w:top w:val="single" w:sz="4" w:space="0" w:color="auto"/>
              <w:left w:val="single" w:sz="4" w:space="0" w:color="auto"/>
              <w:bottom w:val="single" w:sz="4" w:space="0" w:color="auto"/>
              <w:right w:val="single" w:sz="4" w:space="0" w:color="auto"/>
            </w:tcBorders>
          </w:tcPr>
          <w:p w:rsidR="00565123" w:rsidRPr="005806AE" w:rsidRDefault="00565123" w:rsidP="000A1875">
            <w:pPr>
              <w:pStyle w:val="a6"/>
              <w:rPr>
                <w:rStyle w:val="longtext"/>
                <w:vanish/>
                <w:highlight w:val="yellow"/>
                <w:shd w:val="clear" w:color="auto" w:fill="FFFFFF"/>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565123" w:rsidRPr="005806AE" w:rsidTr="00565123">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lang w:val="uk-UA"/>
              </w:rPr>
            </w:pPr>
            <w:r w:rsidRPr="005806AE">
              <w:rPr>
                <w:lang w:val="uk-UA"/>
              </w:rPr>
              <w:t>2</w:t>
            </w:r>
          </w:p>
        </w:tc>
        <w:tc>
          <w:tcPr>
            <w:tcW w:w="4394" w:type="dxa"/>
            <w:tcBorders>
              <w:top w:val="single" w:sz="4" w:space="0" w:color="auto"/>
              <w:left w:val="single" w:sz="4" w:space="0" w:color="auto"/>
              <w:bottom w:val="single" w:sz="4" w:space="0" w:color="auto"/>
              <w:right w:val="single" w:sz="4" w:space="0" w:color="auto"/>
            </w:tcBorders>
          </w:tcPr>
          <w:p w:rsidR="00565123" w:rsidRPr="005806AE" w:rsidRDefault="00565123" w:rsidP="000A1875">
            <w:pPr>
              <w:pStyle w:val="a6"/>
              <w:rPr>
                <w:rStyle w:val="longtext"/>
                <w:highlight w:val="yellow"/>
                <w:shd w:val="clear" w:color="auto" w:fill="FFFFFF"/>
              </w:rPr>
            </w:pPr>
          </w:p>
        </w:tc>
        <w:tc>
          <w:tcPr>
            <w:tcW w:w="708"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565123" w:rsidRPr="005806AE" w:rsidTr="00565123">
        <w:trPr>
          <w:trHeight w:val="285"/>
        </w:trPr>
        <w:tc>
          <w:tcPr>
            <w:tcW w:w="710" w:type="dxa"/>
            <w:tcBorders>
              <w:top w:val="single" w:sz="4" w:space="0" w:color="auto"/>
              <w:left w:val="nil"/>
              <w:bottom w:val="nil"/>
              <w:right w:val="nil"/>
            </w:tcBorders>
            <w:vAlign w:val="center"/>
          </w:tcPr>
          <w:p w:rsidR="00565123" w:rsidRPr="005806AE" w:rsidRDefault="00565123" w:rsidP="000A1875">
            <w:pPr>
              <w:pStyle w:val="a6"/>
              <w:rPr>
                <w:lang w:val="uk-UA"/>
              </w:rPr>
            </w:pPr>
          </w:p>
          <w:p w:rsidR="00565123" w:rsidRPr="005806AE" w:rsidRDefault="00565123" w:rsidP="000A1875">
            <w:pPr>
              <w:pStyle w:val="a6"/>
              <w:rPr>
                <w:lang w:val="uk-UA"/>
              </w:rPr>
            </w:pPr>
          </w:p>
        </w:tc>
        <w:tc>
          <w:tcPr>
            <w:tcW w:w="4394" w:type="dxa"/>
            <w:tcBorders>
              <w:top w:val="single" w:sz="4" w:space="0" w:color="auto"/>
              <w:left w:val="nil"/>
              <w:bottom w:val="nil"/>
              <w:right w:val="nil"/>
            </w:tcBorders>
            <w:vAlign w:val="center"/>
          </w:tcPr>
          <w:p w:rsidR="00565123" w:rsidRPr="005806AE" w:rsidRDefault="00565123" w:rsidP="000A1875">
            <w:pPr>
              <w:pStyle w:val="a6"/>
              <w:rPr>
                <w:highlight w:val="yellow"/>
                <w:lang w:val="uk-UA"/>
              </w:rPr>
            </w:pPr>
          </w:p>
        </w:tc>
        <w:tc>
          <w:tcPr>
            <w:tcW w:w="708" w:type="dxa"/>
            <w:tcBorders>
              <w:top w:val="single" w:sz="4" w:space="0" w:color="auto"/>
              <w:left w:val="nil"/>
              <w:bottom w:val="nil"/>
              <w:right w:val="nil"/>
            </w:tcBorders>
            <w:vAlign w:val="center"/>
          </w:tcPr>
          <w:p w:rsidR="00565123" w:rsidRPr="005806AE" w:rsidRDefault="00565123" w:rsidP="000A1875">
            <w:pPr>
              <w:pStyle w:val="a6"/>
              <w:rPr>
                <w:highlight w:val="yellow"/>
                <w:lang w:val="uk-UA"/>
              </w:rPr>
            </w:pPr>
          </w:p>
        </w:tc>
        <w:tc>
          <w:tcPr>
            <w:tcW w:w="1275" w:type="dxa"/>
            <w:tcBorders>
              <w:top w:val="single" w:sz="4" w:space="0" w:color="auto"/>
              <w:left w:val="nil"/>
              <w:bottom w:val="nil"/>
              <w:right w:val="nil"/>
            </w:tcBorders>
            <w:vAlign w:val="center"/>
          </w:tcPr>
          <w:p w:rsidR="00565123" w:rsidRPr="005806AE" w:rsidRDefault="00565123" w:rsidP="000A1875">
            <w:pPr>
              <w:pStyle w:val="a6"/>
              <w:rPr>
                <w:highlight w:val="yellow"/>
                <w:lang w:val="uk-UA"/>
              </w:rPr>
            </w:pPr>
          </w:p>
        </w:tc>
        <w:tc>
          <w:tcPr>
            <w:tcW w:w="1120" w:type="dxa"/>
            <w:tcBorders>
              <w:top w:val="single" w:sz="4" w:space="0" w:color="auto"/>
              <w:left w:val="nil"/>
              <w:bottom w:val="nil"/>
              <w:right w:val="single" w:sz="4" w:space="0" w:color="auto"/>
            </w:tcBorders>
            <w:vAlign w:val="center"/>
            <w:hideMark/>
          </w:tcPr>
          <w:p w:rsidR="00565123" w:rsidRPr="008E469F" w:rsidRDefault="00565123" w:rsidP="000A1875">
            <w:pPr>
              <w:pStyle w:val="a6"/>
              <w:rPr>
                <w:b/>
                <w:lang w:val="uk-UA"/>
              </w:rPr>
            </w:pPr>
            <w:r w:rsidRPr="008E469F">
              <w:rPr>
                <w:b/>
                <w:lang w:val="uk-UA"/>
              </w:rPr>
              <w:t>Разом без ПДВ:</w:t>
            </w: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highlight w:val="yellow"/>
                <w:lang w:val="uk-UA"/>
              </w:rPr>
            </w:pPr>
          </w:p>
        </w:tc>
      </w:tr>
      <w:tr w:rsidR="00565123" w:rsidRPr="005806AE" w:rsidTr="00565123">
        <w:trPr>
          <w:trHeight w:val="285"/>
        </w:trPr>
        <w:tc>
          <w:tcPr>
            <w:tcW w:w="710" w:type="dxa"/>
            <w:tcBorders>
              <w:top w:val="nil"/>
              <w:left w:val="nil"/>
              <w:bottom w:val="nil"/>
              <w:right w:val="nil"/>
            </w:tcBorders>
            <w:vAlign w:val="center"/>
          </w:tcPr>
          <w:p w:rsidR="00565123" w:rsidRPr="005806AE" w:rsidRDefault="00565123" w:rsidP="000A1875">
            <w:pPr>
              <w:pStyle w:val="a6"/>
            </w:pPr>
          </w:p>
        </w:tc>
        <w:tc>
          <w:tcPr>
            <w:tcW w:w="4394" w:type="dxa"/>
            <w:tcBorders>
              <w:top w:val="nil"/>
              <w:left w:val="nil"/>
              <w:bottom w:val="nil"/>
              <w:right w:val="nil"/>
            </w:tcBorders>
            <w:vAlign w:val="center"/>
          </w:tcPr>
          <w:p w:rsidR="00565123" w:rsidRPr="005806AE" w:rsidRDefault="00565123" w:rsidP="000A1875">
            <w:pPr>
              <w:pStyle w:val="a6"/>
              <w:rPr>
                <w:highlight w:val="yellow"/>
              </w:rPr>
            </w:pPr>
            <w:r w:rsidRPr="005806AE">
              <w:rPr>
                <w:highlight w:val="yellow"/>
              </w:rPr>
              <w:t xml:space="preserve">                     </w:t>
            </w:r>
          </w:p>
        </w:tc>
        <w:tc>
          <w:tcPr>
            <w:tcW w:w="708" w:type="dxa"/>
            <w:tcBorders>
              <w:top w:val="nil"/>
              <w:left w:val="nil"/>
              <w:bottom w:val="nil"/>
              <w:right w:val="nil"/>
            </w:tcBorders>
            <w:vAlign w:val="center"/>
          </w:tcPr>
          <w:p w:rsidR="00565123" w:rsidRPr="005806AE" w:rsidRDefault="00565123" w:rsidP="000A1875">
            <w:pPr>
              <w:pStyle w:val="a6"/>
              <w:rPr>
                <w:highlight w:val="yellow"/>
              </w:rPr>
            </w:pPr>
          </w:p>
        </w:tc>
        <w:tc>
          <w:tcPr>
            <w:tcW w:w="1275" w:type="dxa"/>
            <w:tcBorders>
              <w:top w:val="nil"/>
              <w:left w:val="nil"/>
              <w:bottom w:val="nil"/>
              <w:right w:val="nil"/>
            </w:tcBorders>
            <w:vAlign w:val="center"/>
          </w:tcPr>
          <w:p w:rsidR="00565123" w:rsidRPr="005806AE" w:rsidRDefault="00565123" w:rsidP="000A1875">
            <w:pPr>
              <w:pStyle w:val="a6"/>
              <w:rPr>
                <w:highlight w:val="yellow"/>
              </w:rPr>
            </w:pPr>
          </w:p>
        </w:tc>
        <w:tc>
          <w:tcPr>
            <w:tcW w:w="1120" w:type="dxa"/>
            <w:tcBorders>
              <w:top w:val="nil"/>
              <w:left w:val="nil"/>
              <w:bottom w:val="nil"/>
              <w:right w:val="single" w:sz="4" w:space="0" w:color="auto"/>
            </w:tcBorders>
            <w:vAlign w:val="center"/>
            <w:hideMark/>
          </w:tcPr>
          <w:p w:rsidR="00565123" w:rsidRPr="008E469F" w:rsidRDefault="00565123" w:rsidP="000A1875">
            <w:pPr>
              <w:pStyle w:val="a6"/>
              <w:rPr>
                <w:b/>
                <w:lang w:val="uk-UA"/>
              </w:rPr>
            </w:pPr>
            <w:r w:rsidRPr="008E469F">
              <w:rPr>
                <w:b/>
                <w:lang w:val="uk-UA"/>
              </w:rPr>
              <w:t>ПДВ:</w:t>
            </w: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highlight w:val="yellow"/>
                <w:lang w:val="uk-UA"/>
              </w:rPr>
            </w:pPr>
          </w:p>
        </w:tc>
      </w:tr>
      <w:tr w:rsidR="00565123" w:rsidRPr="005806AE" w:rsidTr="00565123">
        <w:trPr>
          <w:trHeight w:val="285"/>
        </w:trPr>
        <w:tc>
          <w:tcPr>
            <w:tcW w:w="710" w:type="dxa"/>
            <w:tcBorders>
              <w:top w:val="nil"/>
              <w:left w:val="nil"/>
              <w:bottom w:val="nil"/>
              <w:right w:val="nil"/>
            </w:tcBorders>
            <w:vAlign w:val="center"/>
          </w:tcPr>
          <w:p w:rsidR="00565123" w:rsidRPr="005806AE" w:rsidRDefault="00565123" w:rsidP="000A1875">
            <w:pPr>
              <w:pStyle w:val="a6"/>
            </w:pPr>
          </w:p>
        </w:tc>
        <w:tc>
          <w:tcPr>
            <w:tcW w:w="4394" w:type="dxa"/>
            <w:tcBorders>
              <w:top w:val="nil"/>
              <w:left w:val="nil"/>
              <w:bottom w:val="nil"/>
              <w:right w:val="nil"/>
            </w:tcBorders>
            <w:vAlign w:val="center"/>
          </w:tcPr>
          <w:p w:rsidR="00565123" w:rsidRPr="005806AE" w:rsidRDefault="00565123" w:rsidP="000A1875">
            <w:pPr>
              <w:pStyle w:val="a6"/>
              <w:rPr>
                <w:highlight w:val="yellow"/>
              </w:rPr>
            </w:pPr>
          </w:p>
        </w:tc>
        <w:tc>
          <w:tcPr>
            <w:tcW w:w="708" w:type="dxa"/>
            <w:tcBorders>
              <w:top w:val="nil"/>
              <w:left w:val="nil"/>
              <w:bottom w:val="nil"/>
              <w:right w:val="nil"/>
            </w:tcBorders>
            <w:vAlign w:val="center"/>
          </w:tcPr>
          <w:p w:rsidR="00565123" w:rsidRPr="005806AE" w:rsidRDefault="00565123" w:rsidP="000A1875">
            <w:pPr>
              <w:pStyle w:val="a6"/>
              <w:rPr>
                <w:highlight w:val="yellow"/>
              </w:rPr>
            </w:pPr>
          </w:p>
        </w:tc>
        <w:tc>
          <w:tcPr>
            <w:tcW w:w="1275" w:type="dxa"/>
            <w:tcBorders>
              <w:top w:val="nil"/>
              <w:left w:val="nil"/>
              <w:bottom w:val="nil"/>
              <w:right w:val="nil"/>
            </w:tcBorders>
            <w:vAlign w:val="center"/>
          </w:tcPr>
          <w:p w:rsidR="00565123" w:rsidRPr="005806AE" w:rsidRDefault="00565123" w:rsidP="000A1875">
            <w:pPr>
              <w:pStyle w:val="a6"/>
              <w:rPr>
                <w:highlight w:val="yellow"/>
              </w:rPr>
            </w:pPr>
          </w:p>
        </w:tc>
        <w:tc>
          <w:tcPr>
            <w:tcW w:w="1120" w:type="dxa"/>
            <w:tcBorders>
              <w:top w:val="nil"/>
              <w:left w:val="nil"/>
              <w:bottom w:val="nil"/>
              <w:right w:val="single" w:sz="4" w:space="0" w:color="auto"/>
            </w:tcBorders>
            <w:vAlign w:val="center"/>
            <w:hideMark/>
          </w:tcPr>
          <w:p w:rsidR="00565123" w:rsidRPr="008E469F" w:rsidRDefault="00565123" w:rsidP="000A1875">
            <w:pPr>
              <w:pStyle w:val="a6"/>
              <w:rPr>
                <w:b/>
                <w:lang w:val="uk-UA"/>
              </w:rPr>
            </w:pPr>
            <w:r w:rsidRPr="008E469F">
              <w:rPr>
                <w:b/>
                <w:lang w:val="uk-UA"/>
              </w:rPr>
              <w:t>Всього з ПДВ:</w:t>
            </w: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highlight w:val="yellow"/>
                <w:lang w:val="uk-UA"/>
              </w:rPr>
            </w:pPr>
          </w:p>
        </w:tc>
      </w:tr>
    </w:tbl>
    <w:p w:rsidR="00DE5834" w:rsidRDefault="00DE5834" w:rsidP="00DE5834">
      <w:pPr>
        <w:tabs>
          <w:tab w:val="left" w:pos="284"/>
        </w:tabs>
        <w:jc w:val="both"/>
        <w:rPr>
          <w:rFonts w:ascii="Times New Roman" w:hAnsi="Times New Roman" w:cs="Times New Roman"/>
          <w:sz w:val="24"/>
          <w:szCs w:val="24"/>
        </w:rPr>
      </w:pPr>
      <w:r w:rsidRPr="005806AE">
        <w:rPr>
          <w:rFonts w:ascii="Times New Roman" w:hAnsi="Times New Roman" w:cs="Times New Roman"/>
          <w:b/>
          <w:sz w:val="24"/>
          <w:szCs w:val="24"/>
        </w:rPr>
        <w:t>Загальна сума по специфікації складає:</w:t>
      </w:r>
      <w:r w:rsidRPr="005806AE">
        <w:rPr>
          <w:rFonts w:ascii="Times New Roman" w:hAnsi="Times New Roman" w:cs="Times New Roman"/>
          <w:sz w:val="24"/>
          <w:szCs w:val="24"/>
        </w:rPr>
        <w:t xml:space="preserve"> </w:t>
      </w:r>
    </w:p>
    <w:p w:rsidR="00DE5834" w:rsidRPr="005806AE" w:rsidRDefault="00DE5834" w:rsidP="00DE5834">
      <w:pPr>
        <w:tabs>
          <w:tab w:val="left" w:pos="284"/>
        </w:tabs>
        <w:jc w:val="both"/>
        <w:rPr>
          <w:rFonts w:ascii="Times New Roman" w:hAnsi="Times New Roman" w:cs="Times New Roman"/>
          <w:b/>
          <w:bCs/>
          <w:sz w:val="24"/>
          <w:szCs w:val="24"/>
          <w:u w:val="single"/>
        </w:rPr>
      </w:pPr>
      <w:r w:rsidRPr="005806AE">
        <w:rPr>
          <w:rFonts w:ascii="Times New Roman" w:hAnsi="Times New Roman" w:cs="Times New Roman"/>
          <w:bCs/>
          <w:sz w:val="24"/>
          <w:szCs w:val="24"/>
        </w:rPr>
        <w:t>Місце поставки Товару:</w:t>
      </w:r>
      <w:r w:rsidRPr="005806AE">
        <w:rPr>
          <w:rFonts w:ascii="Times New Roman" w:hAnsi="Times New Roman" w:cs="Times New Roman"/>
          <w:b/>
          <w:sz w:val="24"/>
          <w:szCs w:val="24"/>
        </w:rPr>
        <w:t xml:space="preserve"> </w:t>
      </w:r>
      <w:r w:rsidRPr="005806AE">
        <w:rPr>
          <w:rFonts w:ascii="Times New Roman" w:hAnsi="Times New Roman" w:cs="Times New Roman"/>
          <w:b/>
          <w:bCs/>
          <w:sz w:val="24"/>
          <w:szCs w:val="24"/>
          <w:u w:val="single"/>
        </w:rPr>
        <w:t>84306, Донецька область, м. Краматорськ, вул. Дніпровська, 17.</w:t>
      </w:r>
    </w:p>
    <w:tbl>
      <w:tblPr>
        <w:tblW w:w="14717" w:type="dxa"/>
        <w:tblInd w:w="135" w:type="dxa"/>
        <w:tblLayout w:type="fixed"/>
        <w:tblLook w:val="04A0" w:firstRow="1" w:lastRow="0" w:firstColumn="1" w:lastColumn="0" w:noHBand="0" w:noVBand="1"/>
      </w:tblPr>
      <w:tblGrid>
        <w:gridCol w:w="4652"/>
        <w:gridCol w:w="5102"/>
        <w:gridCol w:w="4963"/>
      </w:tblGrid>
      <w:tr w:rsidR="00DE5834" w:rsidRPr="005806AE" w:rsidTr="000A1875">
        <w:trPr>
          <w:trHeight w:val="405"/>
        </w:trPr>
        <w:tc>
          <w:tcPr>
            <w:tcW w:w="4652" w:type="dxa"/>
          </w:tcPr>
          <w:p w:rsidR="00DE5834" w:rsidRPr="005806AE" w:rsidRDefault="00DE5834" w:rsidP="000A1875">
            <w:pPr>
              <w:pStyle w:val="a6"/>
              <w:rPr>
                <w:rStyle w:val="longtext"/>
                <w:b/>
                <w:lang w:val="uk-UA"/>
              </w:rPr>
            </w:pPr>
          </w:p>
          <w:p w:rsidR="00DE5834" w:rsidRPr="005806AE" w:rsidRDefault="00DE5834" w:rsidP="000A1875">
            <w:pPr>
              <w:pStyle w:val="a6"/>
              <w:rPr>
                <w:rStyle w:val="longtext"/>
                <w:b/>
                <w:shd w:val="clear" w:color="auto" w:fill="FFFFFF"/>
                <w:lang w:val="uk-UA"/>
              </w:rPr>
            </w:pPr>
            <w:r w:rsidRPr="005806AE">
              <w:rPr>
                <w:rStyle w:val="longtext"/>
                <w:b/>
                <w:shd w:val="clear" w:color="auto" w:fill="FFFFFF"/>
                <w:lang w:val="uk-UA"/>
              </w:rPr>
              <w:t>ПОСТАЧАЛЬНИК:</w:t>
            </w:r>
          </w:p>
          <w:p w:rsidR="00DE5834" w:rsidRPr="005806AE" w:rsidRDefault="00DE5834" w:rsidP="000A1875">
            <w:pPr>
              <w:pStyle w:val="a6"/>
              <w:rPr>
                <w:lang w:val="uk-UA"/>
              </w:rPr>
            </w:pPr>
          </w:p>
        </w:tc>
        <w:tc>
          <w:tcPr>
            <w:tcW w:w="5102" w:type="dxa"/>
          </w:tcPr>
          <w:p w:rsidR="00DE5834" w:rsidRPr="005806AE" w:rsidRDefault="00DE5834" w:rsidP="000A1875">
            <w:pPr>
              <w:spacing w:line="240" w:lineRule="atLeast"/>
              <w:rPr>
                <w:rFonts w:ascii="Times New Roman" w:hAnsi="Times New Roman" w:cs="Times New Roman"/>
                <w:b/>
                <w:sz w:val="24"/>
                <w:szCs w:val="24"/>
              </w:rPr>
            </w:pPr>
          </w:p>
          <w:p w:rsidR="00DE5834" w:rsidRPr="005806AE"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ПОКУПЕЦЬ:</w:t>
            </w:r>
          </w:p>
          <w:p w:rsidR="00DE5834" w:rsidRPr="008E469F"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b/>
                <w:sz w:val="24"/>
                <w:szCs w:val="24"/>
              </w:rPr>
              <w:t>№ 1» Краматорської міської ради</w:t>
            </w:r>
          </w:p>
          <w:p w:rsidR="00DE5834" w:rsidRPr="005806AE" w:rsidRDefault="00DE5834" w:rsidP="000A1875">
            <w:pPr>
              <w:spacing w:line="240" w:lineRule="atLeast"/>
              <w:rPr>
                <w:rFonts w:ascii="Times New Roman" w:hAnsi="Times New Roman" w:cs="Times New Roman"/>
                <w:sz w:val="24"/>
                <w:szCs w:val="24"/>
              </w:rPr>
            </w:pP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0A1875">
            <w:pPr>
              <w:spacing w:line="240" w:lineRule="atLeast"/>
              <w:rPr>
                <w:rFonts w:ascii="Times New Roman" w:hAnsi="Times New Roman" w:cs="Times New Roman"/>
                <w:sz w:val="24"/>
                <w:szCs w:val="24"/>
              </w:rPr>
            </w:pPr>
            <w:r w:rsidRPr="005806AE">
              <w:rPr>
                <w:rFonts w:ascii="Times New Roman" w:hAnsi="Times New Roman" w:cs="Times New Roman"/>
                <w:sz w:val="24"/>
                <w:szCs w:val="24"/>
              </w:rPr>
              <w:t>84306, Донецька область, м. Краматорськ,</w:t>
            </w:r>
          </w:p>
          <w:p w:rsidR="00DE5834" w:rsidRPr="005806AE" w:rsidRDefault="00DE5834" w:rsidP="000A1875">
            <w:pPr>
              <w:spacing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вул. Дніпровська, буд. 17                                                                               ЄДРПОУ  37944301, ІПН 379443005153                                     </w:t>
            </w:r>
          </w:p>
          <w:p w:rsidR="00DE5834" w:rsidRPr="005806AE" w:rsidRDefault="00DE5834" w:rsidP="000A1875">
            <w:pPr>
              <w:spacing w:line="240" w:lineRule="atLeast"/>
              <w:rPr>
                <w:rFonts w:ascii="Times New Roman" w:hAnsi="Times New Roman" w:cs="Times New Roman"/>
                <w:sz w:val="24"/>
                <w:szCs w:val="24"/>
                <w:lang w:val="ru-RU"/>
              </w:rPr>
            </w:pP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5806AE">
              <w:rPr>
                <w:rFonts w:ascii="Times New Roman" w:hAnsi="Times New Roman" w:cs="Times New Roman"/>
                <w:sz w:val="24"/>
                <w:szCs w:val="24"/>
                <w:lang w:val="ru-RU"/>
              </w:rPr>
              <w:t>09 335548 00000 260000 536 16 562</w:t>
            </w:r>
          </w:p>
          <w:p w:rsidR="00DE5834" w:rsidRPr="005806AE" w:rsidRDefault="00DE5834" w:rsidP="000A1875">
            <w:pPr>
              <w:spacing w:line="240" w:lineRule="atLeast"/>
              <w:rPr>
                <w:rFonts w:ascii="Times New Roman" w:hAnsi="Times New Roman" w:cs="Times New Roman"/>
                <w:sz w:val="24"/>
                <w:szCs w:val="24"/>
              </w:rPr>
            </w:pPr>
            <w:r w:rsidRPr="005806AE">
              <w:rPr>
                <w:rFonts w:ascii="Times New Roman" w:hAnsi="Times New Roman" w:cs="Times New Roman"/>
                <w:sz w:val="24"/>
                <w:szCs w:val="24"/>
                <w:lang w:val="ru-RU"/>
              </w:rPr>
              <w:t xml:space="preserve"> </w:t>
            </w:r>
            <w:r w:rsidRPr="005806AE">
              <w:rPr>
                <w:rFonts w:ascii="Times New Roman" w:hAnsi="Times New Roman" w:cs="Times New Roman"/>
                <w:sz w:val="24"/>
                <w:szCs w:val="24"/>
              </w:rPr>
              <w:t>в АТ КБ «Приватбанк», МФО 335548,</w:t>
            </w:r>
          </w:p>
          <w:p w:rsidR="00DE5834" w:rsidRPr="005806AE" w:rsidRDefault="00DE5834" w:rsidP="000A1875">
            <w:pPr>
              <w:shd w:val="clear" w:color="auto" w:fill="FFFFFF"/>
              <w:tabs>
                <w:tab w:val="left" w:pos="142"/>
                <w:tab w:val="left" w:pos="284"/>
              </w:tabs>
              <w:rPr>
                <w:rFonts w:ascii="Times New Roman" w:hAnsi="Times New Roman" w:cs="Times New Roman"/>
                <w:sz w:val="24"/>
                <w:szCs w:val="24"/>
              </w:rPr>
            </w:pPr>
            <w:r w:rsidRPr="005806AE">
              <w:rPr>
                <w:rFonts w:ascii="Times New Roman" w:hAnsi="Times New Roman" w:cs="Times New Roman"/>
                <w:sz w:val="24"/>
                <w:szCs w:val="24"/>
              </w:rPr>
              <w:t xml:space="preserve">Електронна пошта </w:t>
            </w:r>
            <w:hyperlink r:id="rId5"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0A1875">
            <w:pPr>
              <w:spacing w:line="240" w:lineRule="atLeast"/>
              <w:rPr>
                <w:rFonts w:ascii="Times New Roman" w:hAnsi="Times New Roman" w:cs="Times New Roman"/>
                <w:sz w:val="24"/>
                <w:szCs w:val="24"/>
              </w:rPr>
            </w:pP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41B51">
            <w:pPr>
              <w:spacing w:line="240" w:lineRule="atLeast"/>
              <w:ind w:right="-1"/>
              <w:rPr>
                <w:rFonts w:ascii="Times New Roman" w:hAnsi="Times New Roman" w:cs="Times New Roman"/>
                <w:b/>
                <w:sz w:val="24"/>
                <w:szCs w:val="24"/>
              </w:rPr>
            </w:pP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00D41B51">
              <w:rPr>
                <w:rFonts w:ascii="Times New Roman" w:hAnsi="Times New Roman" w:cs="Times New Roman"/>
                <w:b/>
                <w:sz w:val="24"/>
                <w:szCs w:val="24"/>
              </w:rPr>
              <w:t>КНП «ЦПМСД № 1» КМР</w:t>
            </w:r>
            <w:r w:rsidRPr="005806AE">
              <w:rPr>
                <w:rFonts w:ascii="Times New Roman" w:hAnsi="Times New Roman" w:cs="Times New Roman"/>
                <w:sz w:val="24"/>
                <w:szCs w:val="24"/>
                <w:u w:val="single"/>
              </w:rPr>
              <w:t xml:space="preserve">                                      </w:t>
            </w:r>
            <w:r w:rsidRPr="005806AE">
              <w:rPr>
                <w:rFonts w:ascii="Times New Roman" w:hAnsi="Times New Roman" w:cs="Times New Roman"/>
                <w:b/>
                <w:sz w:val="24"/>
                <w:szCs w:val="24"/>
              </w:rPr>
              <w:t xml:space="preserve"> /О. Б. Власенко/</w:t>
            </w:r>
          </w:p>
          <w:p w:rsidR="00DE5834" w:rsidRPr="005806AE" w:rsidRDefault="00DE5834" w:rsidP="000A1875">
            <w:pPr>
              <w:spacing w:line="240" w:lineRule="atLeast"/>
              <w:rPr>
                <w:rFonts w:ascii="Times New Roman" w:hAnsi="Times New Roman" w:cs="Times New Roman"/>
                <w:bCs/>
                <w:sz w:val="24"/>
                <w:szCs w:val="24"/>
                <w:vertAlign w:val="superscript"/>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tc>
        <w:tc>
          <w:tcPr>
            <w:tcW w:w="4963" w:type="dxa"/>
          </w:tcPr>
          <w:p w:rsidR="00DE5834" w:rsidRPr="005806AE" w:rsidRDefault="00DE5834" w:rsidP="000A1875">
            <w:pPr>
              <w:pStyle w:val="a6"/>
              <w:rPr>
                <w:rStyle w:val="longtext"/>
                <w:b/>
                <w:lang w:val="uk-UA"/>
              </w:rPr>
            </w:pPr>
          </w:p>
          <w:p w:rsidR="00DE5834" w:rsidRPr="005806AE" w:rsidRDefault="00DE5834" w:rsidP="000A1875">
            <w:pPr>
              <w:pStyle w:val="a6"/>
              <w:rPr>
                <w:lang w:val="uk-UA"/>
              </w:rPr>
            </w:pPr>
          </w:p>
        </w:tc>
      </w:tr>
    </w:tbl>
    <w:p w:rsidR="00335FAA" w:rsidRDefault="00335FAA" w:rsidP="00D41B51"/>
    <w:sectPr w:rsidR="00335F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C"/>
    <w:rsid w:val="000B3740"/>
    <w:rsid w:val="001246BC"/>
    <w:rsid w:val="0015220B"/>
    <w:rsid w:val="001A3C33"/>
    <w:rsid w:val="00335FAA"/>
    <w:rsid w:val="003B3A32"/>
    <w:rsid w:val="00466194"/>
    <w:rsid w:val="00565123"/>
    <w:rsid w:val="006742E7"/>
    <w:rsid w:val="0070144D"/>
    <w:rsid w:val="00897A24"/>
    <w:rsid w:val="008A5B94"/>
    <w:rsid w:val="008D58E2"/>
    <w:rsid w:val="009906AC"/>
    <w:rsid w:val="00AD7EAE"/>
    <w:rsid w:val="00B45C60"/>
    <w:rsid w:val="00BD7BAB"/>
    <w:rsid w:val="00C64ACE"/>
    <w:rsid w:val="00CA0C25"/>
    <w:rsid w:val="00CC2B34"/>
    <w:rsid w:val="00D41B51"/>
    <w:rsid w:val="00DE5834"/>
    <w:rsid w:val="00EE705F"/>
    <w:rsid w:val="00F3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C590"/>
  <w15:chartTrackingRefBased/>
  <w15:docId w15:val="{0051C48F-9262-4ABC-AFAD-5E54702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34"/>
    <w:rPr>
      <w:rFonts w:ascii="Calibri" w:eastAsia="Calibri" w:hAnsi="Calibri" w:cs="Calibri"/>
      <w:lang w:val="uk-UA"/>
    </w:rPr>
  </w:style>
  <w:style w:type="paragraph" w:styleId="1">
    <w:name w:val="heading 1"/>
    <w:basedOn w:val="a"/>
    <w:link w:val="10"/>
    <w:uiPriority w:val="9"/>
    <w:qFormat/>
    <w:rsid w:val="00C64AC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834"/>
    <w:rPr>
      <w:color w:val="0563C1" w:themeColor="hyperlink"/>
      <w:u w:val="single"/>
    </w:rPr>
  </w:style>
  <w:style w:type="paragraph" w:styleId="a4">
    <w:name w:val="Body Text"/>
    <w:basedOn w:val="a"/>
    <w:link w:val="a5"/>
    <w:rsid w:val="00DE5834"/>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DE5834"/>
    <w:rPr>
      <w:rFonts w:ascii="Times New Roman" w:eastAsia="Times New Roman" w:hAnsi="Times New Roman" w:cs="Times New Roman"/>
      <w:sz w:val="28"/>
      <w:szCs w:val="20"/>
      <w:lang w:val="ru-RU" w:eastAsia="ru-RU"/>
    </w:rPr>
  </w:style>
  <w:style w:type="character" w:customStyle="1" w:styleId="longtext">
    <w:name w:val="long_text"/>
    <w:rsid w:val="00DE5834"/>
  </w:style>
  <w:style w:type="paragraph" w:styleId="a6">
    <w:name w:val="No Spacing"/>
    <w:link w:val="a7"/>
    <w:uiPriority w:val="1"/>
    <w:qFormat/>
    <w:rsid w:val="00DE5834"/>
    <w:pPr>
      <w:spacing w:after="0" w:line="240" w:lineRule="auto"/>
    </w:pPr>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rsid w:val="00DE583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64ACE"/>
    <w:rPr>
      <w:rFonts w:ascii="Times New Roman" w:eastAsia="Times New Roman" w:hAnsi="Times New Roman" w:cs="Times New Roman"/>
      <w:b/>
      <w:bCs/>
      <w:kern w:val="36"/>
      <w:sz w:val="48"/>
      <w:szCs w:val="48"/>
    </w:rPr>
  </w:style>
  <w:style w:type="paragraph" w:styleId="a8">
    <w:name w:val="Subtitle"/>
    <w:basedOn w:val="a"/>
    <w:next w:val="a"/>
    <w:link w:val="a9"/>
    <w:uiPriority w:val="11"/>
    <w:qFormat/>
    <w:rsid w:val="00C64ACE"/>
    <w:pPr>
      <w:numPr>
        <w:ilvl w:val="1"/>
      </w:numPr>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8"/>
    <w:uiPriority w:val="11"/>
    <w:rsid w:val="00C64ACE"/>
    <w:rPr>
      <w:rFonts w:eastAsiaTheme="minorEastAsia"/>
      <w:color w:val="5A5A5A" w:themeColor="text1" w:themeTint="A5"/>
      <w:spacing w:val="15"/>
      <w:lang w:val="uk-UA"/>
    </w:rPr>
  </w:style>
  <w:style w:type="paragraph" w:styleId="aa">
    <w:name w:val="Title"/>
    <w:basedOn w:val="a"/>
    <w:next w:val="a"/>
    <w:link w:val="ab"/>
    <w:uiPriority w:val="10"/>
    <w:qFormat/>
    <w:rsid w:val="00C64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C64ACE"/>
    <w:rPr>
      <w:rFonts w:asciiTheme="majorHAnsi" w:eastAsiaTheme="majorEastAsia" w:hAnsiTheme="majorHAnsi" w:cstheme="majorBidi"/>
      <w:spacing w:val="-10"/>
      <w:kern w:val="28"/>
      <w:sz w:val="56"/>
      <w:szCs w:val="5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9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ntr1k.sekretar@gmail.com" TargetMode="External"/><Relationship Id="rId4" Type="http://schemas.openxmlformats.org/officeDocument/2006/relationships/hyperlink" Target="mailto:centr1k.sekreta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2589</Words>
  <Characters>14759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32</cp:revision>
  <dcterms:created xsi:type="dcterms:W3CDTF">2023-07-20T12:04:00Z</dcterms:created>
  <dcterms:modified xsi:type="dcterms:W3CDTF">2024-02-12T11:55:00Z</dcterms:modified>
</cp:coreProperties>
</file>