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A37AC0" w:rsidRDefault="00843F69" w:rsidP="00A37AC0">
      <w:pPr>
        <w:tabs>
          <w:tab w:val="left" w:leader="underscore" w:pos="5991"/>
        </w:tabs>
        <w:jc w:val="center"/>
        <w:rPr>
          <w:rStyle w:val="31"/>
          <w:color w:val="auto"/>
          <w:sz w:val="28"/>
          <w:szCs w:val="28"/>
        </w:rPr>
      </w:pPr>
      <w:r w:rsidRPr="00A37AC0">
        <w:rPr>
          <w:b/>
          <w:bCs/>
          <w:sz w:val="28"/>
          <w:szCs w:val="28"/>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A37AC0">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6E42E9" w:rsidRPr="006E42E9">
        <w:rPr>
          <w:b/>
          <w:lang w:val="uk-UA"/>
        </w:rPr>
        <w:t>33140000-3 - Медичні матеріали</w:t>
      </w:r>
      <w:r w:rsidR="00FD4BD3">
        <w:rPr>
          <w:b/>
          <w:lang w:val="uk-UA"/>
        </w:rPr>
        <w:t xml:space="preserve"> (</w:t>
      </w:r>
      <w:r w:rsidR="006E42E9" w:rsidRPr="006E42E9">
        <w:rPr>
          <w:b/>
          <w:lang w:val="uk-UA"/>
        </w:rPr>
        <w:t>Шприц ін'єкційний 2 мл, трикомпонентний, без додаткової голки, Шприц ін'єкційний 10 мл, трикомпонентний, без додаткової голки, Шприц ін'єкційний 5 мл, трикомпонентний, без додаткової голки</w:t>
      </w:r>
      <w:r w:rsidR="00A32AC3">
        <w:rPr>
          <w:b/>
          <w:lang w:val="uk-UA"/>
        </w:rPr>
        <w:t xml:space="preserve">)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CE4C2E">
      <w:pPr>
        <w:jc w:val="both"/>
        <w:rPr>
          <w:lang w:val="uk-UA"/>
        </w:rPr>
      </w:pPr>
      <w:r w:rsidRPr="00865DEC">
        <w:rPr>
          <w:lang w:val="uk-UA"/>
        </w:rPr>
        <w:t xml:space="preserve">1.2. </w:t>
      </w:r>
      <w:r w:rsidR="00CE4C2E" w:rsidRPr="00CE4C2E">
        <w:rPr>
          <w:lang w:val="uk-UA"/>
        </w:rPr>
        <w:t>Кількість товару та асортимент передбачається у видаткових накладних та додатках до Договору.</w:t>
      </w:r>
    </w:p>
    <w:p w:rsidR="00843F69" w:rsidRPr="00865DEC"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Default="00CE4C2E" w:rsidP="00CE4C2E">
      <w:pPr>
        <w:pStyle w:val="11"/>
        <w:jc w:val="both"/>
        <w:rPr>
          <w:rFonts w:ascii="Times New Roman" w:hAnsi="Times New Roman" w:cs="Times New Roman"/>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A37AC0" w:rsidRPr="006B387F" w:rsidRDefault="00A37AC0" w:rsidP="00CE4C2E">
      <w:pPr>
        <w:pStyle w:val="11"/>
        <w:jc w:val="both"/>
        <w:rPr>
          <w:rFonts w:ascii="Times New Roman" w:hAnsi="Times New Roman" w:cs="Times New Roman"/>
          <w:b/>
          <w:bCs/>
          <w:sz w:val="24"/>
          <w:szCs w:val="24"/>
          <w:lang w:val="uk-UA"/>
        </w:rPr>
      </w:pP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A37AC0">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6B387F">
        <w:rPr>
          <w:b/>
          <w:bCs/>
          <w:color w:val="000000"/>
          <w:lang w:val="uk-UA"/>
        </w:rPr>
        <w:t>вул. Л</w:t>
      </w:r>
      <w:r>
        <w:rPr>
          <w:b/>
          <w:bCs/>
          <w:color w:val="000000"/>
          <w:lang w:val="uk-UA"/>
        </w:rPr>
        <w:t>інія</w:t>
      </w:r>
      <w:r w:rsidR="00A37AC0">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w:t>
      </w:r>
      <w:r w:rsidR="00B92288">
        <w:rPr>
          <w:lang w:val="uk-UA"/>
        </w:rPr>
        <w:t xml:space="preserve"> (передача) товару здійснюється </w:t>
      </w:r>
      <w:r w:rsidRPr="007057D5">
        <w:rPr>
          <w:lang w:val="uk-UA"/>
        </w:rPr>
        <w:t>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xml:space="preserve">- отримувати від Постачальника зразок Товару, який постачається </w:t>
      </w:r>
      <w:r w:rsidR="00A37AC0">
        <w:rPr>
          <w:shd w:val="clear" w:color="auto" w:fill="FFFFFF"/>
          <w:lang w:val="uk-UA"/>
        </w:rPr>
        <w:t>медичним</w:t>
      </w:r>
      <w:r w:rsidRPr="00865DEC">
        <w:rPr>
          <w:shd w:val="clear" w:color="auto" w:fill="FFFFFF"/>
          <w:lang w:val="uk-UA"/>
        </w:rPr>
        <w:t xml:space="preserve">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566930"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5DEC">
        <w:rPr>
          <w:lang w:val="uk-UA"/>
        </w:rPr>
        <w:t>- забезпечити поставку (передачу) товару у строки, встановлені Договором;</w:t>
      </w:r>
    </w:p>
    <w:p w:rsidR="003B6704" w:rsidRPr="00566930" w:rsidRDefault="003B6704"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lastRenderedPageBreak/>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A37AC0">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A37AC0">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6E42E9" w:rsidRDefault="006E42E9" w:rsidP="00A86D0F">
      <w:pPr>
        <w:jc w:val="right"/>
        <w:rPr>
          <w:b/>
          <w:bCs/>
          <w:lang w:val="uk-UA"/>
        </w:rPr>
      </w:pPr>
    </w:p>
    <w:p w:rsidR="006E42E9" w:rsidRDefault="006E42E9"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DF48CB" w:rsidRDefault="00DF48CB" w:rsidP="00FD4BD3">
      <w:pPr>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87" w:rsidRDefault="00354B87" w:rsidP="00E8269D">
      <w:r>
        <w:separator/>
      </w:r>
    </w:p>
  </w:endnote>
  <w:endnote w:type="continuationSeparator" w:id="0">
    <w:p w:rsidR="00354B87" w:rsidRDefault="00354B87"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611807">
    <w:pPr>
      <w:pStyle w:val="ab"/>
      <w:jc w:val="right"/>
    </w:pPr>
    <w:fldSimple w:instr=" PAGE   \* MERGEFORMAT ">
      <w:r w:rsidR="006E42E9">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87" w:rsidRDefault="00354B87" w:rsidP="00E8269D">
      <w:r>
        <w:separator/>
      </w:r>
    </w:p>
  </w:footnote>
  <w:footnote w:type="continuationSeparator" w:id="0">
    <w:p w:rsidR="00354B87" w:rsidRDefault="00354B87"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0B97"/>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50A0A"/>
    <w:rsid w:val="00354B87"/>
    <w:rsid w:val="00363079"/>
    <w:rsid w:val="003661DC"/>
    <w:rsid w:val="003662E8"/>
    <w:rsid w:val="0037529E"/>
    <w:rsid w:val="00375C54"/>
    <w:rsid w:val="0037701D"/>
    <w:rsid w:val="00380F12"/>
    <w:rsid w:val="00391B88"/>
    <w:rsid w:val="0039291A"/>
    <w:rsid w:val="00394866"/>
    <w:rsid w:val="003B5E1A"/>
    <w:rsid w:val="003B6704"/>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1072"/>
    <w:rsid w:val="00516592"/>
    <w:rsid w:val="00523C64"/>
    <w:rsid w:val="005274B7"/>
    <w:rsid w:val="005312A0"/>
    <w:rsid w:val="00534161"/>
    <w:rsid w:val="00545E78"/>
    <w:rsid w:val="00554934"/>
    <w:rsid w:val="00555542"/>
    <w:rsid w:val="00564A0F"/>
    <w:rsid w:val="00564F6B"/>
    <w:rsid w:val="00566930"/>
    <w:rsid w:val="00586458"/>
    <w:rsid w:val="005A1F44"/>
    <w:rsid w:val="005A7741"/>
    <w:rsid w:val="005B7ADA"/>
    <w:rsid w:val="005C4662"/>
    <w:rsid w:val="005C4BF8"/>
    <w:rsid w:val="005C7981"/>
    <w:rsid w:val="005D2C6F"/>
    <w:rsid w:val="005D69F7"/>
    <w:rsid w:val="005E63AA"/>
    <w:rsid w:val="005F34A7"/>
    <w:rsid w:val="005F7E68"/>
    <w:rsid w:val="00611807"/>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6EF7"/>
    <w:rsid w:val="006B7B30"/>
    <w:rsid w:val="006C5C1E"/>
    <w:rsid w:val="006C7FE6"/>
    <w:rsid w:val="006D75D5"/>
    <w:rsid w:val="006E16C1"/>
    <w:rsid w:val="006E42E9"/>
    <w:rsid w:val="006F4594"/>
    <w:rsid w:val="006F549F"/>
    <w:rsid w:val="007016F9"/>
    <w:rsid w:val="007057D5"/>
    <w:rsid w:val="00707264"/>
    <w:rsid w:val="00712119"/>
    <w:rsid w:val="00712B37"/>
    <w:rsid w:val="0072121F"/>
    <w:rsid w:val="007215AF"/>
    <w:rsid w:val="00731205"/>
    <w:rsid w:val="007437E1"/>
    <w:rsid w:val="007601D2"/>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770F6"/>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057C"/>
    <w:rsid w:val="009169DD"/>
    <w:rsid w:val="00930F4C"/>
    <w:rsid w:val="00934EC5"/>
    <w:rsid w:val="009429C3"/>
    <w:rsid w:val="00962955"/>
    <w:rsid w:val="00967C54"/>
    <w:rsid w:val="00973F05"/>
    <w:rsid w:val="009777B3"/>
    <w:rsid w:val="009826CD"/>
    <w:rsid w:val="009833FF"/>
    <w:rsid w:val="0098402E"/>
    <w:rsid w:val="00986DB7"/>
    <w:rsid w:val="00997F9F"/>
    <w:rsid w:val="009B3882"/>
    <w:rsid w:val="009B7E9F"/>
    <w:rsid w:val="009C226B"/>
    <w:rsid w:val="009D0E6A"/>
    <w:rsid w:val="009E0AC9"/>
    <w:rsid w:val="009E3D69"/>
    <w:rsid w:val="009E56EA"/>
    <w:rsid w:val="00A01195"/>
    <w:rsid w:val="00A106B3"/>
    <w:rsid w:val="00A22DCE"/>
    <w:rsid w:val="00A239B4"/>
    <w:rsid w:val="00A3255E"/>
    <w:rsid w:val="00A32AC3"/>
    <w:rsid w:val="00A37AC0"/>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2199C"/>
    <w:rsid w:val="00B560C7"/>
    <w:rsid w:val="00B65233"/>
    <w:rsid w:val="00B8238C"/>
    <w:rsid w:val="00B8360E"/>
    <w:rsid w:val="00B92288"/>
    <w:rsid w:val="00B9257C"/>
    <w:rsid w:val="00B97D60"/>
    <w:rsid w:val="00BA07BF"/>
    <w:rsid w:val="00BB4B94"/>
    <w:rsid w:val="00BB6164"/>
    <w:rsid w:val="00BD0725"/>
    <w:rsid w:val="00BD5158"/>
    <w:rsid w:val="00BE548F"/>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66"/>
    <w:rsid w:val="00C80AC5"/>
    <w:rsid w:val="00C81B81"/>
    <w:rsid w:val="00C94109"/>
    <w:rsid w:val="00C9433A"/>
    <w:rsid w:val="00CA3970"/>
    <w:rsid w:val="00CA6A0E"/>
    <w:rsid w:val="00CA7501"/>
    <w:rsid w:val="00CB0F49"/>
    <w:rsid w:val="00CC305D"/>
    <w:rsid w:val="00CD2058"/>
    <w:rsid w:val="00CD33B8"/>
    <w:rsid w:val="00CD4A2F"/>
    <w:rsid w:val="00CE2D74"/>
    <w:rsid w:val="00CE4C2E"/>
    <w:rsid w:val="00CE50E2"/>
    <w:rsid w:val="00CE5646"/>
    <w:rsid w:val="00CF4806"/>
    <w:rsid w:val="00D04E29"/>
    <w:rsid w:val="00D07D8A"/>
    <w:rsid w:val="00D15D76"/>
    <w:rsid w:val="00D17409"/>
    <w:rsid w:val="00D21689"/>
    <w:rsid w:val="00D310BB"/>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A6973"/>
    <w:rsid w:val="00EB122E"/>
    <w:rsid w:val="00EB3012"/>
    <w:rsid w:val="00EB7D39"/>
    <w:rsid w:val="00EC0668"/>
    <w:rsid w:val="00EC5CFC"/>
    <w:rsid w:val="00ED39BD"/>
    <w:rsid w:val="00ED3EFD"/>
    <w:rsid w:val="00EE214E"/>
    <w:rsid w:val="00EE571E"/>
    <w:rsid w:val="00EE779D"/>
    <w:rsid w:val="00EF29A9"/>
    <w:rsid w:val="00EF69D1"/>
    <w:rsid w:val="00EF6FC5"/>
    <w:rsid w:val="00F00CCB"/>
    <w:rsid w:val="00F161CB"/>
    <w:rsid w:val="00F2121D"/>
    <w:rsid w:val="00F22E2B"/>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4BD3"/>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89160312">
      <w:bodyDiv w:val="1"/>
      <w:marLeft w:val="0"/>
      <w:marRight w:val="0"/>
      <w:marTop w:val="0"/>
      <w:marBottom w:val="0"/>
      <w:divBdr>
        <w:top w:val="none" w:sz="0" w:space="0" w:color="auto"/>
        <w:left w:val="none" w:sz="0" w:space="0" w:color="auto"/>
        <w:bottom w:val="none" w:sz="0" w:space="0" w:color="auto"/>
        <w:right w:val="none" w:sz="0" w:space="0" w:color="auto"/>
      </w:divBdr>
    </w:div>
    <w:div w:id="705954290">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19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34</cp:revision>
  <cp:lastPrinted>2017-01-06T08:42:00Z</cp:lastPrinted>
  <dcterms:created xsi:type="dcterms:W3CDTF">2020-05-28T10:17:00Z</dcterms:created>
  <dcterms:modified xsi:type="dcterms:W3CDTF">2024-04-26T11:26:00Z</dcterms:modified>
</cp:coreProperties>
</file>