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4302CE" w:rsidRPr="00FC5E29" w:rsidRDefault="004302CE" w:rsidP="004302CE">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11556D">
              <w:t>09</w:t>
            </w:r>
            <w:r w:rsidR="00370342">
              <w:t>.</w:t>
            </w:r>
            <w:r w:rsidR="00470586">
              <w:t>10</w:t>
            </w:r>
            <w:r w:rsidR="008B2087" w:rsidRPr="009F0942">
              <w:t>.2023</w:t>
            </w:r>
            <w:r w:rsidR="00436E51">
              <w:t xml:space="preserve"> </w:t>
            </w:r>
            <w:r w:rsidRPr="00510AA7">
              <w:t>р</w:t>
            </w:r>
            <w:r w:rsidRPr="0011671B">
              <w:t xml:space="preserve">. </w:t>
            </w:r>
            <w:r>
              <w:t xml:space="preserve">протокол </w:t>
            </w:r>
            <w:r w:rsidR="00B3266F">
              <w:t xml:space="preserve">№ </w:t>
            </w:r>
            <w:r w:rsidR="0011556D">
              <w:t>276</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370342" w:rsidRDefault="00470586" w:rsidP="004F52FB">
      <w:pPr>
        <w:shd w:val="clear" w:color="auto" w:fill="FFFFFF"/>
        <w:jc w:val="center"/>
        <w:rPr>
          <w:b/>
          <w:sz w:val="28"/>
          <w:szCs w:val="28"/>
          <w:highlight w:val="yellow"/>
        </w:rPr>
      </w:pPr>
      <w:bookmarkStart w:id="0" w:name="_heading=h.gjdgxs" w:colFirst="0" w:colLast="0"/>
      <w:bookmarkEnd w:id="0"/>
      <w:r w:rsidRPr="00470586">
        <w:rPr>
          <w:b/>
          <w:sz w:val="28"/>
          <w:szCs w:val="28"/>
        </w:rPr>
        <w:t>СВРЗ – 23П_</w:t>
      </w:r>
      <w:r>
        <w:rPr>
          <w:b/>
          <w:sz w:val="28"/>
          <w:szCs w:val="28"/>
        </w:rPr>
        <w:t>055</w:t>
      </w:r>
      <w:r w:rsidRPr="00470586">
        <w:rPr>
          <w:b/>
          <w:sz w:val="28"/>
          <w:szCs w:val="28"/>
        </w:rPr>
        <w:t>_ВО: код ДК- 021: 2015 – 45260000-7 - Покрівельні роботи та інші спеціалізовані будівельні роботи ( поточний ремонт м’якої покрівлі ВРЦ)</w:t>
      </w:r>
    </w:p>
    <w:p w:rsidR="00370342" w:rsidRDefault="00370342" w:rsidP="004F52FB">
      <w:pPr>
        <w:shd w:val="clear" w:color="auto" w:fill="FFFFFF"/>
        <w:jc w:val="center"/>
        <w:rPr>
          <w:b/>
          <w:sz w:val="28"/>
          <w:szCs w:val="28"/>
          <w:highlight w:val="yellow"/>
        </w:rPr>
      </w:pPr>
    </w:p>
    <w:p w:rsidR="00370342" w:rsidRPr="00572AB4" w:rsidRDefault="00370342" w:rsidP="004F52FB">
      <w:pPr>
        <w:shd w:val="clear" w:color="auto" w:fill="FFFFFF"/>
        <w:jc w:val="center"/>
        <w:rPr>
          <w:b/>
          <w:sz w:val="28"/>
          <w:szCs w:val="28"/>
          <w:highlight w:val="yellow"/>
        </w:rPr>
      </w:pPr>
    </w:p>
    <w:p w:rsidR="005E43AD" w:rsidRDefault="00470586" w:rsidP="00D60063">
      <w:pPr>
        <w:shd w:val="clear" w:color="auto" w:fill="FFFFFF"/>
        <w:jc w:val="center"/>
        <w:rPr>
          <w:b/>
        </w:rPr>
      </w:pPr>
      <w:r>
        <w:rPr>
          <w:b/>
          <w:sz w:val="28"/>
          <w:szCs w:val="28"/>
        </w:rPr>
        <w:t>Поточний ремонт м’якої покрівлі ВРЦ</w:t>
      </w:r>
      <w:r w:rsidR="00AB2484">
        <w:rPr>
          <w:b/>
          <w:sz w:val="28"/>
          <w:szCs w:val="28"/>
        </w:rPr>
        <w:t xml:space="preserve"> – 1 послуга</w:t>
      </w:r>
      <w:bookmarkStart w:id="1" w:name="_GoBack"/>
      <w:bookmarkEnd w:id="1"/>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B746B4" w:rsidRPr="005F25C3">
                <w:rPr>
                  <w:rStyle w:val="affff1"/>
                  <w:rFonts w:eastAsia="Batang"/>
                  <w:lang w:val="en-US" w:eastAsia="ru-RU"/>
                </w:rPr>
                <w:t>popovych</w:t>
              </w:r>
              <w:r w:rsidR="00B746B4" w:rsidRPr="005F25C3">
                <w:rPr>
                  <w:rStyle w:val="affff1"/>
                  <w:rFonts w:eastAsia="Batang"/>
                  <w:lang w:eastAsia="ru-RU"/>
                </w:rPr>
                <w:t>.</w:t>
              </w:r>
              <w:r w:rsidR="00B746B4" w:rsidRPr="005F25C3">
                <w:rPr>
                  <w:rStyle w:val="affff1"/>
                  <w:rFonts w:eastAsia="Batang"/>
                  <w:lang w:val="en-US" w:eastAsia="ru-RU"/>
                </w:rPr>
                <w:t>u</w:t>
              </w:r>
              <w:r w:rsidR="00B746B4" w:rsidRPr="005F25C3">
                <w:rPr>
                  <w:rStyle w:val="affff1"/>
                  <w:rFonts w:eastAsia="Batang"/>
                  <w:lang w:eastAsia="ru-RU"/>
                </w:rPr>
                <w:t>.</w:t>
              </w:r>
              <w:r w:rsidR="00B746B4" w:rsidRPr="005F25C3">
                <w:rPr>
                  <w:rStyle w:val="affff1"/>
                  <w:rFonts w:eastAsia="Batang"/>
                  <w:lang w:val="en-US" w:eastAsia="ru-RU"/>
                </w:rPr>
                <w:t>s</w:t>
              </w:r>
              <w:r w:rsidR="00B746B4" w:rsidRPr="005F25C3">
                <w:rPr>
                  <w:rStyle w:val="affff1"/>
                  <w:rFonts w:eastAsia="Batang"/>
                  <w:lang w:eastAsia="ru-RU"/>
                </w:rPr>
                <w:t>.@</w:t>
              </w:r>
              <w:r w:rsidR="00B746B4" w:rsidRPr="005F25C3">
                <w:rPr>
                  <w:rStyle w:val="affff1"/>
                  <w:rFonts w:eastAsia="Batang"/>
                  <w:lang w:val="en-US" w:eastAsia="ru-RU"/>
                </w:rPr>
                <w:t>swrz</w:t>
              </w:r>
              <w:r w:rsidR="00B746B4" w:rsidRPr="005F25C3">
                <w:rPr>
                  <w:rStyle w:val="affff1"/>
                  <w:rFonts w:eastAsia="Batang"/>
                  <w:lang w:eastAsia="ru-RU"/>
                </w:rPr>
                <w:t>.</w:t>
              </w:r>
              <w:r w:rsidR="00B746B4" w:rsidRPr="005F25C3">
                <w:rPr>
                  <w:rStyle w:val="affff1"/>
                  <w:rFonts w:eastAsia="Batang"/>
                  <w:lang w:val="en-US" w:eastAsia="ru-RU"/>
                </w:rPr>
                <w:t>com</w:t>
              </w:r>
              <w:r w:rsidR="00B746B4" w:rsidRPr="005F25C3">
                <w:rPr>
                  <w:rStyle w:val="affff1"/>
                  <w:rFonts w:eastAsia="Batang"/>
                  <w:lang w:eastAsia="ru-RU"/>
                </w:rPr>
                <w:t>.</w:t>
              </w:r>
              <w:r w:rsidR="00B746B4" w:rsidRPr="005F25C3">
                <w:rPr>
                  <w:rStyle w:val="affff1"/>
                  <w:rFonts w:eastAsia="Batang"/>
                  <w:lang w:val="en-US" w:eastAsia="ru-RU"/>
                </w:rPr>
                <w:t>ua</w:t>
              </w:r>
            </w:hyperlink>
            <w:r w:rsidR="00B746B4" w:rsidRPr="005F25C3">
              <w:rPr>
                <w:rFonts w:eastAsia="Batang"/>
                <w:lang w:eastAsia="ru-RU"/>
              </w:rPr>
              <w:t xml:space="preserve"> </w:t>
            </w:r>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370342">
              <w:rPr>
                <w:lang w:eastAsia="ru-RU"/>
              </w:rPr>
              <w:t>Орест Зеновійович Риштій</w:t>
            </w:r>
            <w:r w:rsidR="00370342" w:rsidRPr="00C42324">
              <w:rPr>
                <w:lang w:eastAsia="ru-RU"/>
              </w:rPr>
              <w:t xml:space="preserve">, </w:t>
            </w:r>
            <w:r w:rsidR="00370342">
              <w:rPr>
                <w:lang w:eastAsia="ru-RU"/>
              </w:rPr>
              <w:t>начальник відділу ГМ</w:t>
            </w:r>
            <w:r w:rsidR="00370342" w:rsidRPr="00C42324">
              <w:rPr>
                <w:lang w:eastAsia="ru-RU"/>
              </w:rPr>
              <w:t xml:space="preserve"> тел.: </w:t>
            </w:r>
            <w:r w:rsidR="00370342">
              <w:rPr>
                <w:lang w:eastAsia="ru-RU"/>
              </w:rPr>
              <w:t>0931046569 ryshtii.o.z@swrz.com.ua</w:t>
            </w:r>
            <w:r w:rsidR="0037034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5F25C3" w:rsidRDefault="00470586" w:rsidP="005F25C3">
            <w:pPr>
              <w:shd w:val="clear" w:color="auto" w:fill="FFFFFF"/>
              <w:jc w:val="both"/>
              <w:rPr>
                <w:b/>
              </w:rPr>
            </w:pPr>
            <w:r w:rsidRPr="00470586">
              <w:t>код ДК- 021: 2015 – 45260000-7 - Покрівельні роботи та інші спеціалізовані будівельні роботи ( поточний ремонт м’якої покрівлі ВРЦ)</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2" w:name="_heading=h.30j0zll" w:colFirst="0" w:colLast="0"/>
            <w:bookmarkEnd w:id="2"/>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w:t>
            </w:r>
            <w:r w:rsidRPr="002B22B3">
              <w:rPr>
                <w:b/>
                <w:color w:val="000000"/>
              </w:rPr>
              <w:t xml:space="preserve"> </w:t>
            </w:r>
            <w:r w:rsidR="004302CE">
              <w:rPr>
                <w:b/>
                <w:color w:val="000000"/>
              </w:rPr>
              <w:t>завдання</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4302CE">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 завдання</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25C3">
              <w:rPr>
                <w:color w:val="000000"/>
                <w:shd w:val="solid" w:color="FFFFFF" w:fill="FFFFFF"/>
                <w:lang w:eastAsia="en-US"/>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w:t>
            </w:r>
            <w:r w:rsidRPr="005F25C3">
              <w:lastRenderedPageBreak/>
              <w:t>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 xml:space="preserve">Львівське ОУ </w:t>
            </w:r>
            <w:r w:rsidRPr="005F25C3">
              <w:rPr>
                <w:lang w:eastAsia="ru-RU"/>
              </w:rPr>
              <w:lastRenderedPageBreak/>
              <w:t>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3" w:name="bookmark=id.1fob9te" w:colFirst="0" w:colLast="0"/>
            <w:bookmarkEnd w:id="3"/>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005E43AD" w:rsidRPr="005F25C3">
              <w:lastRenderedPageBreak/>
              <w:t>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1"/>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1 і 7, абзацу чотирнадцятого цього пункту), шляхом самостійного декларування відсутності таких підстав в </w:t>
            </w:r>
            <w:r w:rsidRPr="005F25C3">
              <w:rPr>
                <w:color w:val="000000"/>
                <w:shd w:val="solid" w:color="FFFFFF" w:fill="FFFFFF"/>
                <w:lang w:eastAsia="en-US"/>
              </w:rPr>
              <w:lastRenderedPageBreak/>
              <w:t>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1"/>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1"/>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1"/>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1"/>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1"/>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1"/>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1"/>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5F25C3">
              <w:rPr>
                <w:shd w:val="clear" w:color="auto" w:fill="FFFFFF"/>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11556D" w:rsidP="005F25C3">
            <w:pPr>
              <w:widowControl w:val="0"/>
              <w:shd w:val="clear" w:color="auto" w:fill="FFFFFF"/>
              <w:jc w:val="both"/>
              <w:rPr>
                <w:b/>
              </w:rPr>
            </w:pPr>
            <w:r>
              <w:rPr>
                <w:rFonts w:eastAsia="Batang"/>
                <w:b/>
                <w:bCs/>
                <w:color w:val="000000"/>
                <w:lang w:val="ru-RU" w:eastAsia="ru-RU"/>
              </w:rPr>
              <w:t>17</w:t>
            </w:r>
            <w:r w:rsidR="00C44C21">
              <w:rPr>
                <w:rFonts w:eastAsia="Batang"/>
                <w:b/>
                <w:bCs/>
                <w:color w:val="000000"/>
                <w:lang w:eastAsia="ru-RU"/>
              </w:rPr>
              <w:t>.</w:t>
            </w:r>
            <w:r w:rsidR="00470586">
              <w:rPr>
                <w:rFonts w:eastAsia="Batang"/>
                <w:b/>
                <w:bCs/>
                <w:color w:val="000000"/>
                <w:lang w:eastAsia="ru-RU"/>
              </w:rPr>
              <w:t>10</w:t>
            </w:r>
            <w:r w:rsidR="00B4195A" w:rsidRPr="009F0942">
              <w:rPr>
                <w:rFonts w:eastAsia="Batang"/>
                <w:b/>
                <w:bCs/>
                <w:color w:val="000000"/>
                <w:lang w:eastAsia="ru-RU"/>
              </w:rPr>
              <w:t>.</w:t>
            </w:r>
            <w:r w:rsidR="00B4195A" w:rsidRPr="009F0942">
              <w:rPr>
                <w:rFonts w:eastAsia="Batang"/>
                <w:b/>
                <w:bCs/>
                <w:color w:val="000000"/>
                <w:lang w:val="ru-RU" w:eastAsia="ru-RU"/>
              </w:rPr>
              <w:t>2023</w:t>
            </w:r>
            <w:r w:rsidR="001240F6" w:rsidRPr="009F0942">
              <w:rPr>
                <w:rFonts w:eastAsia="Batang"/>
                <w:b/>
                <w:bCs/>
                <w:color w:val="000000"/>
                <w:lang w:eastAsia="ru-RU"/>
              </w:rPr>
              <w:t xml:space="preserve"> </w:t>
            </w:r>
            <w:r w:rsidR="005E43AD" w:rsidRPr="009F0942">
              <w:rPr>
                <w:rFonts w:eastAsia="Batang"/>
                <w:b/>
                <w:bCs/>
                <w:color w:val="000000"/>
                <w:lang w:eastAsia="ru-RU"/>
              </w:rPr>
              <w:t>р.</w:t>
            </w:r>
            <w:r w:rsidR="005E43AD" w:rsidRPr="005F25C3">
              <w:rPr>
                <w:rFonts w:eastAsia="Batang"/>
                <w:b/>
                <w:bCs/>
                <w:color w:val="000000"/>
                <w:lang w:eastAsia="ru-RU"/>
              </w:rPr>
              <w:t xml:space="preserve"> </w:t>
            </w:r>
            <w:r w:rsidR="00C44C21">
              <w:rPr>
                <w:rFonts w:eastAsia="Batang"/>
                <w:b/>
                <w:bCs/>
                <w:color w:val="000000"/>
                <w:lang w:eastAsia="ru-RU"/>
              </w:rPr>
              <w:t>18:00 год.</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E06A14" w:rsidRPr="005F25C3">
              <w:lastRenderedPageBreak/>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4" w:name="n316"/>
            <w:bookmarkEnd w:id="4"/>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 xml:space="preserve">1) досягнення економії завдяки застосованому </w:t>
            </w:r>
            <w:r w:rsidRPr="005F25C3">
              <w:lastRenderedPageBreak/>
              <w:t>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5" w:name="n587"/>
            <w:bookmarkEnd w:id="5"/>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1"/>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lastRenderedPageBreak/>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 xml:space="preserve">У разі якщо юридична особа, яка є учасником процедури закупівлі створена та зареєстрована відповідно до </w:t>
            </w:r>
            <w:r w:rsidRPr="007957E2">
              <w:rPr>
                <w:color w:val="000000"/>
                <w:lang w:val="ru-RU" w:eastAsia="ru-RU"/>
              </w:rPr>
              <w:lastRenderedPageBreak/>
              <w:t>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6" w:name="bookmark=id.3znysh7" w:colFirst="0" w:colLast="0"/>
            <w:bookmarkEnd w:id="6"/>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громадянином Російської Федерації/Республіки </w:t>
            </w:r>
            <w:r w:rsidRPr="005F25C3">
              <w:rPr>
                <w:shd w:val="solid" w:color="FFFFFF" w:fill="FFFFFF"/>
                <w:lang w:val="ru-RU" w:eastAsia="en-US"/>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lastRenderedPageBreak/>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7" w:name="bookmark=id.2et92p0" w:colFirst="0" w:colLast="0"/>
            <w:bookmarkEnd w:id="7"/>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8" w:name="n643"/>
            <w:bookmarkEnd w:id="8"/>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9" w:name="n644"/>
            <w:bookmarkEnd w:id="9"/>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10" w:name="n645"/>
            <w:bookmarkEnd w:id="10"/>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1" w:name="n646"/>
            <w:bookmarkEnd w:id="11"/>
            <w:r w:rsidRPr="005F25C3">
              <w:rPr>
                <w:lang w:val="ru-RU" w:eastAsia="en-US"/>
              </w:rPr>
              <w:lastRenderedPageBreak/>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2" w:name="n647"/>
            <w:bookmarkEnd w:id="12"/>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3" w:name="n648"/>
            <w:bookmarkEnd w:id="13"/>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4" w:name="n649"/>
            <w:bookmarkEnd w:id="14"/>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5" w:name="n650"/>
            <w:bookmarkEnd w:id="15"/>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6" w:name="n651"/>
            <w:bookmarkEnd w:id="16"/>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7" w:name="n652"/>
            <w:bookmarkEnd w:id="17"/>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8" w:name="n653"/>
            <w:bookmarkEnd w:id="18"/>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w:t>
            </w:r>
            <w:r>
              <w:rPr>
                <w:color w:val="000000"/>
              </w:rPr>
              <w:lastRenderedPageBreak/>
              <w:t>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9" w:name="_heading=h.tyjcwt" w:colFirst="0" w:colLast="0"/>
            <w:bookmarkEnd w:id="19"/>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67563E" w:rsidRPr="009D3430" w:rsidRDefault="0067563E" w:rsidP="0067563E">
            <w:pPr>
              <w:ind w:left="127" w:right="127" w:firstLine="141"/>
              <w:jc w:val="both"/>
              <w:rPr>
                <w:rStyle w:val="affff2"/>
                <w:rFonts w:eastAsia="Calibri"/>
                <w:b w:val="0"/>
              </w:rPr>
            </w:pPr>
            <w:r w:rsidRPr="009C077B">
              <w:rPr>
                <w:bCs/>
              </w:rPr>
              <w:t>Цією</w:t>
            </w:r>
            <w:r w:rsidRPr="009C077B">
              <w:rPr>
                <w:rStyle w:val="affff2"/>
                <w:rFonts w:eastAsia="Calibri"/>
              </w:rPr>
              <w:t xml:space="preserve"> </w:t>
            </w:r>
            <w:r w:rsidRPr="009D3430">
              <w:rPr>
                <w:rStyle w:val="affff2"/>
                <w:rFonts w:eastAsia="Calibri"/>
                <w:b w:val="0"/>
              </w:rPr>
              <w:t>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w:t>
            </w:r>
            <w:r>
              <w:rPr>
                <w:rStyle w:val="affff2"/>
                <w:rFonts w:eastAsia="Calibri"/>
                <w:b w:val="0"/>
              </w:rPr>
              <w:t>овірне забезпечення) у розмірі 5</w:t>
            </w:r>
            <w:r w:rsidRPr="009D3430">
              <w:rPr>
                <w:rStyle w:val="affff2"/>
                <w:rFonts w:eastAsia="Calibri"/>
                <w:b w:val="0"/>
              </w:rPr>
              <w:t xml:space="preserve"> % </w:t>
            </w:r>
            <w:r>
              <w:rPr>
                <w:rStyle w:val="affff2"/>
                <w:rFonts w:eastAsia="Calibri"/>
                <w:b w:val="0"/>
              </w:rPr>
              <w:t xml:space="preserve">(п’ять відсотків) </w:t>
            </w:r>
            <w:r w:rsidRPr="009D3430">
              <w:rPr>
                <w:rStyle w:val="affff2"/>
                <w:rFonts w:eastAsia="Calibri"/>
                <w:b w:val="0"/>
              </w:rPr>
              <w:t xml:space="preserve">від вартості договору про закупівлю. </w:t>
            </w:r>
          </w:p>
          <w:p w:rsidR="0067563E" w:rsidRPr="009D3430" w:rsidRDefault="0067563E" w:rsidP="0067563E">
            <w:pPr>
              <w:ind w:left="127" w:right="127" w:firstLine="141"/>
              <w:jc w:val="both"/>
              <w:rPr>
                <w:rStyle w:val="affff2"/>
                <w:rFonts w:eastAsia="Calibri"/>
                <w:b w:val="0"/>
              </w:rPr>
            </w:pPr>
            <w:r w:rsidRPr="009D3430">
              <w:rPr>
                <w:bCs/>
              </w:rPr>
              <w:t>Забезпечення</w:t>
            </w:r>
            <w:r w:rsidRPr="009D3430">
              <w:rPr>
                <w:rStyle w:val="affff2"/>
                <w:rFonts w:eastAsia="Calibri"/>
                <w:b w:val="0"/>
              </w:rPr>
              <w:t xml:space="preserve"> виконання договору надається переможцем процедури закупівлі у вигляді оригіналу гарантії:</w:t>
            </w:r>
          </w:p>
          <w:p w:rsidR="0067563E" w:rsidRPr="009D3430" w:rsidRDefault="0067563E" w:rsidP="0067563E">
            <w:pPr>
              <w:ind w:left="127" w:right="127" w:firstLine="141"/>
              <w:jc w:val="both"/>
              <w:rPr>
                <w:rStyle w:val="affff2"/>
                <w:rFonts w:eastAsia="Calibri"/>
                <w:b w:val="0"/>
              </w:rPr>
            </w:pPr>
            <w:r w:rsidRPr="009D3430">
              <w:rPr>
                <w:rStyle w:val="affff2"/>
                <w:rFonts w:eastAsia="Calibri"/>
                <w:b w:val="0"/>
              </w:rPr>
              <w:t xml:space="preserve">– гарантії виконання зобов’язань переможця процедури закупівлі по сплаті забезпечення </w:t>
            </w:r>
            <w:r w:rsidRPr="009D3430">
              <w:rPr>
                <w:bCs/>
              </w:rPr>
              <w:t>виконання</w:t>
            </w:r>
            <w:r w:rsidRPr="009D3430">
              <w:rPr>
                <w:rStyle w:val="affff2"/>
                <w:rFonts w:eastAsia="Calibri"/>
                <w:b w:val="0"/>
              </w:rPr>
              <w:t xml:space="preserve"> договору, гарантом за якою виступає банківська установа.</w:t>
            </w:r>
          </w:p>
          <w:p w:rsidR="0067563E" w:rsidRPr="009D3430" w:rsidRDefault="0067563E" w:rsidP="0067563E">
            <w:pPr>
              <w:ind w:left="127" w:right="127" w:firstLine="141"/>
              <w:jc w:val="both"/>
              <w:rPr>
                <w:rStyle w:val="affff2"/>
                <w:rFonts w:eastAsia="Calibri"/>
                <w:b w:val="0"/>
              </w:rPr>
            </w:pPr>
            <w:r w:rsidRPr="009D3430">
              <w:rPr>
                <w:rStyle w:val="affff2"/>
                <w:rFonts w:eastAsia="Calibri"/>
                <w:b w:val="0"/>
              </w:rPr>
              <w:t xml:space="preserve">Реквізити для оформлення гарантії зазначені в Додатку </w:t>
            </w:r>
            <w:r>
              <w:rPr>
                <w:rStyle w:val="affff2"/>
                <w:rFonts w:eastAsia="Calibri"/>
                <w:b w:val="0"/>
              </w:rPr>
              <w:t xml:space="preserve">11 </w:t>
            </w:r>
            <w:r w:rsidRPr="009D3430">
              <w:rPr>
                <w:rStyle w:val="affff2"/>
                <w:rFonts w:eastAsia="Calibri"/>
                <w:b w:val="0"/>
              </w:rPr>
              <w:t>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67563E" w:rsidRPr="009D3430" w:rsidRDefault="0067563E" w:rsidP="0067563E">
            <w:pPr>
              <w:shd w:val="clear" w:color="auto" w:fill="FFFFFF"/>
              <w:tabs>
                <w:tab w:val="left" w:pos="8198"/>
              </w:tabs>
              <w:ind w:left="127" w:right="127" w:firstLine="141"/>
              <w:jc w:val="both"/>
              <w:rPr>
                <w:rStyle w:val="affff2"/>
                <w:rFonts w:eastAsia="Calibri"/>
                <w:b w:val="0"/>
              </w:rPr>
            </w:pPr>
            <w:r w:rsidRPr="009D3430">
              <w:rPr>
                <w:rStyle w:val="affff2"/>
                <w:rFonts w:eastAsia="Calibri"/>
                <w:b w:val="0"/>
              </w:rPr>
              <w:t>Замовник повертає забезпечення виконання договору про закупівлю відповідно до статті 27 Закону з урахуванням Особливостей.</w:t>
            </w:r>
          </w:p>
          <w:p w:rsidR="0067563E" w:rsidRPr="00B8786B" w:rsidRDefault="0067563E" w:rsidP="0067563E">
            <w:pPr>
              <w:pStyle w:val="ac"/>
              <w:spacing w:before="150" w:beforeAutospacing="0" w:after="150" w:afterAutospacing="0"/>
              <w:jc w:val="both"/>
            </w:pPr>
            <w:r w:rsidRPr="00B8786B">
              <w:rPr>
                <w:color w:val="000000"/>
              </w:rPr>
              <w:t>Умови повернення забезпечення виконання договору про закупівлю: </w:t>
            </w:r>
          </w:p>
          <w:p w:rsidR="0067563E" w:rsidRPr="00B8786B" w:rsidRDefault="0067563E" w:rsidP="0067563E">
            <w:pPr>
              <w:pStyle w:val="ac"/>
              <w:spacing w:before="150" w:beforeAutospacing="0" w:after="150" w:afterAutospacing="0"/>
              <w:jc w:val="both"/>
            </w:pPr>
            <w:r w:rsidRPr="00B8786B">
              <w:rPr>
                <w:color w:val="000000"/>
              </w:rPr>
              <w:t xml:space="preserve">1) після виконання переможцем процедури </w:t>
            </w:r>
            <w:r w:rsidRPr="00B8786B">
              <w:rPr>
                <w:color w:val="000000"/>
              </w:rPr>
              <w:lastRenderedPageBreak/>
              <w:t>закупівлі/спрощеної закупівлі договору про закупівлю; </w:t>
            </w:r>
          </w:p>
          <w:p w:rsidR="0067563E" w:rsidRPr="00B8786B" w:rsidRDefault="0067563E" w:rsidP="0067563E">
            <w:pPr>
              <w:pStyle w:val="ac"/>
              <w:spacing w:before="150" w:beforeAutospacing="0" w:after="150" w:afterAutospacing="0"/>
              <w:jc w:val="both"/>
            </w:pPr>
            <w:r w:rsidRPr="00B8786B">
              <w:rPr>
                <w:color w:val="000000"/>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67563E" w:rsidRPr="00B8786B" w:rsidRDefault="0067563E" w:rsidP="0067563E">
            <w:pPr>
              <w:pStyle w:val="ac"/>
              <w:spacing w:before="150" w:beforeAutospacing="0" w:after="150" w:afterAutospacing="0"/>
              <w:jc w:val="both"/>
            </w:pPr>
            <w:r w:rsidRPr="00B8786B">
              <w:rPr>
                <w:color w:val="000000"/>
              </w:rPr>
              <w:t>3) у випадках, передбачених пунктом 21 Особливостей; </w:t>
            </w:r>
          </w:p>
          <w:p w:rsidR="0067563E" w:rsidRPr="00B8786B" w:rsidRDefault="0067563E" w:rsidP="0067563E">
            <w:pPr>
              <w:pStyle w:val="ac"/>
              <w:spacing w:before="150" w:beforeAutospacing="0" w:after="150" w:afterAutospacing="0"/>
              <w:jc w:val="both"/>
            </w:pPr>
            <w:r w:rsidRPr="00B8786B">
              <w:rPr>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63E" w:rsidRPr="00B8786B" w:rsidRDefault="0067563E" w:rsidP="0067563E">
            <w:pPr>
              <w:pStyle w:val="ac"/>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и встановлені у договорі.</w:t>
            </w:r>
          </w:p>
          <w:p w:rsidR="005E43AD" w:rsidRPr="005F25C3" w:rsidRDefault="0067563E" w:rsidP="0067563E">
            <w:pPr>
              <w:shd w:val="clear" w:color="auto" w:fill="FFFFFF"/>
              <w:jc w:val="both"/>
            </w:pPr>
            <w:r w:rsidRPr="00B8786B">
              <w:rPr>
                <w:color w:val="000000"/>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Постанови</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3"/>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4"/>
          <w:sz w:val="24"/>
          <w:szCs w:val="24"/>
        </w:rPr>
        <w:t xml:space="preserve"> </w:t>
      </w:r>
    </w:p>
    <w:p w:rsidR="00D33EDE" w:rsidRDefault="00C6236C" w:rsidP="00F9096D">
      <w:pPr>
        <w:pStyle w:val="affff3"/>
        <w:rPr>
          <w:sz w:val="24"/>
          <w:szCs w:val="24"/>
        </w:rPr>
      </w:pPr>
      <w:r>
        <w:rPr>
          <w:sz w:val="24"/>
          <w:szCs w:val="24"/>
        </w:rPr>
        <w:t xml:space="preserve">         12</w:t>
      </w:r>
      <w:r w:rsidR="00D33EDE">
        <w:rPr>
          <w:sz w:val="24"/>
          <w:szCs w:val="24"/>
        </w:rPr>
        <w:t xml:space="preserve">. </w:t>
      </w:r>
      <w:r w:rsidR="00D33EDE" w:rsidRPr="00AA36EB">
        <w:rPr>
          <w:sz w:val="24"/>
          <w:szCs w:val="24"/>
        </w:rPr>
        <w:t>Технічн</w:t>
      </w:r>
      <w:r w:rsidR="004E4A63">
        <w:rPr>
          <w:sz w:val="24"/>
          <w:szCs w:val="24"/>
        </w:rPr>
        <w:t xml:space="preserve">е завдання </w:t>
      </w:r>
      <w:r w:rsidR="00D33EDE">
        <w:rPr>
          <w:sz w:val="24"/>
          <w:szCs w:val="24"/>
        </w:rPr>
        <w:t xml:space="preserve">за формою </w:t>
      </w:r>
      <w:r w:rsidR="00D33EDE" w:rsidRPr="00EB3DB5">
        <w:rPr>
          <w:sz w:val="24"/>
          <w:szCs w:val="24"/>
        </w:rPr>
        <w:t>додатку 4.</w:t>
      </w:r>
    </w:p>
    <w:p w:rsidR="00DE5CD7" w:rsidRDefault="00DE5CD7" w:rsidP="00F9096D">
      <w:pPr>
        <w:pStyle w:val="affff3"/>
        <w:rPr>
          <w:sz w:val="24"/>
          <w:szCs w:val="24"/>
        </w:rPr>
      </w:pPr>
      <w:r>
        <w:rPr>
          <w:sz w:val="24"/>
          <w:szCs w:val="24"/>
        </w:rPr>
        <w:t xml:space="preserve">         13. Цінову пропозицію за формою додатку 10.</w:t>
      </w:r>
    </w:p>
    <w:p w:rsidR="000C6BB4" w:rsidRPr="00190E86" w:rsidRDefault="006E6D75" w:rsidP="00F9096D">
      <w:pPr>
        <w:pStyle w:val="affff3"/>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C6236C" w:rsidRPr="00031762" w:rsidRDefault="005E43AD" w:rsidP="00031762">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4"/>
        </w:rPr>
        <w:footnoteReference w:customMarkFollows="1" w:id="1"/>
        <w:t>3</w:t>
      </w: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pPr>
            <w:r>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5F46AB">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w:t>
            </w:r>
            <w:r w:rsidR="00370342">
              <w:rPr>
                <w:color w:val="000000"/>
                <w:lang w:eastAsia="ru-RU"/>
              </w:rPr>
              <w:t xml:space="preserve"> виконання аналогічних робіт не менше двох років</w:t>
            </w:r>
            <w:r>
              <w:rPr>
                <w:color w:val="000000"/>
                <w:lang w:eastAsia="ru-RU"/>
              </w:rPr>
              <w:t>, а саме працівників за спеціальністю/фахом/стажем роботи відповідно до Додатку 4 тендерної документації у кількості 2 осіб.</w:t>
            </w:r>
          </w:p>
          <w:p w:rsidR="00C6236C" w:rsidRDefault="00C6236C" w:rsidP="005F46AB">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5F46AB">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5F46AB">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0"/>
        <w:tblW w:w="10485" w:type="dxa"/>
        <w:tblLook w:val="04A0" w:firstRow="1" w:lastRow="0" w:firstColumn="1" w:lastColumn="0" w:noHBand="0" w:noVBand="1"/>
      </w:tblPr>
      <w:tblGrid>
        <w:gridCol w:w="3823"/>
        <w:gridCol w:w="3685"/>
        <w:gridCol w:w="2977"/>
      </w:tblGrid>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rPr>
                <w:lang w:eastAsia="ru-RU"/>
              </w:rPr>
            </w:pPr>
            <w:r>
              <w:rPr>
                <w:lang w:eastAsia="ru-RU"/>
              </w:rPr>
              <w:t>П.І.Б працівника</w:t>
            </w:r>
          </w:p>
          <w:p w:rsidR="00C6236C" w:rsidRDefault="00C6236C" w:rsidP="005F46AB">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8C61FF">
            <w:pPr>
              <w:rPr>
                <w:lang w:eastAsia="zh-CN"/>
              </w:rPr>
            </w:pPr>
            <w:r>
              <w:rPr>
                <w:lang w:eastAsia="ru-RU"/>
              </w:rPr>
              <w:t xml:space="preserve">Інформація про </w:t>
            </w:r>
            <w:r w:rsidR="008C61FF">
              <w:t>освіту</w:t>
            </w:r>
            <w:r w:rsidR="008C61FF" w:rsidRPr="009C077B">
              <w:t xml:space="preserve"> та / або фах, та / або професі</w:t>
            </w:r>
            <w:r w:rsidR="008C61FF">
              <w:t>ю</w:t>
            </w:r>
            <w:r w:rsidR="008C61FF">
              <w:rPr>
                <w:lang w:eastAsia="zh-C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5F46AB">
            <w:pPr>
              <w:jc w:val="center"/>
              <w:rPr>
                <w:lang w:eastAsia="zh-CN"/>
              </w:rPr>
            </w:pPr>
            <w:r>
              <w:rPr>
                <w:lang w:eastAsia="ru-RU"/>
              </w:rPr>
              <w:t>Посада, яку обіймає працівник</w:t>
            </w:r>
          </w:p>
        </w:tc>
      </w:tr>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tbl>
      <w:tblPr>
        <w:tblW w:w="1055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7287"/>
      </w:tblGrid>
      <w:tr w:rsidR="00AE5DEC" w:rsidTr="0067563E">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widowControl w:val="0"/>
              <w:shd w:val="clear" w:color="auto" w:fill="FFFFFF"/>
              <w:tabs>
                <w:tab w:val="left" w:pos="0"/>
              </w:tabs>
              <w:jc w:val="center"/>
            </w:pPr>
            <w:r>
              <w:rPr>
                <w:b/>
              </w:rPr>
              <w:t>Кваліфікаційний критерій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AE5DEC" w:rsidTr="0067563E">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AE5DEC" w:rsidRDefault="00AE5DEC" w:rsidP="0067563E">
            <w:pPr>
              <w:widowControl w:val="0"/>
              <w:shd w:val="clear" w:color="auto" w:fill="FFFFFF"/>
              <w:tabs>
                <w:tab w:val="left" w:pos="0"/>
              </w:tabs>
            </w:pPr>
            <w:r>
              <w:rPr>
                <w:color w:val="333333"/>
                <w:shd w:val="clear" w:color="auto" w:fill="FFFFFF"/>
              </w:rPr>
              <w:t>Наявність в учасника процедури закупівлі обладнання, матеріально-</w:t>
            </w:r>
            <w:r>
              <w:rPr>
                <w:color w:val="333333"/>
                <w:shd w:val="clear" w:color="auto" w:fill="FFFFFF"/>
              </w:rPr>
              <w:lastRenderedPageBreak/>
              <w:t>технічної бази та технологій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AE5DEC" w:rsidRPr="00EE28D3" w:rsidRDefault="00AE5DEC" w:rsidP="0067563E">
            <w:pPr>
              <w:spacing w:after="120"/>
              <w:ind w:firstLine="708"/>
              <w:jc w:val="both"/>
              <w:rPr>
                <w:spacing w:val="-2"/>
                <w:lang w:val="ru-RU"/>
              </w:rPr>
            </w:pPr>
            <w:r w:rsidRPr="00EE28D3">
              <w:rPr>
                <w:spacing w:val="-2"/>
                <w:lang w:val="ru-RU"/>
              </w:rPr>
              <w:lastRenderedPageBreak/>
              <w:t xml:space="preserve">На </w:t>
            </w:r>
            <w:proofErr w:type="gramStart"/>
            <w:r w:rsidRPr="00EE28D3">
              <w:rPr>
                <w:spacing w:val="-2"/>
                <w:lang w:val="ru-RU"/>
              </w:rPr>
              <w:t>п</w:t>
            </w:r>
            <w:proofErr w:type="gramEnd"/>
            <w:r w:rsidRPr="00EE28D3">
              <w:rPr>
                <w:spacing w:val="-2"/>
                <w:lang w:val="ru-RU"/>
              </w:rPr>
              <w:t>ідтвердження наявності на обладнання, матеріально-технічної бази та технологій учасник процедури закупівлі має надати довід</w:t>
            </w:r>
            <w:r>
              <w:rPr>
                <w:spacing w:val="-2"/>
                <w:lang w:val="ru-RU"/>
              </w:rPr>
              <w:t>ку довільної форми</w:t>
            </w:r>
            <w:r w:rsidRPr="00EE28D3">
              <w:rPr>
                <w:spacing w:val="-2"/>
                <w:lang w:val="ru-RU"/>
              </w:rPr>
              <w:t xml:space="preserve">. </w:t>
            </w:r>
            <w:r w:rsidRPr="000D5FCA">
              <w:rPr>
                <w:b/>
                <w:spacing w:val="-2"/>
                <w:lang w:val="ru-RU"/>
              </w:rPr>
              <w:t xml:space="preserve">Для </w:t>
            </w:r>
            <w:proofErr w:type="gramStart"/>
            <w:r w:rsidRPr="000D5FCA">
              <w:rPr>
                <w:b/>
                <w:spacing w:val="-2"/>
                <w:lang w:val="ru-RU"/>
              </w:rPr>
              <w:t>п</w:t>
            </w:r>
            <w:proofErr w:type="gramEnd"/>
            <w:r w:rsidRPr="000D5FCA">
              <w:rPr>
                <w:b/>
                <w:spacing w:val="-2"/>
                <w:lang w:val="ru-RU"/>
              </w:rPr>
              <w:t xml:space="preserve">ідтвердження підстави володіння </w:t>
            </w:r>
            <w:r w:rsidRPr="000D5FCA">
              <w:rPr>
                <w:b/>
                <w:spacing w:val="-2"/>
                <w:lang w:val="ru-RU"/>
              </w:rPr>
              <w:lastRenderedPageBreak/>
              <w:t>та / або користування</w:t>
            </w:r>
            <w:r w:rsidRPr="00EE28D3">
              <w:rPr>
                <w:spacing w:val="-2"/>
                <w:lang w:val="ru-RU"/>
              </w:rPr>
              <w:t xml:space="preserve">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EE28D3">
              <w:rPr>
                <w:spacing w:val="-2"/>
                <w:lang w:val="ru-RU"/>
              </w:rPr>
              <w:t>п</w:t>
            </w:r>
            <w:proofErr w:type="gramEnd"/>
            <w:r w:rsidRPr="00EE28D3">
              <w:rPr>
                <w:spacing w:val="-2"/>
                <w:lang w:val="ru-RU"/>
              </w:rPr>
              <w:t>ідтверджують наявність обладнання, матеріально-технічної бази та технологій визначені у довідці.</w:t>
            </w:r>
          </w:p>
          <w:p w:rsidR="00AE5DEC" w:rsidRPr="00EE28D3" w:rsidRDefault="00AE5DEC" w:rsidP="0067563E">
            <w:pPr>
              <w:spacing w:after="120"/>
              <w:ind w:firstLine="708"/>
              <w:jc w:val="both"/>
              <w:rPr>
                <w:spacing w:val="-2"/>
                <w:lang w:val="ru-RU"/>
              </w:rPr>
            </w:pPr>
            <w:r w:rsidRPr="00EE28D3">
              <w:rPr>
                <w:spacing w:val="-2"/>
                <w:lang w:val="ru-RU"/>
              </w:rPr>
              <w:t>У разі надання у складі тендерної пропозиції договору найму буді</w:t>
            </w:r>
            <w:proofErr w:type="gramStart"/>
            <w:r w:rsidRPr="00EE28D3">
              <w:rPr>
                <w:spacing w:val="-2"/>
                <w:lang w:val="ru-RU"/>
              </w:rPr>
              <w:t>вл</w:t>
            </w:r>
            <w:proofErr w:type="gramEnd"/>
            <w:r w:rsidRPr="00EE28D3">
              <w:rPr>
                <w:spacing w:val="-2"/>
                <w:lang w:val="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EE28D3">
              <w:rPr>
                <w:spacing w:val="-2"/>
                <w:lang w:val="ru-RU"/>
              </w:rPr>
              <w:t>р</w:t>
            </w:r>
            <w:proofErr w:type="gramEnd"/>
            <w:r w:rsidRPr="00EE28D3">
              <w:rPr>
                <w:spacing w:val="-2"/>
                <w:lang w:val="ru-RU"/>
              </w:rPr>
              <w:t xml:space="preserve"> має бути нотаріально посвідчений</w:t>
            </w:r>
          </w:p>
          <w:p w:rsidR="00AE5DEC" w:rsidRPr="0067563E" w:rsidRDefault="00AE5DEC" w:rsidP="00470586">
            <w:pPr>
              <w:widowControl w:val="0"/>
              <w:jc w:val="both"/>
              <w:rPr>
                <w:sz w:val="18"/>
                <w:szCs w:val="18"/>
              </w:rPr>
            </w:pPr>
          </w:p>
        </w:tc>
      </w:tr>
    </w:tbl>
    <w:p w:rsidR="00AE5DEC" w:rsidRDefault="00AE5DEC" w:rsidP="00AE5DEC">
      <w:pPr>
        <w:shd w:val="clear" w:color="auto" w:fill="FFFFFF"/>
        <w:rPr>
          <w:sz w:val="22"/>
          <w:szCs w:val="22"/>
        </w:rPr>
      </w:pPr>
    </w:p>
    <w:p w:rsidR="00AE5DEC" w:rsidRDefault="00AE5DEC" w:rsidP="00AE5DE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AE5DEC" w:rsidRDefault="00AE5DEC" w:rsidP="00AE5DEC">
      <w:pPr>
        <w:shd w:val="clear" w:color="auto" w:fill="FFFFFF"/>
        <w:ind w:firstLine="709"/>
        <w:rPr>
          <w:sz w:val="22"/>
          <w:szCs w:val="22"/>
        </w:rPr>
      </w:pPr>
    </w:p>
    <w:p w:rsidR="00AE5DEC" w:rsidRDefault="00AE5DEC" w:rsidP="00AE5DEC">
      <w:pPr>
        <w:shd w:val="clear" w:color="auto" w:fill="FFFFFF"/>
        <w:ind w:firstLine="709"/>
        <w:jc w:val="center"/>
        <w:rPr>
          <w:sz w:val="22"/>
          <w:szCs w:val="22"/>
        </w:rPr>
      </w:pPr>
      <w:r>
        <w:rPr>
          <w:color w:val="333333"/>
          <w:shd w:val="clear" w:color="auto" w:fill="FFFFFF"/>
        </w:rPr>
        <w:t>Про наявність в учасника процедури закупівлі обладнання, матеріально-технічної бази та технологій</w:t>
      </w:r>
    </w:p>
    <w:p w:rsidR="00AE5DEC" w:rsidRDefault="00AE5DEC" w:rsidP="00AE5DEC">
      <w:pPr>
        <w:shd w:val="clear" w:color="auto" w:fill="FFFFFF"/>
        <w:ind w:firstLine="709"/>
        <w:rPr>
          <w:sz w:val="22"/>
          <w:szCs w:val="22"/>
        </w:rPr>
      </w:pPr>
    </w:p>
    <w:p w:rsidR="00AE5DEC" w:rsidRPr="00EE28D3" w:rsidRDefault="00AE5DEC" w:rsidP="00AE5DEC">
      <w:pPr>
        <w:jc w:val="right"/>
        <w:rPr>
          <w:lang w:val="ru-RU" w:eastAsia="ru-RU"/>
        </w:rPr>
      </w:pPr>
      <w:r>
        <w:rPr>
          <w:lang w:val="ru-RU" w:eastAsia="ru-RU"/>
        </w:rPr>
        <w:t>Уповноваженій особі</w:t>
      </w:r>
    </w:p>
    <w:p w:rsidR="00AE5DEC" w:rsidRPr="00EE28D3" w:rsidRDefault="00AE5DEC" w:rsidP="00AE5DEC">
      <w:pPr>
        <w:jc w:val="center"/>
        <w:rPr>
          <w:lang w:val="ru-RU" w:eastAsia="ru-RU"/>
        </w:rPr>
      </w:pPr>
      <w:r w:rsidRPr="00EE28D3">
        <w:rPr>
          <w:b/>
          <w:bCs/>
          <w:color w:val="000000"/>
          <w:sz w:val="20"/>
          <w:szCs w:val="20"/>
          <w:lang w:val="ru-RU" w:eastAsia="ru-RU"/>
        </w:rPr>
        <w:t>Довідка</w:t>
      </w:r>
    </w:p>
    <w:p w:rsidR="00AE5DEC" w:rsidRPr="00EE28D3" w:rsidRDefault="00AE5DEC" w:rsidP="00AE5DEC">
      <w:pPr>
        <w:jc w:val="center"/>
        <w:rPr>
          <w:lang w:val="ru-RU" w:eastAsia="ru-RU"/>
        </w:rPr>
      </w:pPr>
      <w:r w:rsidRPr="00EE28D3">
        <w:rPr>
          <w:b/>
          <w:bCs/>
          <w:color w:val="000000"/>
          <w:sz w:val="20"/>
          <w:szCs w:val="20"/>
          <w:lang w:val="ru-RU" w:eastAsia="ru-RU"/>
        </w:rPr>
        <w:t>про наявність обладнання, матеріально-технічної бази та технологій учасника</w:t>
      </w:r>
    </w:p>
    <w:p w:rsidR="00AE5DEC" w:rsidRPr="00EE28D3" w:rsidRDefault="00AE5DEC" w:rsidP="00AE5DEC">
      <w:pPr>
        <w:rPr>
          <w:lang w:val="ru-RU" w:eastAsia="ru-RU"/>
        </w:rPr>
      </w:pPr>
    </w:p>
    <w:p w:rsidR="00AE5DEC" w:rsidRPr="00EE28D3" w:rsidRDefault="00AE5DEC" w:rsidP="00AE5DEC">
      <w:pPr>
        <w:jc w:val="both"/>
        <w:rPr>
          <w:lang w:val="ru-RU" w:eastAsia="ru-RU"/>
        </w:rPr>
      </w:pPr>
      <w:r w:rsidRPr="00EE28D3">
        <w:rPr>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E5DEC" w:rsidRPr="00EE28D3" w:rsidRDefault="00AE5DEC" w:rsidP="00AE5DEC">
      <w:pPr>
        <w:rPr>
          <w:lang w:val="ru-RU" w:eastAsia="ru-RU"/>
        </w:rPr>
      </w:pPr>
    </w:p>
    <w:tbl>
      <w:tblPr>
        <w:tblW w:w="10456" w:type="dxa"/>
        <w:tblCellMar>
          <w:top w:w="15" w:type="dxa"/>
          <w:left w:w="15" w:type="dxa"/>
          <w:bottom w:w="15" w:type="dxa"/>
          <w:right w:w="15" w:type="dxa"/>
        </w:tblCellMar>
        <w:tblLook w:val="04A0" w:firstRow="1" w:lastRow="0" w:firstColumn="1" w:lastColumn="0" w:noHBand="0" w:noVBand="1"/>
      </w:tblPr>
      <w:tblGrid>
        <w:gridCol w:w="417"/>
        <w:gridCol w:w="1574"/>
        <w:gridCol w:w="1099"/>
        <w:gridCol w:w="4992"/>
        <w:gridCol w:w="2374"/>
      </w:tblGrid>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Найменування</w:t>
            </w: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Кількість</w:t>
            </w: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511F" w:rsidRPr="00EE28D3" w:rsidRDefault="00AA511F" w:rsidP="0067563E">
            <w:pPr>
              <w:spacing w:line="0" w:lineRule="atLeast"/>
              <w:jc w:val="center"/>
              <w:rPr>
                <w:lang w:val="ru-RU" w:eastAsia="ru-RU"/>
              </w:rPr>
            </w:pPr>
            <w:r w:rsidRPr="00EE28D3">
              <w:rPr>
                <w:b/>
                <w:bCs/>
                <w:color w:val="000000"/>
                <w:sz w:val="20"/>
                <w:szCs w:val="20"/>
                <w:lang w:val="ru-RU" w:eastAsia="ru-RU"/>
              </w:rPr>
              <w:t xml:space="preserve">Інформація про право володіння або </w:t>
            </w:r>
            <w:proofErr w:type="gramStart"/>
            <w:r w:rsidRPr="00EE28D3">
              <w:rPr>
                <w:b/>
                <w:bCs/>
                <w:color w:val="000000"/>
                <w:sz w:val="20"/>
                <w:szCs w:val="20"/>
                <w:lang w:val="ru-RU" w:eastAsia="ru-RU"/>
              </w:rPr>
              <w:t>п</w:t>
            </w:r>
            <w:proofErr w:type="gramEnd"/>
            <w:r w:rsidRPr="00EE28D3">
              <w:rPr>
                <w:b/>
                <w:bCs/>
                <w:color w:val="000000"/>
                <w:sz w:val="20"/>
                <w:szCs w:val="20"/>
                <w:lang w:val="ru-RU" w:eastAsia="ru-RU"/>
              </w:rPr>
              <w:t>ідстава користування або договір про надання послуг</w:t>
            </w: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AE5DEC">
            <w:pPr>
              <w:spacing w:line="0" w:lineRule="atLeast"/>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10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511F" w:rsidRPr="00EE28D3" w:rsidRDefault="00AA511F" w:rsidP="0067563E">
            <w:pPr>
              <w:spacing w:line="0" w:lineRule="atLeast"/>
              <w:jc w:val="center"/>
              <w:rPr>
                <w:b/>
                <w:bCs/>
                <w:color w:val="000000"/>
                <w:sz w:val="20"/>
                <w:szCs w:val="20"/>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r w:rsidR="00AA511F" w:rsidRPr="00EE28D3" w:rsidTr="00AA511F">
        <w:trPr>
          <w:gridAfter w:val="1"/>
          <w:wAfter w:w="2374"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c>
          <w:tcPr>
            <w:tcW w:w="60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511F" w:rsidRPr="00EE28D3" w:rsidRDefault="00AA511F" w:rsidP="0067563E">
            <w:pPr>
              <w:rPr>
                <w:sz w:val="1"/>
                <w:lang w:val="ru-RU" w:eastAsia="ru-RU"/>
              </w:rPr>
            </w:pPr>
          </w:p>
        </w:tc>
      </w:tr>
    </w:tbl>
    <w:p w:rsidR="00AE5DEC" w:rsidRDefault="00AE5DEC" w:rsidP="00AE5DEC">
      <w:pPr>
        <w:rPr>
          <w:sz w:val="22"/>
          <w:szCs w:val="22"/>
        </w:rPr>
      </w:pPr>
      <w:r>
        <w:rPr>
          <w:sz w:val="22"/>
          <w:szCs w:val="22"/>
        </w:rPr>
        <w:t>_______________                                      ___________                                                 ______________</w:t>
      </w: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8C61FF" w:rsidRDefault="008C61FF" w:rsidP="00C6236C">
      <w:pPr>
        <w:shd w:val="clear" w:color="auto" w:fill="FFFFFF"/>
        <w:rPr>
          <w:b/>
        </w:rPr>
      </w:pPr>
    </w:p>
    <w:p w:rsidR="00C6236C" w:rsidRDefault="00C6236C" w:rsidP="00C6236C">
      <w:pPr>
        <w:shd w:val="clear" w:color="auto" w:fill="FFFFFF"/>
        <w:rPr>
          <w:b/>
        </w:rPr>
      </w:pPr>
    </w:p>
    <w:p w:rsidR="009244E0" w:rsidRDefault="009244E0" w:rsidP="00C6236C">
      <w:pPr>
        <w:shd w:val="clear" w:color="auto" w:fill="FFFFFF"/>
        <w:rPr>
          <w:b/>
        </w:rPr>
      </w:pPr>
    </w:p>
    <w:p w:rsidR="002855D9" w:rsidRDefault="002855D9" w:rsidP="008E6914">
      <w:pPr>
        <w:shd w:val="clear" w:color="auto" w:fill="FFFFFF"/>
        <w:rPr>
          <w:b/>
        </w:rPr>
      </w:pPr>
    </w:p>
    <w:p w:rsidR="00AE072A" w:rsidRDefault="00AE072A" w:rsidP="00031762">
      <w:pPr>
        <w:shd w:val="clear" w:color="auto" w:fill="FFFFFF"/>
        <w:rPr>
          <w:b/>
        </w:rPr>
      </w:pPr>
    </w:p>
    <w:p w:rsidR="00031762" w:rsidRDefault="00031762" w:rsidP="00031762">
      <w:pPr>
        <w:shd w:val="clear" w:color="auto" w:fill="FFFFFF"/>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4"/>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D4C87">
              <w:rPr>
                <w:color w:val="000000"/>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w:t>
            </w:r>
            <w:r w:rsidRPr="006D4C87">
              <w:rPr>
                <w:color w:val="000000"/>
                <w:lang w:val="ru-RU"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6E25CB" w:rsidP="007D5C23">
      <w:pPr>
        <w:shd w:val="clear" w:color="auto" w:fill="FFFFFF" w:themeFill="background1"/>
        <w:rPr>
          <w:b/>
          <w:color w:val="000000"/>
        </w:rPr>
      </w:pPr>
      <w:r>
        <w:rPr>
          <w:b/>
          <w:color w:val="000000"/>
        </w:rPr>
        <w:t>Взірець</w:t>
      </w:r>
      <w:r w:rsidR="00EE57EF">
        <w:rPr>
          <w:b/>
          <w:color w:val="000000"/>
        </w:rPr>
        <w:t xml:space="preserve">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Pr="00873619" w:rsidRDefault="00D07BCF" w:rsidP="00D07BCF">
      <w:pPr>
        <w:shd w:val="clear" w:color="auto" w:fill="FFFFFF"/>
        <w:tabs>
          <w:tab w:val="left" w:pos="180"/>
        </w:tabs>
        <w:ind w:firstLine="709"/>
        <w:jc w:val="right"/>
      </w:pPr>
      <w:r w:rsidRPr="00873619">
        <w:rPr>
          <w:b/>
        </w:rPr>
        <w:lastRenderedPageBreak/>
        <w:t>Додаток 4</w:t>
      </w:r>
    </w:p>
    <w:p w:rsidR="00D07BCF" w:rsidRPr="00873619" w:rsidRDefault="00D07BCF" w:rsidP="00D07BCF">
      <w:pPr>
        <w:shd w:val="clear" w:color="auto" w:fill="FFFFFF"/>
        <w:jc w:val="right"/>
      </w:pPr>
      <w:r w:rsidRPr="00873619">
        <w:t>до тендерної документації</w:t>
      </w:r>
    </w:p>
    <w:p w:rsidR="00D07BCF" w:rsidRPr="00873619" w:rsidRDefault="00D07BCF" w:rsidP="00D07BCF">
      <w:pPr>
        <w:shd w:val="clear" w:color="auto" w:fill="FFFFFF"/>
        <w:jc w:val="center"/>
        <w:rPr>
          <w:b/>
        </w:rPr>
      </w:pPr>
    </w:p>
    <w:p w:rsidR="008C61FF" w:rsidRPr="00745DFA" w:rsidRDefault="008C61FF" w:rsidP="008C61FF">
      <w:pPr>
        <w:autoSpaceDE w:val="0"/>
        <w:autoSpaceDN w:val="0"/>
        <w:adjustRightInd w:val="0"/>
        <w:jc w:val="both"/>
        <w:rPr>
          <w:b/>
          <w:i/>
        </w:rPr>
      </w:pPr>
      <w:r w:rsidRPr="00745DFA">
        <w:rPr>
          <w:i/>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w:t>
      </w:r>
      <w:hyperlink r:id="rId21" w:tgtFrame="_blank" w:history="1">
        <w:r w:rsidRPr="00745DFA">
          <w:rPr>
            <w:i/>
          </w:rPr>
          <w:t>Законом України</w:t>
        </w:r>
      </w:hyperlink>
      <w:r w:rsidRPr="00745DFA">
        <w:rPr>
          <w:i/>
        </w:rPr>
        <w:t xml:space="preserve"> "Про доступ до публічної інформації" або якщо учасник вважає, що вона є такою, не надається учасником у складі тендерної пропозиції. </w:t>
      </w:r>
      <w:r w:rsidRPr="00745DFA">
        <w:rPr>
          <w:b/>
          <w:i/>
        </w:rPr>
        <w:t>У такому разі учасник надає довідку довільної форми та/або данні з посиланням на таку інформацію або відповідне пояснення.</w:t>
      </w:r>
    </w:p>
    <w:p w:rsidR="008C61FF" w:rsidRPr="00F8565F" w:rsidRDefault="008C61FF" w:rsidP="008C61FF"/>
    <w:p w:rsidR="008C61FF" w:rsidRPr="00F8565F" w:rsidRDefault="008C61FF" w:rsidP="008C61FF">
      <w:pPr>
        <w:jc w:val="center"/>
        <w:rPr>
          <w:b/>
          <w:sz w:val="28"/>
          <w:szCs w:val="28"/>
        </w:rPr>
      </w:pPr>
      <w:r w:rsidRPr="00F8565F">
        <w:rPr>
          <w:b/>
          <w:sz w:val="28"/>
          <w:szCs w:val="28"/>
        </w:rPr>
        <w:t>Технічне завдання</w:t>
      </w:r>
    </w:p>
    <w:p w:rsidR="00C44C21" w:rsidRPr="008749DA" w:rsidRDefault="00C44C21" w:rsidP="00C44C21">
      <w:pPr>
        <w:snapToGrid w:val="0"/>
        <w:jc w:val="center"/>
        <w:rPr>
          <w:b/>
          <w:color w:val="000000"/>
          <w:sz w:val="26"/>
          <w:szCs w:val="26"/>
        </w:rPr>
      </w:pPr>
      <w:r w:rsidRPr="008749DA">
        <w:rPr>
          <w:b/>
          <w:color w:val="000000"/>
          <w:sz w:val="26"/>
          <w:szCs w:val="26"/>
        </w:rPr>
        <w:t xml:space="preserve">Інформація про технічні, якісні, кількісні характеристики                             </w:t>
      </w:r>
    </w:p>
    <w:p w:rsidR="00C44C21" w:rsidRPr="008749DA" w:rsidRDefault="00C44C21" w:rsidP="00C44C21">
      <w:pPr>
        <w:snapToGrid w:val="0"/>
        <w:jc w:val="center"/>
        <w:rPr>
          <w:b/>
          <w:color w:val="000000"/>
          <w:sz w:val="26"/>
          <w:szCs w:val="26"/>
        </w:rPr>
      </w:pPr>
      <w:r w:rsidRPr="008749DA">
        <w:rPr>
          <w:b/>
          <w:color w:val="000000"/>
          <w:sz w:val="26"/>
          <w:szCs w:val="26"/>
        </w:rPr>
        <w:t>та інші вимоги до предмета закупівлі</w:t>
      </w:r>
    </w:p>
    <w:p w:rsidR="00C44C21" w:rsidRDefault="00C44C21" w:rsidP="00C44C21">
      <w:pPr>
        <w:outlineLvl w:val="0"/>
        <w:rPr>
          <w:b/>
          <w:color w:val="000000"/>
        </w:rPr>
      </w:pPr>
    </w:p>
    <w:p w:rsidR="00031762" w:rsidRPr="00031762" w:rsidRDefault="00031762" w:rsidP="00031762">
      <w:pPr>
        <w:jc w:val="center"/>
        <w:rPr>
          <w:b/>
          <w:bCs/>
        </w:rPr>
      </w:pPr>
      <w:bookmarkStart w:id="20" w:name="_Hlk135994132"/>
      <w:r w:rsidRPr="00031762">
        <w:rPr>
          <w:b/>
          <w:bCs/>
        </w:rPr>
        <w:t>на закупівлю послуги з поточн</w:t>
      </w:r>
      <w:r w:rsidR="00544F26">
        <w:rPr>
          <w:b/>
          <w:bCs/>
        </w:rPr>
        <w:t>ого ремонту м'якої покрівлі ВРЦ</w:t>
      </w:r>
    </w:p>
    <w:p w:rsidR="00031762" w:rsidRDefault="00031762" w:rsidP="00031762">
      <w:pPr>
        <w:rPr>
          <w:b/>
          <w:bCs/>
        </w:rPr>
      </w:pPr>
    </w:p>
    <w:p w:rsidR="00031762" w:rsidRPr="00031762" w:rsidRDefault="00031762" w:rsidP="00031762">
      <w:pPr>
        <w:numPr>
          <w:ilvl w:val="0"/>
          <w:numId w:val="39"/>
        </w:numPr>
      </w:pPr>
      <w:r>
        <w:t xml:space="preserve">Учасник процедури </w:t>
      </w:r>
      <w:r w:rsidR="0042718B">
        <w:t xml:space="preserve">закупівлі </w:t>
      </w:r>
      <w:r>
        <w:t xml:space="preserve">на підтвердження відповідності </w:t>
      </w:r>
      <w:r w:rsidRPr="00031762">
        <w:t xml:space="preserve"> технічним, якісним, кількісним характеристикам</w:t>
      </w:r>
      <w:r w:rsidR="00824DDA">
        <w:t xml:space="preserve"> у складі тендерної пропозиції </w:t>
      </w:r>
      <w:r w:rsidRPr="00031762">
        <w:t xml:space="preserve"> повинен надати : </w:t>
      </w:r>
    </w:p>
    <w:p w:rsidR="00031762" w:rsidRPr="00544F26" w:rsidRDefault="00031762" w:rsidP="00544F26">
      <w:pPr>
        <w:pStyle w:val="af2"/>
        <w:numPr>
          <w:ilvl w:val="1"/>
          <w:numId w:val="39"/>
        </w:numPr>
        <w:rPr>
          <w:rFonts w:ascii="Times New Roman" w:hAnsi="Times New Roman" w:cs="Times New Roman"/>
        </w:rPr>
      </w:pPr>
      <w:r w:rsidRPr="00544F26">
        <w:rPr>
          <w:rFonts w:ascii="Times New Roman" w:hAnsi="Times New Roman" w:cs="Times New Roman"/>
        </w:rPr>
        <w:t>Декларацію відповідності матеріально-технічної бази вимогам законодавства з питань охорони праці та промислової безпеки.</w:t>
      </w:r>
    </w:p>
    <w:p w:rsidR="00031762" w:rsidRPr="00544F26" w:rsidRDefault="00031762" w:rsidP="00544F26">
      <w:pPr>
        <w:pStyle w:val="af2"/>
        <w:numPr>
          <w:ilvl w:val="1"/>
          <w:numId w:val="39"/>
        </w:numPr>
        <w:rPr>
          <w:rFonts w:ascii="Times New Roman" w:hAnsi="Times New Roman" w:cs="Times New Roman"/>
        </w:rPr>
      </w:pPr>
      <w:r w:rsidRPr="00544F26">
        <w:rPr>
          <w:rFonts w:ascii="Times New Roman" w:hAnsi="Times New Roman" w:cs="Times New Roman"/>
        </w:rPr>
        <w:t>При виконанні робіт підвищеної небезпеки</w:t>
      </w:r>
      <w:r w:rsidR="00544F26" w:rsidRPr="00544F26">
        <w:rPr>
          <w:rFonts w:ascii="Times New Roman" w:hAnsi="Times New Roman" w:cs="Times New Roman"/>
        </w:rPr>
        <w:t xml:space="preserve"> - </w:t>
      </w:r>
      <w:r w:rsidR="00544F26" w:rsidRPr="00544F26">
        <w:rPr>
          <w:rFonts w:ascii="Times New Roman" w:hAnsi="Times New Roman" w:cs="Times New Roman"/>
        </w:rPr>
        <w:t>дозвіл на виконання робіт підвищеної небезпеки</w:t>
      </w:r>
      <w:r w:rsidRPr="00544F26">
        <w:rPr>
          <w:rFonts w:ascii="Times New Roman" w:hAnsi="Times New Roman" w:cs="Times New Roman"/>
        </w:rPr>
        <w:t>:</w:t>
      </w:r>
    </w:p>
    <w:p w:rsidR="00031762" w:rsidRPr="00031762" w:rsidRDefault="00031762" w:rsidP="00031762">
      <w:pPr>
        <w:numPr>
          <w:ilvl w:val="0"/>
          <w:numId w:val="40"/>
        </w:numPr>
      </w:pPr>
      <w:r w:rsidRPr="00031762">
        <w:t>вантажно-розвантажувальні роботи за допомогою машин і механізмів;</w:t>
      </w:r>
    </w:p>
    <w:p w:rsidR="00031762" w:rsidRPr="00031762" w:rsidRDefault="00031762" w:rsidP="00031762">
      <w:pPr>
        <w:numPr>
          <w:ilvl w:val="0"/>
          <w:numId w:val="40"/>
        </w:numPr>
      </w:pPr>
      <w:r w:rsidRPr="00031762">
        <w:t>монтаж, демонтаж та капітальний ремонт будинків, споруд, а також відновлення та зміцнення їх аварійних частин;</w:t>
      </w:r>
    </w:p>
    <w:p w:rsidR="00031762" w:rsidRPr="00031762" w:rsidRDefault="00031762" w:rsidP="00031762">
      <w:pPr>
        <w:numPr>
          <w:ilvl w:val="0"/>
          <w:numId w:val="40"/>
        </w:numPr>
      </w:pPr>
      <w:r w:rsidRPr="00031762">
        <w:t>роботи, що виконуються на висоті понад 1,3 метра;</w:t>
      </w:r>
    </w:p>
    <w:p w:rsidR="00031762" w:rsidRPr="00031762" w:rsidRDefault="00031762" w:rsidP="00031762">
      <w:pPr>
        <w:numPr>
          <w:ilvl w:val="0"/>
          <w:numId w:val="40"/>
        </w:numPr>
      </w:pPr>
      <w:r w:rsidRPr="00031762">
        <w:t>зварювальні, газополуменеві, а також наплавочні і паяльні роботи, що виконуються із застосуванням відкритого полум’я;</w:t>
      </w:r>
    </w:p>
    <w:p w:rsidR="00031762" w:rsidRPr="00031762" w:rsidRDefault="00031762" w:rsidP="00031762">
      <w:pPr>
        <w:numPr>
          <w:ilvl w:val="0"/>
          <w:numId w:val="40"/>
        </w:numPr>
      </w:pPr>
      <w:r w:rsidRPr="00031762">
        <w:t>виготовлення та застосування скловати, шлаковати, азбесту, мастик на бітумній основі</w:t>
      </w:r>
    </w:p>
    <w:p w:rsidR="00031762" w:rsidRPr="00031762" w:rsidRDefault="00031762" w:rsidP="00031762">
      <w:r w:rsidRPr="00031762">
        <w:t>При експлуатації таких машин, механізмів, устаткування підвищеної небезпеки :</w:t>
      </w:r>
    </w:p>
    <w:p w:rsidR="00031762" w:rsidRPr="00031762" w:rsidRDefault="00031762" w:rsidP="00031762">
      <w:pPr>
        <w:numPr>
          <w:ilvl w:val="0"/>
          <w:numId w:val="40"/>
        </w:numPr>
      </w:pPr>
      <w:r w:rsidRPr="00031762">
        <w:t>обладнання яке працює під тиском - балони призначені для транспортування зріджених, стиснутих і розчинених газів під тиском, вищим 0,5 бар.;</w:t>
      </w:r>
    </w:p>
    <w:p w:rsidR="00031762" w:rsidRDefault="00031762" w:rsidP="00031762">
      <w:pPr>
        <w:numPr>
          <w:ilvl w:val="0"/>
          <w:numId w:val="40"/>
        </w:numPr>
      </w:pPr>
      <w:r w:rsidRPr="00031762">
        <w:t>перфоратор прямий, шліфмашинка кутова, відбійний молоток, дриль ударний.</w:t>
      </w:r>
    </w:p>
    <w:p w:rsidR="003C5492" w:rsidRPr="003C5492" w:rsidRDefault="003C5492" w:rsidP="003C5492">
      <w:pPr>
        <w:pStyle w:val="af2"/>
        <w:numPr>
          <w:ilvl w:val="0"/>
          <w:numId w:val="39"/>
        </w:numPr>
        <w:shd w:val="clear" w:color="auto" w:fill="FFFFFF"/>
        <w:jc w:val="both"/>
        <w:rPr>
          <w:rFonts w:ascii="Times New Roman" w:hAnsi="Times New Roman" w:cs="Times New Roman"/>
        </w:rPr>
      </w:pPr>
      <w:r w:rsidRPr="003C5492">
        <w:rPr>
          <w:rFonts w:ascii="Times New Roman" w:hAnsi="Times New Roman" w:cs="Times New Roman"/>
        </w:rPr>
        <w:t>Вартість послуг включає в себе всі витрати пов’язані з підгот</w:t>
      </w:r>
      <w:r>
        <w:rPr>
          <w:rFonts w:ascii="Times New Roman" w:hAnsi="Times New Roman" w:cs="Times New Roman"/>
        </w:rPr>
        <w:t>овкою, наданням послуг, вартість</w:t>
      </w:r>
      <w:r w:rsidRPr="003C5492">
        <w:rPr>
          <w:rFonts w:ascii="Times New Roman" w:hAnsi="Times New Roman" w:cs="Times New Roman"/>
        </w:rPr>
        <w:t xml:space="preserve"> всіх витратних матеріалів необхідних для надання послуг</w:t>
      </w:r>
      <w:r>
        <w:rPr>
          <w:rFonts w:ascii="Times New Roman" w:hAnsi="Times New Roman" w:cs="Times New Roman"/>
        </w:rPr>
        <w:t>и</w:t>
      </w:r>
      <w:r w:rsidRPr="003C5492">
        <w:rPr>
          <w:rFonts w:ascii="Times New Roman" w:hAnsi="Times New Roman" w:cs="Times New Roman"/>
        </w:rPr>
        <w:t>, транспортні витрати, вивезення сміття після надання послуг.</w:t>
      </w:r>
    </w:p>
    <w:p w:rsidR="00031762" w:rsidRPr="00031762" w:rsidRDefault="00031762" w:rsidP="00031762">
      <w:pPr>
        <w:numPr>
          <w:ilvl w:val="0"/>
          <w:numId w:val="39"/>
        </w:numPr>
      </w:pPr>
      <w:r w:rsidRPr="00031762">
        <w:t>Надання  послуг</w:t>
      </w:r>
      <w:r w:rsidR="003C5492">
        <w:t>и</w:t>
      </w:r>
      <w:r w:rsidRPr="00031762">
        <w:t xml:space="preserve"> з поточного ремонту виконуються на об’єкті Замовника, персоналом відповідної кваліфікації, які пройшли перевірку знань, мають офіційне працевлаштування, досвід виконання робіт. </w:t>
      </w:r>
    </w:p>
    <w:p w:rsidR="00031762" w:rsidRPr="00031762" w:rsidRDefault="00031762" w:rsidP="00031762">
      <w:pPr>
        <w:numPr>
          <w:ilvl w:val="0"/>
          <w:numId w:val="39"/>
        </w:numPr>
      </w:pPr>
      <w:r w:rsidRPr="00031762">
        <w:t>Загальний строк виконання послуги з дати направлення Замовником заявки Виконавцю до 31.12.2023р. Гарантія на виконані послуги повинна складати не менше ніж 12 місяців з дня здачі виконаних робіт та підписання сторонами Акту приймання-передачі виконаних робіт.</w:t>
      </w:r>
    </w:p>
    <w:p w:rsidR="00031762" w:rsidRPr="00031762" w:rsidRDefault="00031762" w:rsidP="00031762">
      <w:pPr>
        <w:numPr>
          <w:ilvl w:val="0"/>
          <w:numId w:val="39"/>
        </w:numPr>
      </w:pPr>
      <w:r w:rsidRPr="00031762">
        <w:t>Виконавець повинен використовувати нові (що не були у користуванні)</w:t>
      </w:r>
      <w:r>
        <w:t xml:space="preserve">  матеріали.</w:t>
      </w:r>
      <w:r w:rsidRPr="00031762">
        <w:t xml:space="preserve"> Дата виготовлення матеріалів, які використовуються для проведення ремонту, повинна бути не раніше 2023р. </w:t>
      </w:r>
    </w:p>
    <w:p w:rsidR="00031762" w:rsidRPr="00031762" w:rsidRDefault="00031762" w:rsidP="00031762">
      <w:pPr>
        <w:numPr>
          <w:ilvl w:val="0"/>
          <w:numId w:val="39"/>
        </w:numPr>
      </w:pPr>
      <w:r w:rsidRPr="00031762">
        <w:t>Приймання виконаних робіт здійснюється комісійно, уповноваженими представниками Замовника та Виконавця. Після отримання позитивних результатів підписується Акт приймання-передачі виконаних робіт.</w:t>
      </w:r>
    </w:p>
    <w:p w:rsidR="00031762" w:rsidRPr="00031762" w:rsidRDefault="00031762" w:rsidP="00031762">
      <w:pPr>
        <w:numPr>
          <w:ilvl w:val="0"/>
          <w:numId w:val="39"/>
        </w:numPr>
      </w:pPr>
      <w:r w:rsidRPr="00031762">
        <w:t>У випадку виявлення недоліків під час приймання виконаних робіт та  під час експлуатації, що виникли з вини Виконавця у гарантійний термін, усуваються силами Виконавця. Всі витрати пов’язані з усуненням недоліків несе Виконавець.</w:t>
      </w:r>
    </w:p>
    <w:p w:rsidR="00031762" w:rsidRDefault="00031762" w:rsidP="00031762">
      <w:pPr>
        <w:numPr>
          <w:ilvl w:val="0"/>
          <w:numId w:val="39"/>
        </w:numPr>
      </w:pPr>
      <w:r w:rsidRPr="00031762">
        <w:t>Учасник закупівлі, якого визнано переможцем закупівлі, до моменту укладання договору на надання послуги з поточного ремонту повинен надати Замовнику на погодження кошторис на відповідну заявлену ним вартість.</w:t>
      </w:r>
    </w:p>
    <w:p w:rsidR="00031762" w:rsidRPr="00031762" w:rsidRDefault="00031762" w:rsidP="00031762">
      <w:pPr>
        <w:ind w:left="502"/>
      </w:pPr>
    </w:p>
    <w:p w:rsidR="00031762" w:rsidRPr="00031762" w:rsidRDefault="00031762" w:rsidP="00031762">
      <w:pPr>
        <w:jc w:val="center"/>
        <w:rPr>
          <w:b/>
          <w:bCs/>
        </w:rPr>
      </w:pPr>
      <w:r w:rsidRPr="00031762">
        <w:rPr>
          <w:b/>
          <w:bCs/>
        </w:rPr>
        <w:t>Технічні, якісні та кількісні характеристики</w:t>
      </w:r>
    </w:p>
    <w:p w:rsidR="00031762" w:rsidRPr="00031762" w:rsidRDefault="00031762" w:rsidP="00031762">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740"/>
      </w:tblGrid>
      <w:tr w:rsidR="00031762" w:rsidRPr="00031762" w:rsidTr="00031762">
        <w:tc>
          <w:tcPr>
            <w:tcW w:w="2183" w:type="dxa"/>
            <w:tcBorders>
              <w:top w:val="single" w:sz="4" w:space="0" w:color="auto"/>
              <w:left w:val="single" w:sz="4" w:space="0" w:color="auto"/>
              <w:bottom w:val="single" w:sz="4" w:space="0" w:color="auto"/>
              <w:right w:val="single" w:sz="4" w:space="0" w:color="auto"/>
            </w:tcBorders>
            <w:hideMark/>
          </w:tcPr>
          <w:p w:rsidR="00031762" w:rsidRPr="00031762" w:rsidRDefault="00824DDA" w:rsidP="00031762">
            <w:r>
              <w:lastRenderedPageBreak/>
              <w:t>загальні да</w:t>
            </w:r>
            <w:r w:rsidR="00031762" w:rsidRPr="00031762">
              <w:t xml:space="preserve">ні: </w:t>
            </w:r>
          </w:p>
        </w:tc>
        <w:tc>
          <w:tcPr>
            <w:tcW w:w="7740" w:type="dxa"/>
            <w:tcBorders>
              <w:top w:val="single" w:sz="4" w:space="0" w:color="auto"/>
              <w:left w:val="single" w:sz="4" w:space="0" w:color="auto"/>
              <w:bottom w:val="single" w:sz="4" w:space="0" w:color="auto"/>
              <w:right w:val="single" w:sz="4" w:space="0" w:color="auto"/>
            </w:tcBorders>
            <w:hideMark/>
          </w:tcPr>
          <w:p w:rsidR="00031762" w:rsidRPr="00031762" w:rsidRDefault="00031762" w:rsidP="00031762">
            <w:r w:rsidRPr="00031762">
              <w:t>Площа ремонтованої покрівлі – 790 м</w:t>
            </w:r>
            <w:r w:rsidRPr="00031762">
              <w:rPr>
                <w:vertAlign w:val="superscript"/>
              </w:rPr>
              <w:t>2</w:t>
            </w:r>
          </w:p>
          <w:p w:rsidR="00031762" w:rsidRPr="00031762" w:rsidRDefault="00031762" w:rsidP="00031762">
            <w:r w:rsidRPr="00031762">
              <w:t>Покриття: руберойд вкладений в два шари на бетонній основі</w:t>
            </w:r>
          </w:p>
          <w:p w:rsidR="00031762" w:rsidRPr="00031762" w:rsidRDefault="00031762" w:rsidP="00031762">
            <w:r w:rsidRPr="00031762">
              <w:t>Звиси та примикання з оцинкованого листа на дерев</w:t>
            </w:r>
            <w:r w:rsidRPr="00031762">
              <w:rPr>
                <w:lang w:val="ru-RU"/>
              </w:rPr>
              <w:t>’</w:t>
            </w:r>
            <w:r w:rsidRPr="00031762">
              <w:t xml:space="preserve">янних брусах </w:t>
            </w:r>
          </w:p>
          <w:p w:rsidR="00031762" w:rsidRPr="00031762" w:rsidRDefault="00031762" w:rsidP="00031762">
            <w:r w:rsidRPr="00031762">
              <w:t>Водоприймальні горловини системи водовідведення – 10шт</w:t>
            </w:r>
          </w:p>
          <w:p w:rsidR="00031762" w:rsidRPr="00031762" w:rsidRDefault="00031762" w:rsidP="00031762">
            <w:r w:rsidRPr="00031762">
              <w:t>Максимальна висота - 18м</w:t>
            </w:r>
          </w:p>
        </w:tc>
      </w:tr>
      <w:tr w:rsidR="00031762" w:rsidRPr="00031762" w:rsidTr="00031762">
        <w:tc>
          <w:tcPr>
            <w:tcW w:w="2183" w:type="dxa"/>
            <w:tcBorders>
              <w:top w:val="single" w:sz="4" w:space="0" w:color="auto"/>
              <w:left w:val="single" w:sz="4" w:space="0" w:color="auto"/>
              <w:bottom w:val="single" w:sz="4" w:space="0" w:color="auto"/>
              <w:right w:val="single" w:sz="4" w:space="0" w:color="auto"/>
            </w:tcBorders>
            <w:hideMark/>
          </w:tcPr>
          <w:p w:rsidR="00031762" w:rsidRPr="00031762" w:rsidRDefault="00031762" w:rsidP="00031762">
            <w:r w:rsidRPr="00031762">
              <w:t xml:space="preserve">ремонт ушкоджених місць та елементів покрівлі </w:t>
            </w:r>
          </w:p>
        </w:tc>
        <w:tc>
          <w:tcPr>
            <w:tcW w:w="7740" w:type="dxa"/>
            <w:tcBorders>
              <w:top w:val="single" w:sz="4" w:space="0" w:color="auto"/>
              <w:left w:val="single" w:sz="4" w:space="0" w:color="auto"/>
              <w:bottom w:val="single" w:sz="4" w:space="0" w:color="auto"/>
              <w:right w:val="single" w:sz="4" w:space="0" w:color="auto"/>
            </w:tcBorders>
            <w:hideMark/>
          </w:tcPr>
          <w:p w:rsidR="00031762" w:rsidRPr="00031762" w:rsidRDefault="00031762" w:rsidP="00031762">
            <w:r w:rsidRPr="00031762">
              <w:t>Виконати ремонт  в місцях ушкодження м'якої покрівлі по площині покрівлі ВРЦ (вагоноремонтного цеху) з примиканнями і звисами, ремонт ущільнення водоприймальних горловин</w:t>
            </w:r>
          </w:p>
          <w:p w:rsidR="00031762" w:rsidRPr="00031762" w:rsidRDefault="00031762" w:rsidP="00031762">
            <w:r w:rsidRPr="00031762">
              <w:t>1.</w:t>
            </w:r>
            <w:r w:rsidRPr="00031762">
              <w:tab/>
              <w:t>Видалення старого руберойда – 790 кв.м</w:t>
            </w:r>
          </w:p>
          <w:p w:rsidR="00031762" w:rsidRPr="00031762" w:rsidRDefault="00031762" w:rsidP="00031762">
            <w:r w:rsidRPr="00031762">
              <w:t>2.</w:t>
            </w:r>
            <w:r w:rsidRPr="00031762">
              <w:tab/>
              <w:t>Демонтаж ушкодженої бетонної стяжки – 590 кв.м</w:t>
            </w:r>
          </w:p>
          <w:p w:rsidR="00031762" w:rsidRPr="00031762" w:rsidRDefault="00031762" w:rsidP="00031762">
            <w:r w:rsidRPr="00031762">
              <w:t>3.</w:t>
            </w:r>
            <w:r w:rsidRPr="00031762">
              <w:tab/>
              <w:t>Бетонування площини - 590кв.м</w:t>
            </w:r>
          </w:p>
          <w:p w:rsidR="00031762" w:rsidRPr="00031762" w:rsidRDefault="00031762" w:rsidP="00031762">
            <w:r w:rsidRPr="00031762">
              <w:t>4.</w:t>
            </w:r>
            <w:r w:rsidRPr="00031762">
              <w:tab/>
              <w:t>Покриття руберойдної покрівлі мастикою – 790 кв.м</w:t>
            </w:r>
          </w:p>
          <w:p w:rsidR="00031762" w:rsidRPr="00031762" w:rsidRDefault="00031762" w:rsidP="00031762">
            <w:r w:rsidRPr="00031762">
              <w:t>5.  Вкладання нових рулонних матеріалів газополуменевим способом в два шари – 790 кв.м</w:t>
            </w:r>
          </w:p>
          <w:p w:rsidR="00031762" w:rsidRPr="00031762" w:rsidRDefault="00031762" w:rsidP="00031762">
            <w:r w:rsidRPr="00031762">
              <w:t>6.  Кріплення нових брусів та капельників на звисах -26 м</w:t>
            </w:r>
          </w:p>
          <w:p w:rsidR="00031762" w:rsidRPr="00031762" w:rsidRDefault="00031762" w:rsidP="00031762">
            <w:r w:rsidRPr="00031762">
              <w:t>7.  Обробка звисів та примикань -26 м</w:t>
            </w:r>
          </w:p>
          <w:p w:rsidR="00031762" w:rsidRPr="00031762" w:rsidRDefault="00031762" w:rsidP="00031762">
            <w:r w:rsidRPr="00031762">
              <w:t>8.  Демонтаж водоприймальних горловин. Улаштування монолітних бетонних ділянок по місцю монтажу воронок, обробка герметичними матеріалами. Під'єднання воронок водостічних до існуючих внутрішніх вдостоків діаметром 100 мм.</w:t>
            </w:r>
          </w:p>
        </w:tc>
      </w:tr>
    </w:tbl>
    <w:p w:rsidR="0067563E" w:rsidRDefault="0067563E" w:rsidP="0067563E"/>
    <w:p w:rsidR="00564AA9" w:rsidRPr="00E1441E" w:rsidRDefault="00564AA9" w:rsidP="000D5FCA">
      <w:pPr>
        <w:widowControl w:val="0"/>
        <w:autoSpaceDE w:val="0"/>
        <w:autoSpaceDN w:val="0"/>
        <w:adjustRightInd w:val="0"/>
        <w:rPr>
          <w:b/>
          <w:bCs/>
        </w:rPr>
      </w:pPr>
    </w:p>
    <w:bookmarkEnd w:id="20"/>
    <w:p w:rsidR="00C44C21" w:rsidRPr="003D7C63" w:rsidRDefault="00C44C21" w:rsidP="00C44C21">
      <w:pPr>
        <w:jc w:val="both"/>
        <w:rPr>
          <w:i/>
        </w:rPr>
      </w:pPr>
      <w:r w:rsidRPr="00CE082E">
        <w:rPr>
          <w:b/>
        </w:rPr>
        <w:t xml:space="preserve">Місце надання послуг: </w:t>
      </w:r>
      <w:r w:rsidR="00C72E81">
        <w:t>згідно умов Договору</w:t>
      </w:r>
    </w:p>
    <w:p w:rsidR="00C44C21" w:rsidRDefault="00C44C21" w:rsidP="00C44C21">
      <w:pPr>
        <w:tabs>
          <w:tab w:val="left" w:pos="0"/>
        </w:tabs>
        <w:ind w:left="-284"/>
        <w:jc w:val="both"/>
      </w:pPr>
      <w:r>
        <w:rPr>
          <w:b/>
        </w:rPr>
        <w:tab/>
      </w:r>
      <w:r w:rsidRPr="00541B89">
        <w:rPr>
          <w:b/>
        </w:rPr>
        <w:t>Термін надання послуг</w:t>
      </w:r>
      <w:r w:rsidRPr="00541B89">
        <w:t xml:space="preserve"> –</w:t>
      </w:r>
      <w:r>
        <w:t xml:space="preserve"> протягом 2023 року</w:t>
      </w:r>
      <w:r w:rsidRPr="009D4370">
        <w:t xml:space="preserve"> </w:t>
      </w:r>
      <w:r>
        <w:t>(</w:t>
      </w:r>
      <w:r w:rsidRPr="009D4370">
        <w:t xml:space="preserve"> до 31.12.202</w:t>
      </w:r>
      <w:r>
        <w:t>3</w:t>
      </w:r>
      <w:r w:rsidRPr="009D4370">
        <w:t>р.</w:t>
      </w:r>
      <w:r>
        <w:t>)</w:t>
      </w:r>
    </w:p>
    <w:p w:rsidR="00C44C21" w:rsidRDefault="00C44C21" w:rsidP="00C44C21">
      <w:pPr>
        <w:jc w:val="both"/>
        <w:rPr>
          <w:rFonts w:eastAsia="Calibri"/>
          <w:lang w:eastAsia="zh-CN"/>
        </w:rPr>
      </w:pPr>
      <w:r w:rsidRPr="004F045D">
        <w:rPr>
          <w:rFonts w:eastAsia="Calibri"/>
          <w:b/>
          <w:bCs/>
          <w:lang w:eastAsia="zh-CN"/>
        </w:rPr>
        <w:t xml:space="preserve">Умови оплати – </w:t>
      </w:r>
      <w:r w:rsidRPr="004F045D">
        <w:rPr>
          <w:rFonts w:eastAsia="Calibri"/>
          <w:lang w:eastAsia="zh-CN"/>
        </w:rPr>
        <w:t>згідно умов Договору.</w:t>
      </w:r>
    </w:p>
    <w:p w:rsidR="00755C5E" w:rsidRPr="00873619" w:rsidRDefault="00755C5E" w:rsidP="00755C5E">
      <w:pPr>
        <w:shd w:val="clear" w:color="auto" w:fill="FFFFFF"/>
        <w:tabs>
          <w:tab w:val="left" w:pos="993"/>
        </w:tabs>
        <w:jc w:val="both"/>
        <w:rPr>
          <w:sz w:val="22"/>
          <w:szCs w:val="22"/>
        </w:rPr>
      </w:pPr>
      <w:r w:rsidRPr="00755C5E">
        <w:rPr>
          <w:b/>
          <w:sz w:val="22"/>
          <w:szCs w:val="22"/>
        </w:rPr>
        <w:t>Умови надання послуг</w:t>
      </w:r>
      <w:r w:rsidRPr="00873619">
        <w:rPr>
          <w:sz w:val="22"/>
          <w:szCs w:val="22"/>
        </w:rPr>
        <w:t xml:space="preserve"> – </w:t>
      </w:r>
      <w:r w:rsidRPr="00873619">
        <w:rPr>
          <w:rFonts w:eastAsia="Batang"/>
          <w:bCs/>
          <w:color w:val="000000"/>
          <w:lang w:eastAsia="ru-RU"/>
        </w:rPr>
        <w:t xml:space="preserve">протягом </w:t>
      </w:r>
      <w:r w:rsidR="00DC1C6E">
        <w:rPr>
          <w:rFonts w:eastAsia="Batang"/>
          <w:bCs/>
          <w:color w:val="000000"/>
          <w:lang w:val="ru-RU" w:eastAsia="ru-RU"/>
        </w:rPr>
        <w:t>60</w:t>
      </w:r>
      <w:r>
        <w:rPr>
          <w:rFonts w:eastAsia="Batang"/>
          <w:bCs/>
          <w:color w:val="000000"/>
          <w:lang w:val="ru-RU" w:eastAsia="ru-RU"/>
        </w:rPr>
        <w:t xml:space="preserve"> (</w:t>
      </w:r>
      <w:r w:rsidR="00DC1C6E">
        <w:rPr>
          <w:rFonts w:eastAsia="Batang"/>
          <w:bCs/>
          <w:color w:val="000000"/>
          <w:lang w:val="ru-RU" w:eastAsia="ru-RU"/>
        </w:rPr>
        <w:t>шістдесяти</w:t>
      </w:r>
      <w:r>
        <w:rPr>
          <w:rFonts w:eastAsia="Batang"/>
          <w:bCs/>
          <w:color w:val="000000"/>
          <w:lang w:val="ru-RU" w:eastAsia="ru-RU"/>
        </w:rPr>
        <w:t>)</w:t>
      </w:r>
      <w:r w:rsidRPr="00873619">
        <w:rPr>
          <w:rFonts w:eastAsia="Batang"/>
          <w:bCs/>
          <w:color w:val="000000"/>
          <w:lang w:eastAsia="ru-RU"/>
        </w:rPr>
        <w:t xml:space="preserve"> календарних днів після подання рознарядки (заявки) Замовником</w:t>
      </w:r>
      <w:r w:rsidRPr="00873619">
        <w:rPr>
          <w:sz w:val="22"/>
          <w:szCs w:val="22"/>
        </w:rPr>
        <w:t>.</w:t>
      </w:r>
    </w:p>
    <w:p w:rsidR="00353523" w:rsidRPr="004F045D" w:rsidRDefault="00353523" w:rsidP="00C44C21">
      <w:pPr>
        <w:jc w:val="both"/>
        <w:rPr>
          <w:rFonts w:eastAsia="Calibri"/>
          <w:lang w:eastAsia="zh-CN"/>
        </w:rPr>
      </w:pPr>
    </w:p>
    <w:p w:rsidR="00BF76EB" w:rsidRDefault="00BF76EB" w:rsidP="00353523">
      <w:pPr>
        <w:ind w:right="140"/>
        <w:jc w:val="both"/>
      </w:pPr>
    </w:p>
    <w:p w:rsidR="00BF76EB" w:rsidRDefault="00BF76EB"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C72E81" w:rsidRDefault="00C72E81" w:rsidP="00194474">
      <w:pPr>
        <w:widowControl w:val="0"/>
        <w:autoSpaceDE w:val="0"/>
        <w:autoSpaceDN w:val="0"/>
        <w:adjustRightInd w:val="0"/>
        <w:ind w:firstLine="709"/>
        <w:jc w:val="both"/>
      </w:pPr>
    </w:p>
    <w:p w:rsidR="00612AA5" w:rsidRDefault="00612AA5"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3C5492" w:rsidRDefault="003C5492"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lastRenderedPageBreak/>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94757F" w:rsidRDefault="00BF76EB" w:rsidP="00BF76EB">
      <w:pPr>
        <w:jc w:val="center"/>
        <w:rPr>
          <w:rFonts w:eastAsia="Batang"/>
          <w:b/>
          <w:color w:val="000000"/>
          <w:lang w:eastAsia="ru-RU"/>
        </w:rPr>
      </w:pPr>
      <w:r w:rsidRPr="0094757F">
        <w:rPr>
          <w:rFonts w:eastAsia="Batang"/>
          <w:b/>
          <w:color w:val="000000"/>
          <w:lang w:eastAsia="ru-RU"/>
        </w:rPr>
        <w:t>ПРОЄКТ ДОГОВОРУ ПОСТАВКИ</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C72E81" w:rsidRDefault="00C72E81" w:rsidP="00BF76EB">
      <w:pPr>
        <w:shd w:val="clear" w:color="auto" w:fill="FFFFFF"/>
        <w:tabs>
          <w:tab w:val="left" w:pos="4695"/>
        </w:tabs>
        <w:jc w:val="center"/>
        <w:rPr>
          <w:b/>
        </w:rPr>
      </w:pPr>
    </w:p>
    <w:p w:rsidR="00C72E81" w:rsidRDefault="00C72E81" w:rsidP="00BF76EB">
      <w:pPr>
        <w:shd w:val="clear" w:color="auto" w:fill="FFFFFF"/>
        <w:tabs>
          <w:tab w:val="left" w:pos="4695"/>
        </w:tabs>
        <w:jc w:val="center"/>
        <w:rPr>
          <w:b/>
        </w:rPr>
      </w:pPr>
    </w:p>
    <w:p w:rsidR="00C72E81" w:rsidRDefault="00C72E81" w:rsidP="00BF76EB">
      <w:pPr>
        <w:shd w:val="clear" w:color="auto" w:fill="FFFFFF"/>
        <w:tabs>
          <w:tab w:val="left" w:pos="4695"/>
        </w:tabs>
        <w:jc w:val="center"/>
        <w:rPr>
          <w:b/>
        </w:rPr>
      </w:pPr>
    </w:p>
    <w:p w:rsidR="00C72E81" w:rsidRDefault="00C72E81" w:rsidP="00BF76EB">
      <w:pPr>
        <w:shd w:val="clear" w:color="auto" w:fill="FFFFFF"/>
        <w:tabs>
          <w:tab w:val="left" w:pos="4695"/>
        </w:tabs>
        <w:jc w:val="center"/>
        <w:rPr>
          <w:b/>
        </w:rPr>
      </w:pPr>
    </w:p>
    <w:p w:rsidR="00C72E81" w:rsidRDefault="00C72E81" w:rsidP="00BF76EB">
      <w:pPr>
        <w:shd w:val="clear" w:color="auto" w:fill="FFFFFF"/>
        <w:tabs>
          <w:tab w:val="left" w:pos="4695"/>
        </w:tabs>
        <w:jc w:val="center"/>
        <w:rPr>
          <w:b/>
        </w:rPr>
      </w:pPr>
    </w:p>
    <w:p w:rsidR="00BF76EB" w:rsidRDefault="00BF76EB" w:rsidP="004E4A63">
      <w:pPr>
        <w:shd w:val="clear" w:color="auto" w:fill="FFFFFF"/>
        <w:tabs>
          <w:tab w:val="left" w:pos="4695"/>
        </w:tabs>
        <w:rPr>
          <w:b/>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both"/>
              <w:rPr>
                <w:color w:val="000000"/>
              </w:rPr>
            </w:pPr>
            <w:r>
              <w:rPr>
                <w:color w:val="000000"/>
              </w:rPr>
              <w:t>1. Реквізити</w:t>
            </w:r>
          </w:p>
          <w:p w:rsidR="00BF76EB" w:rsidRDefault="00BF76EB" w:rsidP="005F46AB">
            <w:pPr>
              <w:pBdr>
                <w:top w:val="nil"/>
                <w:left w:val="nil"/>
                <w:bottom w:val="nil"/>
                <w:right w:val="nil"/>
                <w:between w:val="nil"/>
              </w:pBdr>
              <w:jc w:val="both"/>
              <w:rPr>
                <w:color w:val="000000"/>
              </w:rPr>
            </w:pPr>
            <w:r>
              <w:rPr>
                <w:color w:val="000000"/>
              </w:rPr>
              <w:t>Дата видачі ______________</w:t>
            </w:r>
          </w:p>
          <w:p w:rsidR="00BF76EB" w:rsidRDefault="00BF76EB" w:rsidP="005F46AB">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5F46AB">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5F46AB">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5F46AB">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5F46AB">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5F46AB">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5F46AB">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5F46AB">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5F46AB">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5F46AB">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5F46AB">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5F46AB">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5F46AB">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5F46AB">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5F46AB">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5F46AB">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5F46AB">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5F46AB">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5F46AB">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5F46AB">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5F46AB">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5F46AB">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5F46AB">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5F46AB">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5F46AB">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5F46AB">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5F46AB">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5F46AB">
            <w:pPr>
              <w:pBdr>
                <w:top w:val="nil"/>
                <w:left w:val="nil"/>
                <w:bottom w:val="nil"/>
                <w:right w:val="nil"/>
                <w:between w:val="nil"/>
              </w:pBdr>
              <w:jc w:val="both"/>
              <w:rPr>
                <w:color w:val="000000"/>
              </w:rPr>
            </w:pP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C07358">
          <w:pgSz w:w="11909" w:h="16834"/>
          <w:pgMar w:top="851" w:right="680" w:bottom="425" w:left="993"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5F46AB">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5F46AB">
            <w:pPr>
              <w:pStyle w:val="ac"/>
              <w:spacing w:before="0" w:beforeAutospacing="0" w:after="160" w:afterAutospacing="0"/>
              <w:jc w:val="both"/>
            </w:pP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1D40F2" w:rsidP="005F46AB">
            <w:pPr>
              <w:pStyle w:val="ac"/>
              <w:spacing w:before="0" w:beforeAutospacing="0" w:after="160" w:afterAutospacing="0" w:line="0" w:lineRule="atLeast"/>
              <w:jc w:val="both"/>
            </w:pPr>
            <w:r>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5F46AB"/>
          <w:p w:rsidR="00BF76EB" w:rsidRDefault="00BF76EB" w:rsidP="005F46AB">
            <w:pPr>
              <w:pStyle w:val="ac"/>
              <w:spacing w:before="0" w:beforeAutospacing="0" w:after="160" w:afterAutospacing="0"/>
              <w:jc w:val="both"/>
            </w:pPr>
            <w:r>
              <w:rPr>
                <w:color w:val="000000"/>
              </w:rPr>
              <w:t>або</w:t>
            </w:r>
          </w:p>
          <w:p w:rsidR="00BF76EB" w:rsidRDefault="00BF76EB" w:rsidP="005F46AB"/>
          <w:p w:rsidR="00BF76EB" w:rsidRDefault="00BF76EB" w:rsidP="005F46AB">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w:t>
      </w:r>
      <w:r>
        <w:rPr>
          <w:color w:val="000000"/>
        </w:rPr>
        <w:lastRenderedPageBreak/>
        <w:t>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31762" w:rsidRPr="00337ED6" w:rsidRDefault="00031762" w:rsidP="00BF76EB">
                            <w:pPr>
                              <w:jc w:val="center"/>
                              <w:textDirection w:val="btLr"/>
                              <w:rPr>
                                <w:b/>
                                <w:color w:val="FF0000"/>
                                <w:sz w:val="22"/>
                                <w:szCs w:val="22"/>
                              </w:rPr>
                            </w:pPr>
                            <w:r w:rsidRPr="00337ED6">
                              <w:rPr>
                                <w:b/>
                                <w:color w:val="FF0000"/>
                                <w:sz w:val="22"/>
                                <w:szCs w:val="22"/>
                              </w:rPr>
                              <w:t xml:space="preserve">Увага!!! </w:t>
                            </w:r>
                          </w:p>
                          <w:p w:rsidR="00031762" w:rsidRDefault="00031762"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1762" w:rsidRPr="00337ED6" w:rsidRDefault="00031762"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031762" w:rsidRPr="00337ED6" w:rsidRDefault="00031762" w:rsidP="00BF76EB">
                      <w:pPr>
                        <w:jc w:val="center"/>
                        <w:textDirection w:val="btLr"/>
                        <w:rPr>
                          <w:b/>
                          <w:color w:val="FF0000"/>
                          <w:sz w:val="22"/>
                          <w:szCs w:val="22"/>
                        </w:rPr>
                      </w:pPr>
                      <w:r w:rsidRPr="00337ED6">
                        <w:rPr>
                          <w:b/>
                          <w:color w:val="FF0000"/>
                          <w:sz w:val="22"/>
                          <w:szCs w:val="22"/>
                        </w:rPr>
                        <w:t xml:space="preserve">Увага!!! </w:t>
                      </w:r>
                    </w:p>
                    <w:p w:rsidR="00031762" w:rsidRDefault="00031762"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1762" w:rsidRPr="00337ED6" w:rsidRDefault="00031762"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1" w:name="_heading=h.1t3h5sf" w:colFirst="0" w:colLast="0"/>
      <w:bookmarkEnd w:id="21"/>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lastRenderedPageBreak/>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31762" w:rsidRPr="00337ED6" w:rsidRDefault="00031762" w:rsidP="00BF76EB">
                            <w:pPr>
                              <w:jc w:val="center"/>
                              <w:textDirection w:val="btLr"/>
                              <w:rPr>
                                <w:b/>
                                <w:color w:val="FF0000"/>
                                <w:sz w:val="22"/>
                                <w:szCs w:val="22"/>
                              </w:rPr>
                            </w:pPr>
                            <w:r w:rsidRPr="00337ED6">
                              <w:rPr>
                                <w:b/>
                                <w:color w:val="FF0000"/>
                                <w:sz w:val="22"/>
                                <w:szCs w:val="22"/>
                              </w:rPr>
                              <w:t xml:space="preserve">Увага!!! </w:t>
                            </w:r>
                          </w:p>
                          <w:p w:rsidR="00031762" w:rsidRPr="00337ED6" w:rsidRDefault="00031762"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031762" w:rsidRPr="00337ED6" w:rsidRDefault="00031762" w:rsidP="00BF76EB">
                      <w:pPr>
                        <w:jc w:val="center"/>
                        <w:textDirection w:val="btLr"/>
                        <w:rPr>
                          <w:b/>
                          <w:color w:val="FF0000"/>
                          <w:sz w:val="22"/>
                          <w:szCs w:val="22"/>
                        </w:rPr>
                      </w:pPr>
                      <w:r w:rsidRPr="00337ED6">
                        <w:rPr>
                          <w:b/>
                          <w:color w:val="FF0000"/>
                          <w:sz w:val="22"/>
                          <w:szCs w:val="22"/>
                        </w:rPr>
                        <w:t xml:space="preserve">Увага!!! </w:t>
                      </w:r>
                    </w:p>
                    <w:p w:rsidR="00031762" w:rsidRPr="00337ED6" w:rsidRDefault="00031762"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5F46AB">
        <w:trPr>
          <w:jc w:val="center"/>
        </w:trPr>
        <w:tc>
          <w:tcPr>
            <w:tcW w:w="3342"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r>
      <w:tr w:rsidR="00BF76EB" w:rsidTr="005F46AB">
        <w:trPr>
          <w:jc w:val="center"/>
        </w:trPr>
        <w:tc>
          <w:tcPr>
            <w:tcW w:w="3342" w:type="dxa"/>
          </w:tcPr>
          <w:p w:rsidR="00BF76EB" w:rsidRDefault="00BF76EB" w:rsidP="005F46AB">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5F46AB">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5F46AB">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4"/>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5F46AB">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5F46AB">
            <w:pPr>
              <w:jc w:val="center"/>
              <w:rPr>
                <w:bCs/>
              </w:rPr>
            </w:pPr>
            <w:r w:rsidRPr="00E21E1F">
              <w:rPr>
                <w:bCs/>
              </w:rPr>
              <w:t xml:space="preserve">№ </w:t>
            </w:r>
          </w:p>
          <w:p w:rsidR="00BF76EB" w:rsidRPr="00E21E1F" w:rsidRDefault="00BF76EB" w:rsidP="005F46AB">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5F46AB">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rsidRPr="00E21E1F">
              <w:t>Сума, в грн.</w:t>
            </w:r>
            <w:r>
              <w:t xml:space="preserve"> без ПДВ</w:t>
            </w:r>
          </w:p>
        </w:tc>
      </w:tr>
      <w:tr w:rsidR="00BF76EB" w:rsidRPr="00E21E1F" w:rsidTr="005F46AB">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Всього</w:t>
            </w: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ПДВ 20% </w:t>
            </w:r>
          </w:p>
        </w:tc>
      </w:tr>
      <w:tr w:rsidR="00BF76EB" w:rsidRPr="00E21E1F" w:rsidTr="005F46AB">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5F46AB">
        <w:trPr>
          <w:trHeight w:val="269"/>
        </w:trPr>
        <w:tc>
          <w:tcPr>
            <w:tcW w:w="5452" w:type="dxa"/>
            <w:shd w:val="clear" w:color="auto" w:fill="auto"/>
          </w:tcPr>
          <w:p w:rsidR="00BF76EB" w:rsidRPr="002775CE" w:rsidRDefault="00BF76EB" w:rsidP="005F46AB">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5F46AB">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5F46AB">
            <w:pPr>
              <w:tabs>
                <w:tab w:val="left" w:pos="0"/>
              </w:tabs>
            </w:pPr>
            <w:r w:rsidRPr="002775CE">
              <w:t>_____</w:t>
            </w:r>
            <w:r>
              <w:t>______</w:t>
            </w:r>
            <w:r w:rsidRPr="002775CE">
              <w:t>________________</w:t>
            </w:r>
          </w:p>
        </w:tc>
      </w:tr>
      <w:tr w:rsidR="00BF76EB" w:rsidRPr="002775CE" w:rsidTr="005F46AB">
        <w:trPr>
          <w:trHeight w:val="284"/>
        </w:trPr>
        <w:tc>
          <w:tcPr>
            <w:tcW w:w="5452" w:type="dxa"/>
            <w:shd w:val="clear" w:color="auto" w:fill="auto"/>
          </w:tcPr>
          <w:p w:rsidR="00BF76EB" w:rsidRPr="002775CE" w:rsidRDefault="00BF76EB" w:rsidP="005F46AB">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5F46AB">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5F46AB">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rsidR="00353523">
        <w:tab/>
      </w:r>
      <w:r w:rsidR="00353523">
        <w:tab/>
      </w:r>
      <w:r w:rsidR="00353523">
        <w:tab/>
      </w:r>
      <w:r w:rsidR="00353523">
        <w:tab/>
      </w:r>
    </w:p>
    <w:p w:rsidR="0067563E" w:rsidRPr="002B3E6F" w:rsidRDefault="0067563E" w:rsidP="0067563E">
      <w:pPr>
        <w:jc w:val="right"/>
        <w:rPr>
          <w:sz w:val="22"/>
          <w:szCs w:val="22"/>
        </w:rPr>
      </w:pPr>
      <w:r w:rsidRPr="002B3E6F">
        <w:rPr>
          <w:sz w:val="22"/>
          <w:szCs w:val="22"/>
        </w:rPr>
        <w:lastRenderedPageBreak/>
        <w:t>Додаток 11</w:t>
      </w:r>
    </w:p>
    <w:p w:rsidR="0067563E" w:rsidRPr="002B3E6F" w:rsidRDefault="0067563E" w:rsidP="0067563E">
      <w:pPr>
        <w:jc w:val="right"/>
        <w:rPr>
          <w:sz w:val="22"/>
          <w:szCs w:val="22"/>
        </w:rPr>
      </w:pPr>
      <w:r w:rsidRPr="002B3E6F">
        <w:rPr>
          <w:sz w:val="22"/>
          <w:szCs w:val="22"/>
        </w:rPr>
        <w:t>до тендерної документації</w:t>
      </w:r>
    </w:p>
    <w:p w:rsidR="0067563E" w:rsidRPr="009C077B" w:rsidRDefault="0067563E" w:rsidP="0067563E">
      <w:pPr>
        <w:jc w:val="center"/>
        <w:rPr>
          <w:sz w:val="28"/>
          <w:szCs w:val="28"/>
        </w:rPr>
      </w:pPr>
    </w:p>
    <w:p w:rsidR="0067563E" w:rsidRPr="009C077B" w:rsidRDefault="0067563E" w:rsidP="0067563E">
      <w:pPr>
        <w:jc w:val="center"/>
        <w:rPr>
          <w:b/>
        </w:rPr>
      </w:pPr>
      <w:r w:rsidRPr="009C077B">
        <w:rPr>
          <w:b/>
        </w:rPr>
        <w:t xml:space="preserve">Вимоги до гарантії виконання зобов’язань </w:t>
      </w:r>
    </w:p>
    <w:p w:rsidR="0067563E" w:rsidRPr="009C077B" w:rsidRDefault="0067563E" w:rsidP="0067563E">
      <w:pPr>
        <w:jc w:val="center"/>
        <w:rPr>
          <w:b/>
        </w:rPr>
      </w:pPr>
      <w:r w:rsidRPr="009C077B">
        <w:rPr>
          <w:b/>
        </w:rPr>
        <w:t>Учасника по сплаті забезпечення виконання договору про закупівлю (</w:t>
      </w:r>
      <w:r w:rsidRPr="00E063F4">
        <w:rPr>
          <w:b/>
        </w:rPr>
        <w:t>у разі якщо вимагається</w:t>
      </w:r>
      <w:r w:rsidRPr="009C077B">
        <w:rPr>
          <w:b/>
        </w:rPr>
        <w:t>)</w:t>
      </w:r>
    </w:p>
    <w:p w:rsidR="0067563E" w:rsidRPr="009C077B" w:rsidRDefault="0067563E" w:rsidP="0067563E">
      <w:pPr>
        <w:tabs>
          <w:tab w:val="num" w:pos="851"/>
        </w:tabs>
        <w:jc w:val="both"/>
        <w:rPr>
          <w:b/>
          <w:color w:val="FF0000"/>
        </w:rPr>
      </w:pPr>
    </w:p>
    <w:p w:rsidR="0067563E" w:rsidRPr="009C077B" w:rsidRDefault="0067563E" w:rsidP="0067563E">
      <w:pPr>
        <w:ind w:firstLine="709"/>
        <w:jc w:val="both"/>
        <w:rPr>
          <w:b/>
        </w:rPr>
      </w:pPr>
      <w:r w:rsidRPr="009C077B">
        <w:rPr>
          <w:b/>
        </w:rPr>
        <w:t>І.</w:t>
      </w:r>
      <w:r w:rsidRPr="009C077B">
        <w:t xml:space="preserve"> </w:t>
      </w:r>
      <w:r w:rsidRPr="009C077B">
        <w:rPr>
          <w:b/>
        </w:rPr>
        <w:t xml:space="preserve">Вимоги до гарантії виконання зобов’язань Учасника (Принципала) по сплаті </w:t>
      </w:r>
      <w:r w:rsidRPr="009C077B">
        <w:rPr>
          <w:b/>
          <w:u w:val="single"/>
        </w:rPr>
        <w:t>договірного забезпечення</w:t>
      </w:r>
      <w:r w:rsidRPr="009C077B">
        <w:rPr>
          <w:b/>
        </w:rPr>
        <w:t>, гарантом за якою виступає Банківська установа (Гарант):</w:t>
      </w:r>
    </w:p>
    <w:p w:rsidR="0067563E" w:rsidRPr="009C077B" w:rsidRDefault="0067563E" w:rsidP="0067563E">
      <w:pPr>
        <w:ind w:firstLine="709"/>
        <w:jc w:val="both"/>
        <w:rPr>
          <w:b/>
        </w:rPr>
      </w:pPr>
    </w:p>
    <w:p w:rsidR="0067563E" w:rsidRPr="009C077B" w:rsidRDefault="0067563E" w:rsidP="0067563E">
      <w:pPr>
        <w:ind w:firstLine="204"/>
        <w:jc w:val="both"/>
        <w:rPr>
          <w:rFonts w:eastAsia="Calibri"/>
          <w:bCs/>
        </w:rPr>
      </w:pPr>
      <w:r w:rsidRPr="009C077B">
        <w:rPr>
          <w:spacing w:val="-2"/>
        </w:rPr>
        <w:tab/>
      </w:r>
      <w:r w:rsidRPr="009C077B">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67563E" w:rsidRPr="009C077B" w:rsidRDefault="0067563E" w:rsidP="0067563E">
      <w:pPr>
        <w:jc w:val="both"/>
      </w:pPr>
      <w:r w:rsidRPr="009C077B">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67563E" w:rsidRPr="009C077B" w:rsidRDefault="0067563E" w:rsidP="0067563E">
      <w:pPr>
        <w:jc w:val="both"/>
        <w:rPr>
          <w:rFonts w:eastAsia="Calibri"/>
          <w:b/>
          <w:lang w:eastAsia="en-US"/>
        </w:rPr>
      </w:pPr>
      <w:r w:rsidRPr="009C077B">
        <w:tab/>
        <w:t>3. Забезпечення виконання договору про закупівлю повинно містити такі суттєві умови:</w:t>
      </w:r>
    </w:p>
    <w:p w:rsidR="0067563E" w:rsidRPr="009C077B" w:rsidRDefault="0067563E" w:rsidP="0067563E">
      <w:pPr>
        <w:widowControl w:val="0"/>
        <w:numPr>
          <w:ilvl w:val="1"/>
          <w:numId w:val="42"/>
        </w:numPr>
        <w:ind w:left="21" w:right="1" w:firstLine="425"/>
        <w:jc w:val="both"/>
      </w:pPr>
      <w:r w:rsidRPr="009C077B">
        <w:t>Назву документа – «Гарантія»;</w:t>
      </w:r>
    </w:p>
    <w:p w:rsidR="0067563E" w:rsidRPr="009C077B" w:rsidRDefault="0067563E" w:rsidP="0067563E">
      <w:pPr>
        <w:widowControl w:val="0"/>
        <w:numPr>
          <w:ilvl w:val="1"/>
          <w:numId w:val="42"/>
        </w:numPr>
        <w:tabs>
          <w:tab w:val="num" w:pos="-10328"/>
        </w:tabs>
        <w:ind w:left="21" w:right="1" w:firstLine="425"/>
        <w:jc w:val="both"/>
      </w:pPr>
      <w:r w:rsidRPr="009C077B">
        <w:t>Номер, дату та місце складання;</w:t>
      </w:r>
    </w:p>
    <w:p w:rsidR="0067563E" w:rsidRPr="009C077B" w:rsidRDefault="0067563E" w:rsidP="0067563E">
      <w:pPr>
        <w:widowControl w:val="0"/>
        <w:numPr>
          <w:ilvl w:val="1"/>
          <w:numId w:val="42"/>
        </w:numPr>
        <w:tabs>
          <w:tab w:val="num" w:pos="851"/>
        </w:tabs>
        <w:ind w:left="21" w:right="1" w:firstLine="425"/>
        <w:jc w:val="both"/>
        <w:rPr>
          <w:b/>
          <w:u w:val="single"/>
        </w:rPr>
      </w:pPr>
      <w:r w:rsidRPr="009C077B">
        <w:rPr>
          <w:b/>
          <w:u w:val="single"/>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67563E" w:rsidRPr="009C077B" w:rsidRDefault="0067563E" w:rsidP="0067563E">
      <w:pPr>
        <w:widowControl w:val="0"/>
        <w:numPr>
          <w:ilvl w:val="1"/>
          <w:numId w:val="42"/>
        </w:numPr>
        <w:tabs>
          <w:tab w:val="num" w:pos="851"/>
        </w:tabs>
        <w:ind w:left="21" w:right="1" w:firstLine="425"/>
        <w:jc w:val="both"/>
      </w:pPr>
      <w:r w:rsidRPr="009C077B">
        <w:t>Повну або скорочену назву Банка-Гаранта;</w:t>
      </w:r>
    </w:p>
    <w:p w:rsidR="0067563E" w:rsidRPr="009C077B" w:rsidRDefault="0067563E" w:rsidP="0067563E">
      <w:pPr>
        <w:widowControl w:val="0"/>
        <w:numPr>
          <w:ilvl w:val="1"/>
          <w:numId w:val="42"/>
        </w:numPr>
        <w:tabs>
          <w:tab w:val="num" w:pos="851"/>
        </w:tabs>
        <w:ind w:left="21" w:right="1" w:firstLine="425"/>
      </w:pPr>
      <w:r w:rsidRPr="009C077B">
        <w:t>Повну або скорочену назву Учасника (Принципала), що збігається з назвою, яка зазначена ним в тендерній пропозиції;</w:t>
      </w:r>
    </w:p>
    <w:p w:rsidR="0067563E" w:rsidRPr="009C077B" w:rsidRDefault="0067563E" w:rsidP="0067563E">
      <w:pPr>
        <w:widowControl w:val="0"/>
        <w:numPr>
          <w:ilvl w:val="1"/>
          <w:numId w:val="42"/>
        </w:numPr>
        <w:tabs>
          <w:tab w:val="num" w:pos="851"/>
        </w:tabs>
        <w:ind w:left="21" w:right="1" w:firstLine="425"/>
      </w:pPr>
      <w:r w:rsidRPr="009C077B">
        <w:t xml:space="preserve">Повну або скорочену назву Бенефіціара; </w:t>
      </w:r>
    </w:p>
    <w:p w:rsidR="0067563E" w:rsidRPr="009C077B" w:rsidRDefault="0067563E" w:rsidP="0067563E">
      <w:pPr>
        <w:widowControl w:val="0"/>
        <w:numPr>
          <w:ilvl w:val="1"/>
          <w:numId w:val="42"/>
        </w:numPr>
        <w:tabs>
          <w:tab w:val="num" w:pos="851"/>
        </w:tabs>
        <w:ind w:left="446" w:right="1" w:firstLine="425"/>
        <w:jc w:val="both"/>
        <w:rPr>
          <w:b/>
        </w:rPr>
      </w:pPr>
      <w:r w:rsidRPr="009C077B">
        <w:t xml:space="preserve">Платіжні реквізити Бенефіціара: </w:t>
      </w:r>
    </w:p>
    <w:p w:rsidR="0067563E" w:rsidRPr="00251134"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Адреса </w:t>
      </w:r>
      <w:r>
        <w:rPr>
          <w:rFonts w:ascii="Times New Roman" w:hAnsi="Times New Roman"/>
          <w:sz w:val="24"/>
          <w:szCs w:val="24"/>
        </w:rPr>
        <w:t>м.Стрий, вул.Зубенка, 2, 82405</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МФО</w:t>
      </w:r>
      <w:r>
        <w:rPr>
          <w:rFonts w:ascii="Times New Roman" w:hAnsi="Times New Roman"/>
          <w:sz w:val="24"/>
          <w:szCs w:val="24"/>
        </w:rPr>
        <w:t xml:space="preserve"> 325796</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IBAN: </w:t>
      </w:r>
      <w:r>
        <w:rPr>
          <w:rFonts w:ascii="Times New Roman" w:hAnsi="Times New Roman"/>
          <w:sz w:val="24"/>
          <w:szCs w:val="24"/>
        </w:rPr>
        <w:t xml:space="preserve"> </w:t>
      </w:r>
      <w:r w:rsidRPr="00251134">
        <w:rPr>
          <w:rFonts w:ascii="Times New Roman" w:hAnsi="Times New Roman"/>
          <w:sz w:val="24"/>
          <w:szCs w:val="24"/>
        </w:rPr>
        <w:t>UA603257960000026001300473637</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код ЄДРПОУ </w:t>
      </w:r>
      <w:r>
        <w:rPr>
          <w:rFonts w:ascii="Times New Roman" w:hAnsi="Times New Roman"/>
          <w:sz w:val="24"/>
          <w:szCs w:val="24"/>
        </w:rPr>
        <w:t xml:space="preserve"> 40123439</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Стрийський вагоноремонтний завод</w:t>
      </w:r>
      <w:r w:rsidRPr="009C077B">
        <w:rPr>
          <w:rFonts w:ascii="Times New Roman" w:hAnsi="Times New Roman"/>
          <w:sz w:val="24"/>
          <w:szCs w:val="24"/>
        </w:rPr>
        <w:t>»</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акціонерного товариства «Українська залізниця» </w:t>
      </w:r>
    </w:p>
    <w:p w:rsidR="0067563E" w:rsidRPr="009C077B" w:rsidRDefault="0067563E" w:rsidP="0067563E">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w:t>
      </w: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СВРЗ</w:t>
      </w:r>
      <w:r w:rsidRPr="009C077B">
        <w:rPr>
          <w:rFonts w:ascii="Times New Roman" w:hAnsi="Times New Roman"/>
          <w:sz w:val="24"/>
          <w:szCs w:val="24"/>
        </w:rPr>
        <w:t>» АТ «Укрзалізниця»)</w:t>
      </w:r>
    </w:p>
    <w:p w:rsidR="0067563E" w:rsidRPr="009C077B" w:rsidRDefault="0067563E" w:rsidP="0067563E">
      <w:pPr>
        <w:widowControl w:val="0"/>
        <w:numPr>
          <w:ilvl w:val="1"/>
          <w:numId w:val="42"/>
        </w:numPr>
        <w:tabs>
          <w:tab w:val="num" w:pos="851"/>
        </w:tabs>
        <w:ind w:left="21" w:right="1" w:firstLine="425"/>
        <w:jc w:val="both"/>
      </w:pPr>
      <w:r w:rsidRPr="009C077B">
        <w:t>Посилання на номер оголошення про проведення процедури закупівлі;</w:t>
      </w:r>
    </w:p>
    <w:p w:rsidR="0067563E" w:rsidRPr="009C077B" w:rsidRDefault="0067563E" w:rsidP="0067563E">
      <w:pPr>
        <w:widowControl w:val="0"/>
        <w:numPr>
          <w:ilvl w:val="1"/>
          <w:numId w:val="42"/>
        </w:numPr>
        <w:tabs>
          <w:tab w:val="num" w:pos="851"/>
        </w:tabs>
        <w:ind w:left="21" w:right="1" w:firstLine="425"/>
        <w:jc w:val="both"/>
      </w:pPr>
      <w:r w:rsidRPr="009C077B">
        <w:t>Суму гарантії цифрами та словами і валюту платежу;</w:t>
      </w:r>
    </w:p>
    <w:p w:rsidR="0067563E" w:rsidRPr="009C077B" w:rsidRDefault="0067563E" w:rsidP="0067563E">
      <w:pPr>
        <w:widowControl w:val="0"/>
        <w:numPr>
          <w:ilvl w:val="1"/>
          <w:numId w:val="42"/>
        </w:numPr>
        <w:tabs>
          <w:tab w:val="num" w:pos="851"/>
        </w:tabs>
        <w:ind w:left="21" w:right="1" w:firstLine="425"/>
        <w:jc w:val="both"/>
      </w:pPr>
      <w:r w:rsidRPr="009C077B">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67563E" w:rsidRPr="009C077B" w:rsidRDefault="0067563E" w:rsidP="0067563E">
      <w:pPr>
        <w:widowControl w:val="0"/>
        <w:numPr>
          <w:ilvl w:val="1"/>
          <w:numId w:val="42"/>
        </w:numPr>
        <w:tabs>
          <w:tab w:val="num" w:pos="851"/>
        </w:tabs>
        <w:ind w:left="21" w:right="1" w:firstLine="425"/>
        <w:jc w:val="both"/>
        <w:rPr>
          <w:b/>
          <w:i/>
        </w:rPr>
      </w:pPr>
      <w:r w:rsidRPr="009C077B">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rPr>
        <w:t xml:space="preserve"> </w:t>
      </w:r>
      <w:r w:rsidRPr="009C077B">
        <w:rPr>
          <w:b/>
        </w:rPr>
        <w:t>невиконання або неналежне виконання Принципалом взятих на себе зобов’язань за договором закупівлі.</w:t>
      </w:r>
      <w:r w:rsidRPr="009C077B">
        <w:rPr>
          <w:b/>
          <w:i/>
        </w:rPr>
        <w:t xml:space="preserve"> </w:t>
      </w:r>
    </w:p>
    <w:p w:rsidR="0067563E" w:rsidRPr="009C077B" w:rsidRDefault="0067563E" w:rsidP="0067563E">
      <w:pPr>
        <w:widowControl w:val="0"/>
        <w:numPr>
          <w:ilvl w:val="1"/>
          <w:numId w:val="42"/>
        </w:numPr>
        <w:tabs>
          <w:tab w:val="num" w:pos="851"/>
        </w:tabs>
        <w:ind w:left="21" w:right="1" w:firstLine="425"/>
        <w:jc w:val="both"/>
        <w:rPr>
          <w:b/>
          <w:u w:val="single"/>
        </w:rPr>
      </w:pPr>
      <w:r w:rsidRPr="009C077B">
        <w:rPr>
          <w:b/>
          <w:u w:val="single"/>
        </w:rPr>
        <w:t>Термін сплати грошових коштів Банком-Гарантом: протягом 5 робочих</w:t>
      </w:r>
      <w:r w:rsidRPr="009C077B">
        <w:rPr>
          <w:u w:val="single"/>
        </w:rPr>
        <w:t> </w:t>
      </w:r>
      <w:r w:rsidRPr="009C077B">
        <w:rPr>
          <w:b/>
          <w:u w:val="single"/>
        </w:rPr>
        <w:t>/</w:t>
      </w:r>
      <w:r w:rsidRPr="009C077B">
        <w:rPr>
          <w:u w:val="single"/>
        </w:rPr>
        <w:t> </w:t>
      </w:r>
      <w:r w:rsidRPr="009C077B">
        <w:rPr>
          <w:b/>
          <w:u w:val="single"/>
        </w:rPr>
        <w:t>банківських днів з моменту отримання письмової вимоги від Бенефіціара;</w:t>
      </w:r>
    </w:p>
    <w:p w:rsidR="0067563E" w:rsidRPr="009C077B" w:rsidRDefault="0067563E" w:rsidP="0067563E">
      <w:pPr>
        <w:tabs>
          <w:tab w:val="num" w:pos="851"/>
          <w:tab w:val="num" w:pos="1440"/>
        </w:tabs>
        <w:ind w:firstLine="851"/>
        <w:jc w:val="both"/>
        <w:rPr>
          <w:b/>
        </w:rPr>
      </w:pPr>
      <w:r w:rsidRPr="009C077B">
        <w:rPr>
          <w:b/>
        </w:rPr>
        <w:t>За цією гарантією гарант безумовно та безвідклично зобов’язаний сплатити бенефіціару суму гарантії протягом 5 робочих</w:t>
      </w:r>
      <w:r w:rsidRPr="009C077B">
        <w:t> </w:t>
      </w:r>
      <w:r w:rsidRPr="009C077B">
        <w:rPr>
          <w:b/>
        </w:rPr>
        <w:t>/</w:t>
      </w:r>
      <w:r w:rsidRPr="009C077B">
        <w:t> </w:t>
      </w:r>
      <w:r w:rsidRPr="009C077B">
        <w:rPr>
          <w:b/>
        </w:rPr>
        <w:t>банківських днів після дня отримання гарантом письмової вимоги бенефіціара про сплату суми гарантії.</w:t>
      </w:r>
    </w:p>
    <w:p w:rsidR="0067563E" w:rsidRPr="009C077B" w:rsidRDefault="0067563E" w:rsidP="0067563E">
      <w:pPr>
        <w:widowControl w:val="0"/>
        <w:numPr>
          <w:ilvl w:val="1"/>
          <w:numId w:val="42"/>
        </w:numPr>
        <w:tabs>
          <w:tab w:val="num" w:pos="851"/>
        </w:tabs>
        <w:ind w:left="21" w:right="1" w:firstLine="425"/>
        <w:jc w:val="both"/>
      </w:pPr>
      <w:r w:rsidRPr="009C077B">
        <w:t>Інші умови.</w:t>
      </w:r>
    </w:p>
    <w:p w:rsidR="0067563E" w:rsidRPr="009C077B" w:rsidRDefault="0067563E" w:rsidP="0067563E">
      <w:pPr>
        <w:tabs>
          <w:tab w:val="num" w:pos="851"/>
        </w:tabs>
        <w:ind w:firstLine="567"/>
        <w:jc w:val="both"/>
      </w:pPr>
      <w:r w:rsidRPr="009C077B">
        <w:rPr>
          <w:b/>
        </w:rPr>
        <w:t>Примітка (до відома):</w:t>
      </w:r>
      <w:r w:rsidRPr="009C077B">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67563E" w:rsidRPr="009C077B" w:rsidRDefault="0067563E" w:rsidP="0067563E">
      <w:pPr>
        <w:ind w:left="21" w:firstLine="688"/>
        <w:jc w:val="both"/>
      </w:pPr>
      <w:r w:rsidRPr="009C077B">
        <w:t xml:space="preserve">4. </w:t>
      </w:r>
      <w:r w:rsidRPr="009C077B">
        <w:rPr>
          <w:b/>
        </w:rPr>
        <w:t xml:space="preserve">Текст банківської гарантії </w:t>
      </w:r>
      <w:r w:rsidRPr="009C077B">
        <w:rPr>
          <w:b/>
          <w:u w:val="single"/>
        </w:rPr>
        <w:t>не може містити:</w:t>
      </w:r>
    </w:p>
    <w:p w:rsidR="0067563E" w:rsidRPr="009C077B" w:rsidRDefault="0067563E" w:rsidP="0067563E">
      <w:pPr>
        <w:widowControl w:val="0"/>
        <w:numPr>
          <w:ilvl w:val="1"/>
          <w:numId w:val="42"/>
        </w:numPr>
        <w:tabs>
          <w:tab w:val="num" w:pos="851"/>
        </w:tabs>
        <w:ind w:left="21" w:right="1" w:firstLine="425"/>
        <w:jc w:val="both"/>
      </w:pPr>
      <w:r w:rsidRPr="009C077B">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BF76EB" w:rsidRPr="00C539B8" w:rsidRDefault="0067563E" w:rsidP="00DC4CFB">
      <w:pPr>
        <w:widowControl w:val="0"/>
        <w:numPr>
          <w:ilvl w:val="1"/>
          <w:numId w:val="42"/>
        </w:numPr>
        <w:tabs>
          <w:tab w:val="num" w:pos="851"/>
        </w:tabs>
        <w:ind w:left="21" w:right="1" w:firstLine="425"/>
        <w:jc w:val="both"/>
        <w:sectPr w:rsidR="00BF76EB" w:rsidRPr="00C539B8" w:rsidSect="0042197F">
          <w:headerReference w:type="even" r:id="rId22"/>
          <w:footerReference w:type="even" r:id="rId23"/>
          <w:footerReference w:type="default" r:id="rId24"/>
          <w:headerReference w:type="first" r:id="rId25"/>
          <w:footerReference w:type="first" r:id="rId26"/>
          <w:pgSz w:w="11909" w:h="16834"/>
          <w:pgMar w:top="284" w:right="680" w:bottom="425" w:left="851" w:header="720" w:footer="261" w:gutter="0"/>
          <w:pgNumType w:start="1"/>
          <w:cols w:space="720"/>
        </w:sectPr>
      </w:pPr>
      <w:r w:rsidRPr="009C077B">
        <w:t>умов про ускладнення процедури сплати бенефіціару суми гарантії.</w:t>
      </w: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13" w:rsidRDefault="009A3613" w:rsidP="005E43AD">
      <w:r>
        <w:separator/>
      </w:r>
    </w:p>
  </w:endnote>
  <w:endnote w:type="continuationSeparator" w:id="0">
    <w:p w:rsidR="009A3613" w:rsidRDefault="009A3613"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2" w:rsidRDefault="0003176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2" w:rsidRDefault="0003176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2" w:rsidRDefault="0003176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13" w:rsidRDefault="009A3613" w:rsidP="005E43AD">
      <w:r>
        <w:separator/>
      </w:r>
    </w:p>
  </w:footnote>
  <w:footnote w:type="continuationSeparator" w:id="0">
    <w:p w:rsidR="009A3613" w:rsidRDefault="009A3613" w:rsidP="005E43AD">
      <w:r>
        <w:continuationSeparator/>
      </w:r>
    </w:p>
  </w:footnote>
  <w:footnote w:id="1">
    <w:p w:rsidR="00031762" w:rsidRDefault="00031762" w:rsidP="005E43AD">
      <w:pPr>
        <w:pStyle w:val="affff3"/>
        <w:jc w:val="both"/>
        <w:rPr>
          <w:i/>
          <w:iCs/>
          <w:color w:val="000000"/>
          <w:lang w:eastAsia="ru-RU"/>
        </w:rPr>
      </w:pPr>
      <w:r>
        <w:rPr>
          <w:rStyle w:val="affff4"/>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1762" w:rsidRDefault="00031762" w:rsidP="005E43AD">
      <w:pPr>
        <w:pStyle w:val="affff3"/>
        <w:jc w:val="both"/>
      </w:pPr>
    </w:p>
    <w:p w:rsidR="00031762" w:rsidRPr="00177576" w:rsidRDefault="00031762" w:rsidP="005E43AD">
      <w:pPr>
        <w:pStyle w:val="affff3"/>
        <w:jc w:val="both"/>
        <w:rPr>
          <w:i/>
        </w:rPr>
      </w:pPr>
    </w:p>
  </w:footnote>
  <w:footnote w:id="2">
    <w:p w:rsidR="00031762" w:rsidRPr="00C57AB4" w:rsidRDefault="00031762" w:rsidP="005E43AD">
      <w:pPr>
        <w:pStyle w:val="affff3"/>
        <w:rPr>
          <w:sz w:val="18"/>
          <w:szCs w:val="18"/>
        </w:rPr>
      </w:pPr>
      <w:r>
        <w:rPr>
          <w:rStyle w:val="affff4"/>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031762" w:rsidRDefault="00031762" w:rsidP="00EE57EF">
      <w:pPr>
        <w:pStyle w:val="affff3"/>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031762" w:rsidRDefault="00031762" w:rsidP="005E43AD">
      <w:pPr>
        <w:pStyle w:val="affff3"/>
        <w:rPr>
          <w:color w:val="FF0000"/>
          <w:sz w:val="18"/>
          <w:szCs w:val="18"/>
        </w:rPr>
      </w:pPr>
    </w:p>
    <w:p w:rsidR="00031762" w:rsidRDefault="00031762" w:rsidP="005E43AD">
      <w:pPr>
        <w:pStyle w:val="affff3"/>
        <w:rPr>
          <w:color w:val="FF0000"/>
          <w:sz w:val="18"/>
          <w:szCs w:val="18"/>
        </w:rPr>
      </w:pPr>
    </w:p>
    <w:p w:rsidR="00031762" w:rsidRDefault="00031762" w:rsidP="005E43AD">
      <w:pPr>
        <w:pStyle w:val="affff3"/>
        <w:rPr>
          <w:color w:val="FF0000"/>
          <w:sz w:val="18"/>
          <w:szCs w:val="18"/>
        </w:rPr>
      </w:pPr>
    </w:p>
    <w:p w:rsidR="00031762" w:rsidRDefault="00031762" w:rsidP="005E43AD">
      <w:pPr>
        <w:pStyle w:val="affff3"/>
        <w:rPr>
          <w:color w:val="FF0000"/>
          <w:sz w:val="18"/>
          <w:szCs w:val="18"/>
        </w:rPr>
      </w:pPr>
    </w:p>
    <w:p w:rsidR="00031762" w:rsidRDefault="00031762" w:rsidP="005E43AD">
      <w:pPr>
        <w:pStyle w:val="affff3"/>
        <w:rPr>
          <w:color w:val="FF0000"/>
          <w:sz w:val="18"/>
          <w:szCs w:val="18"/>
        </w:rPr>
      </w:pPr>
    </w:p>
    <w:p w:rsidR="00031762" w:rsidRDefault="00031762" w:rsidP="005E43AD">
      <w:pPr>
        <w:pStyle w:val="affff3"/>
        <w:rPr>
          <w:color w:val="FF0000"/>
          <w:sz w:val="18"/>
          <w:szCs w:val="18"/>
        </w:rPr>
      </w:pPr>
    </w:p>
    <w:p w:rsidR="00031762" w:rsidRPr="007D5C23" w:rsidRDefault="00031762" w:rsidP="005E43AD">
      <w:pPr>
        <w:pStyle w:val="affff3"/>
        <w:rPr>
          <w:color w:val="FF0000"/>
          <w:sz w:val="18"/>
          <w:szCs w:val="18"/>
        </w:rPr>
      </w:pPr>
    </w:p>
  </w:footnote>
  <w:footnote w:id="3">
    <w:p w:rsidR="00031762" w:rsidRPr="00010F53" w:rsidRDefault="00031762" w:rsidP="00BF76EB">
      <w:pPr>
        <w:ind w:firstLine="426"/>
        <w:jc w:val="both"/>
        <w:rPr>
          <w:i/>
        </w:rPr>
      </w:pPr>
      <w:r>
        <w:rPr>
          <w:rStyle w:val="affff4"/>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031762" w:rsidRDefault="00031762" w:rsidP="00BF76EB">
      <w:pPr>
        <w:pStyle w:val="aff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2" w:rsidRDefault="00031762">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2" w:rsidRDefault="00031762">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75A1"/>
    <w:multiLevelType w:val="hybridMultilevel"/>
    <w:tmpl w:val="155A8632"/>
    <w:lvl w:ilvl="0" w:tplc="0419000F">
      <w:start w:val="1"/>
      <w:numFmt w:val="decimal"/>
      <w:lvlText w:val="%1."/>
      <w:lvlJc w:val="left"/>
      <w:pPr>
        <w:ind w:left="6314" w:hanging="360"/>
      </w:pPr>
    </w:lvl>
    <w:lvl w:ilvl="1" w:tplc="04190019">
      <w:start w:val="1"/>
      <w:numFmt w:val="decimal"/>
      <w:lvlText w:val="%2."/>
      <w:lvlJc w:val="left"/>
      <w:pPr>
        <w:tabs>
          <w:tab w:val="num" w:pos="7034"/>
        </w:tabs>
        <w:ind w:left="7034" w:hanging="360"/>
      </w:pPr>
    </w:lvl>
    <w:lvl w:ilvl="2" w:tplc="0419001B">
      <w:start w:val="1"/>
      <w:numFmt w:val="decimal"/>
      <w:lvlText w:val="%3."/>
      <w:lvlJc w:val="left"/>
      <w:pPr>
        <w:tabs>
          <w:tab w:val="num" w:pos="7754"/>
        </w:tabs>
        <w:ind w:left="7754" w:hanging="360"/>
      </w:pPr>
    </w:lvl>
    <w:lvl w:ilvl="3" w:tplc="0419000F">
      <w:start w:val="1"/>
      <w:numFmt w:val="decimal"/>
      <w:lvlText w:val="%4."/>
      <w:lvlJc w:val="left"/>
      <w:pPr>
        <w:tabs>
          <w:tab w:val="num" w:pos="8474"/>
        </w:tabs>
        <w:ind w:left="8474" w:hanging="360"/>
      </w:pPr>
    </w:lvl>
    <w:lvl w:ilvl="4" w:tplc="04190019">
      <w:start w:val="1"/>
      <w:numFmt w:val="decimal"/>
      <w:lvlText w:val="%5."/>
      <w:lvlJc w:val="left"/>
      <w:pPr>
        <w:tabs>
          <w:tab w:val="num" w:pos="9194"/>
        </w:tabs>
        <w:ind w:left="9194" w:hanging="360"/>
      </w:pPr>
    </w:lvl>
    <w:lvl w:ilvl="5" w:tplc="0419001B">
      <w:start w:val="1"/>
      <w:numFmt w:val="decimal"/>
      <w:lvlText w:val="%6."/>
      <w:lvlJc w:val="left"/>
      <w:pPr>
        <w:tabs>
          <w:tab w:val="num" w:pos="9914"/>
        </w:tabs>
        <w:ind w:left="9914" w:hanging="360"/>
      </w:pPr>
    </w:lvl>
    <w:lvl w:ilvl="6" w:tplc="0419000F">
      <w:start w:val="1"/>
      <w:numFmt w:val="decimal"/>
      <w:lvlText w:val="%7."/>
      <w:lvlJc w:val="left"/>
      <w:pPr>
        <w:tabs>
          <w:tab w:val="num" w:pos="10634"/>
        </w:tabs>
        <w:ind w:left="10634" w:hanging="360"/>
      </w:pPr>
    </w:lvl>
    <w:lvl w:ilvl="7" w:tplc="04190019">
      <w:start w:val="1"/>
      <w:numFmt w:val="decimal"/>
      <w:lvlText w:val="%8."/>
      <w:lvlJc w:val="left"/>
      <w:pPr>
        <w:tabs>
          <w:tab w:val="num" w:pos="11354"/>
        </w:tabs>
        <w:ind w:left="11354" w:hanging="360"/>
      </w:pPr>
    </w:lvl>
    <w:lvl w:ilvl="8" w:tplc="0419001B">
      <w:start w:val="1"/>
      <w:numFmt w:val="decimal"/>
      <w:lvlText w:val="%9."/>
      <w:lvlJc w:val="left"/>
      <w:pPr>
        <w:tabs>
          <w:tab w:val="num" w:pos="12074"/>
        </w:tabs>
        <w:ind w:left="12074" w:hanging="36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85766"/>
    <w:multiLevelType w:val="multilevel"/>
    <w:tmpl w:val="B51EE3E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4">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761C0"/>
    <w:multiLevelType w:val="hybridMultilevel"/>
    <w:tmpl w:val="77CE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A811916"/>
    <w:multiLevelType w:val="hybridMultilevel"/>
    <w:tmpl w:val="371CBFF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56143A"/>
    <w:multiLevelType w:val="hybridMultilevel"/>
    <w:tmpl w:val="2EAA91DC"/>
    <w:lvl w:ilvl="0" w:tplc="91249A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D3029A0"/>
    <w:multiLevelType w:val="hybridMultilevel"/>
    <w:tmpl w:val="68A870CA"/>
    <w:lvl w:ilvl="0" w:tplc="675E11A6">
      <w:start w:val="1"/>
      <w:numFmt w:val="bullet"/>
      <w:lvlText w:val="-"/>
      <w:lvlJc w:val="left"/>
      <w:pPr>
        <w:ind w:left="475" w:hanging="360"/>
      </w:pPr>
      <w:rPr>
        <w:rFonts w:ascii="Times New Roman" w:eastAsia="Times New Roman" w:hAnsi="Times New Roman" w:hint="default"/>
      </w:rPr>
    </w:lvl>
    <w:lvl w:ilvl="1" w:tplc="04190003" w:tentative="1">
      <w:start w:val="1"/>
      <w:numFmt w:val="bullet"/>
      <w:lvlText w:val="o"/>
      <w:lvlJc w:val="left"/>
      <w:pPr>
        <w:ind w:left="1195" w:hanging="360"/>
      </w:pPr>
      <w:rPr>
        <w:rFonts w:ascii="Courier New" w:hAnsi="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38">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27"/>
  </w:num>
  <w:num w:numId="5">
    <w:abstractNumId w:val="18"/>
  </w:num>
  <w:num w:numId="6">
    <w:abstractNumId w:val="17"/>
  </w:num>
  <w:num w:numId="7">
    <w:abstractNumId w:val="29"/>
  </w:num>
  <w:num w:numId="8">
    <w:abstractNumId w:val="41"/>
  </w:num>
  <w:num w:numId="9">
    <w:abstractNumId w:val="40"/>
  </w:num>
  <w:num w:numId="10">
    <w:abstractNumId w:val="16"/>
  </w:num>
  <w:num w:numId="11">
    <w:abstractNumId w:val="24"/>
  </w:num>
  <w:num w:numId="12">
    <w:abstractNumId w:val="34"/>
  </w:num>
  <w:num w:numId="13">
    <w:abstractNumId w:val="23"/>
  </w:num>
  <w:num w:numId="14">
    <w:abstractNumId w:val="33"/>
  </w:num>
  <w:num w:numId="15">
    <w:abstractNumId w:val="0"/>
  </w:num>
  <w:num w:numId="16">
    <w:abstractNumId w:val="2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5"/>
  </w:num>
  <w:num w:numId="21">
    <w:abstractNumId w:val="32"/>
  </w:num>
  <w:num w:numId="22">
    <w:abstractNumId w:val="31"/>
  </w:num>
  <w:num w:numId="23">
    <w:abstractNumId w:val="13"/>
  </w:num>
  <w:num w:numId="24">
    <w:abstractNumId w:val="22"/>
  </w:num>
  <w:num w:numId="25">
    <w:abstractNumId w:val="4"/>
  </w:num>
  <w:num w:numId="26">
    <w:abstractNumId w:val="11"/>
  </w:num>
  <w:num w:numId="27">
    <w:abstractNumId w:val="39"/>
  </w:num>
  <w:num w:numId="28">
    <w:abstractNumId w:val="25"/>
  </w:num>
  <w:num w:numId="29">
    <w:abstractNumId w:val="1"/>
  </w:num>
  <w:num w:numId="30">
    <w:abstractNumId w:val="38"/>
  </w:num>
  <w:num w:numId="31">
    <w:abstractNumId w:val="2"/>
  </w:num>
  <w:num w:numId="32">
    <w:abstractNumId w:val="9"/>
  </w:num>
  <w:num w:numId="33">
    <w:abstractNumId w:val="8"/>
  </w:num>
  <w:num w:numId="34">
    <w:abstractNumId w:val="26"/>
  </w:num>
  <w:num w:numId="35">
    <w:abstractNumId w:val="7"/>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0"/>
  </w:num>
  <w:num w:numId="40">
    <w:abstractNumId w:val="36"/>
  </w:num>
  <w:num w:numId="41">
    <w:abstractNumId w:val="20"/>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1762"/>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5FCA"/>
    <w:rsid w:val="000D60B1"/>
    <w:rsid w:val="000E312B"/>
    <w:rsid w:val="000F3485"/>
    <w:rsid w:val="000F364C"/>
    <w:rsid w:val="000F37FA"/>
    <w:rsid w:val="00110894"/>
    <w:rsid w:val="0011556D"/>
    <w:rsid w:val="00116171"/>
    <w:rsid w:val="001240F6"/>
    <w:rsid w:val="00130DCD"/>
    <w:rsid w:val="00142EF9"/>
    <w:rsid w:val="00156FD8"/>
    <w:rsid w:val="00163F97"/>
    <w:rsid w:val="0017020E"/>
    <w:rsid w:val="0017400C"/>
    <w:rsid w:val="00187169"/>
    <w:rsid w:val="001904A4"/>
    <w:rsid w:val="00190E86"/>
    <w:rsid w:val="00194474"/>
    <w:rsid w:val="001A2464"/>
    <w:rsid w:val="001B12EF"/>
    <w:rsid w:val="001B31F7"/>
    <w:rsid w:val="001B3899"/>
    <w:rsid w:val="001B3CD3"/>
    <w:rsid w:val="001B6EC1"/>
    <w:rsid w:val="001C6746"/>
    <w:rsid w:val="001C73B9"/>
    <w:rsid w:val="001D40F2"/>
    <w:rsid w:val="001E11ED"/>
    <w:rsid w:val="001E2115"/>
    <w:rsid w:val="001E5267"/>
    <w:rsid w:val="001F4CCE"/>
    <w:rsid w:val="0021106D"/>
    <w:rsid w:val="00212310"/>
    <w:rsid w:val="00214195"/>
    <w:rsid w:val="0021498F"/>
    <w:rsid w:val="00214CBE"/>
    <w:rsid w:val="002237F8"/>
    <w:rsid w:val="002326E8"/>
    <w:rsid w:val="00262D3D"/>
    <w:rsid w:val="00263BFB"/>
    <w:rsid w:val="002855D9"/>
    <w:rsid w:val="00297BEB"/>
    <w:rsid w:val="002B0DE6"/>
    <w:rsid w:val="002B22B3"/>
    <w:rsid w:val="002B2388"/>
    <w:rsid w:val="002C486E"/>
    <w:rsid w:val="002D1E77"/>
    <w:rsid w:val="002D618D"/>
    <w:rsid w:val="002D6D95"/>
    <w:rsid w:val="002F15C6"/>
    <w:rsid w:val="002F3F5F"/>
    <w:rsid w:val="00300786"/>
    <w:rsid w:val="00312A9E"/>
    <w:rsid w:val="00322D2D"/>
    <w:rsid w:val="00324D24"/>
    <w:rsid w:val="00345468"/>
    <w:rsid w:val="00345EA5"/>
    <w:rsid w:val="003522C2"/>
    <w:rsid w:val="00353523"/>
    <w:rsid w:val="00353E52"/>
    <w:rsid w:val="0035465B"/>
    <w:rsid w:val="003565DB"/>
    <w:rsid w:val="00364187"/>
    <w:rsid w:val="0036465D"/>
    <w:rsid w:val="0036599C"/>
    <w:rsid w:val="00366FE0"/>
    <w:rsid w:val="00370342"/>
    <w:rsid w:val="00376290"/>
    <w:rsid w:val="003843FA"/>
    <w:rsid w:val="00392194"/>
    <w:rsid w:val="00395743"/>
    <w:rsid w:val="003A1100"/>
    <w:rsid w:val="003C18B1"/>
    <w:rsid w:val="003C410C"/>
    <w:rsid w:val="003C5492"/>
    <w:rsid w:val="003C5BC6"/>
    <w:rsid w:val="003C5D35"/>
    <w:rsid w:val="003D10B6"/>
    <w:rsid w:val="003E0CB5"/>
    <w:rsid w:val="003F550E"/>
    <w:rsid w:val="004076E3"/>
    <w:rsid w:val="00415AA5"/>
    <w:rsid w:val="0042197F"/>
    <w:rsid w:val="00423CAD"/>
    <w:rsid w:val="0042718B"/>
    <w:rsid w:val="00430097"/>
    <w:rsid w:val="004302CE"/>
    <w:rsid w:val="00436E51"/>
    <w:rsid w:val="00443DE6"/>
    <w:rsid w:val="00445ECB"/>
    <w:rsid w:val="00451F38"/>
    <w:rsid w:val="00452BBC"/>
    <w:rsid w:val="004531C4"/>
    <w:rsid w:val="00453255"/>
    <w:rsid w:val="0045765B"/>
    <w:rsid w:val="0046123D"/>
    <w:rsid w:val="0046287B"/>
    <w:rsid w:val="00470586"/>
    <w:rsid w:val="00487BC6"/>
    <w:rsid w:val="00490BE8"/>
    <w:rsid w:val="00496FC3"/>
    <w:rsid w:val="004D3E3C"/>
    <w:rsid w:val="004D6DF6"/>
    <w:rsid w:val="004E136B"/>
    <w:rsid w:val="004E1CB9"/>
    <w:rsid w:val="004E26C1"/>
    <w:rsid w:val="004E4117"/>
    <w:rsid w:val="004E4A63"/>
    <w:rsid w:val="004E6475"/>
    <w:rsid w:val="004F1817"/>
    <w:rsid w:val="004F52FB"/>
    <w:rsid w:val="004F56EC"/>
    <w:rsid w:val="00502064"/>
    <w:rsid w:val="00507B29"/>
    <w:rsid w:val="00510AA7"/>
    <w:rsid w:val="00511A99"/>
    <w:rsid w:val="005126BA"/>
    <w:rsid w:val="0052334C"/>
    <w:rsid w:val="005275B2"/>
    <w:rsid w:val="00544F26"/>
    <w:rsid w:val="00554936"/>
    <w:rsid w:val="00564AA9"/>
    <w:rsid w:val="00566311"/>
    <w:rsid w:val="0057110F"/>
    <w:rsid w:val="00572AB4"/>
    <w:rsid w:val="005814B5"/>
    <w:rsid w:val="00581F64"/>
    <w:rsid w:val="00582D02"/>
    <w:rsid w:val="005843A0"/>
    <w:rsid w:val="00593D16"/>
    <w:rsid w:val="0059451B"/>
    <w:rsid w:val="0059723C"/>
    <w:rsid w:val="005A35C6"/>
    <w:rsid w:val="005A7BE5"/>
    <w:rsid w:val="005B6422"/>
    <w:rsid w:val="005D6665"/>
    <w:rsid w:val="005E43AD"/>
    <w:rsid w:val="005E7CFB"/>
    <w:rsid w:val="005F25C3"/>
    <w:rsid w:val="005F3341"/>
    <w:rsid w:val="005F3AA7"/>
    <w:rsid w:val="005F46AB"/>
    <w:rsid w:val="0060123E"/>
    <w:rsid w:val="006040ED"/>
    <w:rsid w:val="00605010"/>
    <w:rsid w:val="00610750"/>
    <w:rsid w:val="00611528"/>
    <w:rsid w:val="00612AA5"/>
    <w:rsid w:val="00617965"/>
    <w:rsid w:val="00620EE0"/>
    <w:rsid w:val="006312D7"/>
    <w:rsid w:val="006324DA"/>
    <w:rsid w:val="00634C83"/>
    <w:rsid w:val="006543DB"/>
    <w:rsid w:val="00667483"/>
    <w:rsid w:val="0067512E"/>
    <w:rsid w:val="0067563E"/>
    <w:rsid w:val="00681D03"/>
    <w:rsid w:val="006845C9"/>
    <w:rsid w:val="00686029"/>
    <w:rsid w:val="006953F6"/>
    <w:rsid w:val="0069769A"/>
    <w:rsid w:val="006B4A3D"/>
    <w:rsid w:val="006B7486"/>
    <w:rsid w:val="006C030C"/>
    <w:rsid w:val="006C047E"/>
    <w:rsid w:val="006C1C52"/>
    <w:rsid w:val="006C5806"/>
    <w:rsid w:val="006C6B9C"/>
    <w:rsid w:val="006D33F9"/>
    <w:rsid w:val="006D4C87"/>
    <w:rsid w:val="006D5330"/>
    <w:rsid w:val="006D6C2D"/>
    <w:rsid w:val="006D6CB7"/>
    <w:rsid w:val="006E2146"/>
    <w:rsid w:val="006E25CB"/>
    <w:rsid w:val="006E334F"/>
    <w:rsid w:val="006E4540"/>
    <w:rsid w:val="006E5C3E"/>
    <w:rsid w:val="006E6D75"/>
    <w:rsid w:val="006E6EBC"/>
    <w:rsid w:val="006F344F"/>
    <w:rsid w:val="006F4A71"/>
    <w:rsid w:val="00712E3B"/>
    <w:rsid w:val="00716BC6"/>
    <w:rsid w:val="00727304"/>
    <w:rsid w:val="00743E1B"/>
    <w:rsid w:val="00745088"/>
    <w:rsid w:val="00755C5E"/>
    <w:rsid w:val="007644D9"/>
    <w:rsid w:val="00773288"/>
    <w:rsid w:val="007820DF"/>
    <w:rsid w:val="00782613"/>
    <w:rsid w:val="00782C71"/>
    <w:rsid w:val="00785BBD"/>
    <w:rsid w:val="007957E2"/>
    <w:rsid w:val="007A2928"/>
    <w:rsid w:val="007A3728"/>
    <w:rsid w:val="007B3AEF"/>
    <w:rsid w:val="007C4A1D"/>
    <w:rsid w:val="007C6534"/>
    <w:rsid w:val="007D1360"/>
    <w:rsid w:val="007D2396"/>
    <w:rsid w:val="007D5C23"/>
    <w:rsid w:val="007D72B9"/>
    <w:rsid w:val="007E3E9B"/>
    <w:rsid w:val="007E40A1"/>
    <w:rsid w:val="007F385B"/>
    <w:rsid w:val="00814909"/>
    <w:rsid w:val="00814B62"/>
    <w:rsid w:val="00814ECF"/>
    <w:rsid w:val="00824DDA"/>
    <w:rsid w:val="008421A1"/>
    <w:rsid w:val="00851B46"/>
    <w:rsid w:val="00854845"/>
    <w:rsid w:val="00856F6F"/>
    <w:rsid w:val="008624BA"/>
    <w:rsid w:val="00873619"/>
    <w:rsid w:val="008800B0"/>
    <w:rsid w:val="00881E06"/>
    <w:rsid w:val="00891DF7"/>
    <w:rsid w:val="008A38A4"/>
    <w:rsid w:val="008A3DE6"/>
    <w:rsid w:val="008B2087"/>
    <w:rsid w:val="008B4154"/>
    <w:rsid w:val="008B50D0"/>
    <w:rsid w:val="008C0894"/>
    <w:rsid w:val="008C4D11"/>
    <w:rsid w:val="008C5BC5"/>
    <w:rsid w:val="008C61FF"/>
    <w:rsid w:val="008C79DC"/>
    <w:rsid w:val="008D145E"/>
    <w:rsid w:val="008D6AB7"/>
    <w:rsid w:val="008D7887"/>
    <w:rsid w:val="008E2154"/>
    <w:rsid w:val="008E6914"/>
    <w:rsid w:val="008F1047"/>
    <w:rsid w:val="008F234D"/>
    <w:rsid w:val="009244E0"/>
    <w:rsid w:val="009322EB"/>
    <w:rsid w:val="00935F04"/>
    <w:rsid w:val="00943E66"/>
    <w:rsid w:val="009552A4"/>
    <w:rsid w:val="00956A3E"/>
    <w:rsid w:val="0095728D"/>
    <w:rsid w:val="009643E4"/>
    <w:rsid w:val="009719FA"/>
    <w:rsid w:val="00994BF1"/>
    <w:rsid w:val="009A1E62"/>
    <w:rsid w:val="009A3613"/>
    <w:rsid w:val="009A4B6B"/>
    <w:rsid w:val="009B0993"/>
    <w:rsid w:val="009B0A44"/>
    <w:rsid w:val="009D2D03"/>
    <w:rsid w:val="009D728D"/>
    <w:rsid w:val="009E3310"/>
    <w:rsid w:val="009E525E"/>
    <w:rsid w:val="009E7A81"/>
    <w:rsid w:val="009F0942"/>
    <w:rsid w:val="00A02E46"/>
    <w:rsid w:val="00A02E5E"/>
    <w:rsid w:val="00A10758"/>
    <w:rsid w:val="00A16C50"/>
    <w:rsid w:val="00A26019"/>
    <w:rsid w:val="00A610F2"/>
    <w:rsid w:val="00A63A88"/>
    <w:rsid w:val="00A650D7"/>
    <w:rsid w:val="00A76A20"/>
    <w:rsid w:val="00A77458"/>
    <w:rsid w:val="00A80337"/>
    <w:rsid w:val="00A8242E"/>
    <w:rsid w:val="00A82871"/>
    <w:rsid w:val="00AA2DE7"/>
    <w:rsid w:val="00AA349A"/>
    <w:rsid w:val="00AA36EB"/>
    <w:rsid w:val="00AA475B"/>
    <w:rsid w:val="00AA511F"/>
    <w:rsid w:val="00AB2484"/>
    <w:rsid w:val="00AD08AD"/>
    <w:rsid w:val="00AD0E41"/>
    <w:rsid w:val="00AD2157"/>
    <w:rsid w:val="00AD2D19"/>
    <w:rsid w:val="00AD6DEA"/>
    <w:rsid w:val="00AD72F2"/>
    <w:rsid w:val="00AD7AD9"/>
    <w:rsid w:val="00AE072A"/>
    <w:rsid w:val="00AE4693"/>
    <w:rsid w:val="00AE4E40"/>
    <w:rsid w:val="00AE531D"/>
    <w:rsid w:val="00AE5B5C"/>
    <w:rsid w:val="00AE5DE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A3881"/>
    <w:rsid w:val="00BB2833"/>
    <w:rsid w:val="00BE4E24"/>
    <w:rsid w:val="00BF76EB"/>
    <w:rsid w:val="00BF7941"/>
    <w:rsid w:val="00C02C0D"/>
    <w:rsid w:val="00C05F6B"/>
    <w:rsid w:val="00C07358"/>
    <w:rsid w:val="00C07B94"/>
    <w:rsid w:val="00C100BA"/>
    <w:rsid w:val="00C113D8"/>
    <w:rsid w:val="00C121C6"/>
    <w:rsid w:val="00C135F7"/>
    <w:rsid w:val="00C1783C"/>
    <w:rsid w:val="00C2618B"/>
    <w:rsid w:val="00C42335"/>
    <w:rsid w:val="00C42A96"/>
    <w:rsid w:val="00C44C21"/>
    <w:rsid w:val="00C50DA4"/>
    <w:rsid w:val="00C539B8"/>
    <w:rsid w:val="00C6236C"/>
    <w:rsid w:val="00C7297A"/>
    <w:rsid w:val="00C72E81"/>
    <w:rsid w:val="00C75894"/>
    <w:rsid w:val="00C77CEB"/>
    <w:rsid w:val="00C852D1"/>
    <w:rsid w:val="00C91190"/>
    <w:rsid w:val="00C94E3B"/>
    <w:rsid w:val="00C977EE"/>
    <w:rsid w:val="00CA1051"/>
    <w:rsid w:val="00CA43A5"/>
    <w:rsid w:val="00CA7D18"/>
    <w:rsid w:val="00CC4870"/>
    <w:rsid w:val="00CD3F00"/>
    <w:rsid w:val="00CD469F"/>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96888"/>
    <w:rsid w:val="00DA02AF"/>
    <w:rsid w:val="00DA4956"/>
    <w:rsid w:val="00DB0525"/>
    <w:rsid w:val="00DB37E1"/>
    <w:rsid w:val="00DB4111"/>
    <w:rsid w:val="00DB5FCC"/>
    <w:rsid w:val="00DC1C6E"/>
    <w:rsid w:val="00DC4CFB"/>
    <w:rsid w:val="00DC6702"/>
    <w:rsid w:val="00DE5067"/>
    <w:rsid w:val="00DE5397"/>
    <w:rsid w:val="00DE5CD7"/>
    <w:rsid w:val="00DF05A3"/>
    <w:rsid w:val="00DF7522"/>
    <w:rsid w:val="00E01A0F"/>
    <w:rsid w:val="00E06A14"/>
    <w:rsid w:val="00E07097"/>
    <w:rsid w:val="00E20BA3"/>
    <w:rsid w:val="00E238BA"/>
    <w:rsid w:val="00E25369"/>
    <w:rsid w:val="00E25F40"/>
    <w:rsid w:val="00E324A0"/>
    <w:rsid w:val="00E33CAD"/>
    <w:rsid w:val="00E34AC8"/>
    <w:rsid w:val="00E55F5C"/>
    <w:rsid w:val="00E6623D"/>
    <w:rsid w:val="00E834DD"/>
    <w:rsid w:val="00E86B8E"/>
    <w:rsid w:val="00E90B00"/>
    <w:rsid w:val="00E95E74"/>
    <w:rsid w:val="00EA2A88"/>
    <w:rsid w:val="00EA7EEC"/>
    <w:rsid w:val="00EB3DB5"/>
    <w:rsid w:val="00EC113F"/>
    <w:rsid w:val="00EC4069"/>
    <w:rsid w:val="00ED54AE"/>
    <w:rsid w:val="00EE3EB4"/>
    <w:rsid w:val="00EE57EF"/>
    <w:rsid w:val="00EE6EE5"/>
    <w:rsid w:val="00EF0D46"/>
    <w:rsid w:val="00EF15FA"/>
    <w:rsid w:val="00EF2FC9"/>
    <w:rsid w:val="00EF3210"/>
    <w:rsid w:val="00EF4F6A"/>
    <w:rsid w:val="00EF70E1"/>
    <w:rsid w:val="00EF728F"/>
    <w:rsid w:val="00F0278E"/>
    <w:rsid w:val="00F13B81"/>
    <w:rsid w:val="00F246C7"/>
    <w:rsid w:val="00F40E08"/>
    <w:rsid w:val="00F51747"/>
    <w:rsid w:val="00F5694D"/>
    <w:rsid w:val="00F636F9"/>
    <w:rsid w:val="00F71A7C"/>
    <w:rsid w:val="00F8056E"/>
    <w:rsid w:val="00F80E60"/>
    <w:rsid w:val="00F8141D"/>
    <w:rsid w:val="00F9096D"/>
    <w:rsid w:val="00F90F5B"/>
    <w:rsid w:val="00F9169E"/>
    <w:rsid w:val="00F93305"/>
    <w:rsid w:val="00F94A77"/>
    <w:rsid w:val="00F95EB4"/>
    <w:rsid w:val="00FA234F"/>
    <w:rsid w:val="00FC109A"/>
    <w:rsid w:val="00FD0E34"/>
    <w:rsid w:val="00FD172D"/>
    <w:rsid w:val="00FE2D4C"/>
    <w:rsid w:val="00FF066C"/>
    <w:rsid w:val="00FF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E366-0E64-48C1-A789-C5B77D6A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41</Pages>
  <Words>15298</Words>
  <Characters>87202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260</cp:revision>
  <cp:lastPrinted>2023-01-12T06:40:00Z</cp:lastPrinted>
  <dcterms:created xsi:type="dcterms:W3CDTF">2022-03-22T11:13:00Z</dcterms:created>
  <dcterms:modified xsi:type="dcterms:W3CDTF">2023-10-09T10:22:00Z</dcterms:modified>
</cp:coreProperties>
</file>