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AAEB" w14:textId="77777777" w:rsidR="00D95299" w:rsidRPr="0046678C" w:rsidRDefault="00D95299" w:rsidP="00D95299">
      <w:pPr>
        <w:spacing w:after="0" w:line="240" w:lineRule="auto"/>
        <w:jc w:val="right"/>
        <w:rPr>
          <w:rFonts w:ascii="Times New Roman" w:hAnsi="Times New Roman"/>
          <w:b/>
          <w:bCs/>
          <w:color w:val="000000" w:themeColor="text1"/>
          <w:sz w:val="24"/>
          <w:szCs w:val="24"/>
          <w:lang w:val="uk-UA"/>
        </w:rPr>
      </w:pPr>
      <w:bookmarkStart w:id="0" w:name="_GoBack"/>
      <w:bookmarkEnd w:id="0"/>
      <w:r w:rsidRPr="0046678C">
        <w:rPr>
          <w:rFonts w:ascii="Times New Roman" w:hAnsi="Times New Roman"/>
          <w:b/>
          <w:bCs/>
          <w:color w:val="000000" w:themeColor="text1"/>
          <w:sz w:val="24"/>
          <w:szCs w:val="24"/>
          <w:lang w:val="uk-UA"/>
        </w:rPr>
        <w:t>Додаток № 1</w:t>
      </w:r>
    </w:p>
    <w:p w14:paraId="4FE7C546" w14:textId="77777777" w:rsidR="00D95299" w:rsidRPr="0046678C" w:rsidRDefault="00D95299" w:rsidP="00D95299">
      <w:pPr>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до тендерної документації</w:t>
      </w:r>
    </w:p>
    <w:p w14:paraId="0987E859" w14:textId="77777777" w:rsidR="00D95299" w:rsidRPr="0046678C" w:rsidRDefault="00D95299" w:rsidP="00D95299">
      <w:pPr>
        <w:spacing w:after="0" w:line="240" w:lineRule="auto"/>
        <w:rPr>
          <w:rFonts w:ascii="Times New Roman" w:hAnsi="Times New Roman"/>
          <w:b/>
          <w:color w:val="000000" w:themeColor="text1"/>
          <w:sz w:val="24"/>
          <w:szCs w:val="24"/>
          <w:lang w:val="uk-UA"/>
        </w:rPr>
      </w:pPr>
    </w:p>
    <w:p w14:paraId="3DE9509C"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КВАЛІФІКАЦІЙНІ КРИТЕРІЇ </w:t>
      </w:r>
    </w:p>
    <w:p w14:paraId="3AC645F1" w14:textId="77777777" w:rsidR="00D95299" w:rsidRPr="0046678C" w:rsidRDefault="00D95299" w:rsidP="00D95299">
      <w:pPr>
        <w:spacing w:after="0" w:line="240" w:lineRule="auto"/>
        <w:ind w:firstLine="284"/>
        <w:jc w:val="center"/>
        <w:rPr>
          <w:rFonts w:ascii="Times New Roman" w:hAnsi="Times New Roman"/>
          <w:b/>
          <w:bCs/>
          <w:color w:val="000000" w:themeColor="text1"/>
          <w:sz w:val="24"/>
          <w:szCs w:val="24"/>
          <w:lang w:val="uk-UA"/>
        </w:rPr>
      </w:pPr>
      <w:r w:rsidRPr="0046678C">
        <w:rPr>
          <w:rFonts w:ascii="Times New Roman" w:hAnsi="Times New Roman"/>
          <w:b/>
          <w:bCs/>
          <w:color w:val="000000" w:themeColor="text1"/>
          <w:sz w:val="24"/>
          <w:szCs w:val="24"/>
          <w:lang w:val="uk-UA"/>
        </w:rPr>
        <w:t xml:space="preserve">відповідно до статті 16 Закону та інформація про спосіб підтвердження </w:t>
      </w:r>
    </w:p>
    <w:p w14:paraId="6375FD26" w14:textId="77777777" w:rsidR="00D95299" w:rsidRPr="0046678C" w:rsidRDefault="00D95299" w:rsidP="00D95299">
      <w:pPr>
        <w:spacing w:after="0" w:line="240" w:lineRule="auto"/>
        <w:ind w:firstLine="284"/>
        <w:jc w:val="center"/>
        <w:rPr>
          <w:rFonts w:ascii="Times New Roman" w:hAnsi="Times New Roman"/>
          <w:color w:val="000000" w:themeColor="text1"/>
          <w:sz w:val="24"/>
          <w:szCs w:val="24"/>
          <w:lang w:val="uk-UA"/>
        </w:rPr>
      </w:pPr>
      <w:r w:rsidRPr="0046678C">
        <w:rPr>
          <w:rFonts w:ascii="Times New Roman" w:hAnsi="Times New Roman"/>
          <w:b/>
          <w:bCs/>
          <w:color w:val="000000" w:themeColor="text1"/>
          <w:sz w:val="24"/>
          <w:szCs w:val="24"/>
          <w:lang w:val="uk-UA"/>
        </w:rPr>
        <w:t>відповідності учасників установленим кваліфікаційним критеріям і вимогам</w:t>
      </w:r>
    </w:p>
    <w:p w14:paraId="407D8966" w14:textId="77777777" w:rsidR="00D95299" w:rsidRPr="0046678C" w:rsidRDefault="00D95299" w:rsidP="00D95299">
      <w:pPr>
        <w:spacing w:after="0" w:line="240" w:lineRule="auto"/>
        <w:ind w:firstLine="284"/>
        <w:jc w:val="both"/>
        <w:rPr>
          <w:rFonts w:ascii="Times New Roman" w:hAnsi="Times New Roman"/>
          <w:color w:val="000000" w:themeColor="text1"/>
          <w:sz w:val="24"/>
          <w:szCs w:val="24"/>
          <w:lang w:val="uk-UA"/>
        </w:rPr>
      </w:pPr>
    </w:p>
    <w:p w14:paraId="2B0CEBCB" w14:textId="29F3760E" w:rsidR="00D95299" w:rsidRPr="006A0CB5" w:rsidRDefault="00D95299" w:rsidP="00D95299">
      <w:pPr>
        <w:pStyle w:val="1"/>
        <w:numPr>
          <w:ilvl w:val="0"/>
          <w:numId w:val="1"/>
        </w:numPr>
        <w:spacing w:after="0" w:line="240" w:lineRule="auto"/>
        <w:ind w:left="0" w:firstLine="426"/>
        <w:jc w:val="both"/>
        <w:rPr>
          <w:rFonts w:ascii="Times New Roman" w:hAnsi="Times New Roman"/>
          <w:bCs/>
          <w:color w:val="000000" w:themeColor="text1"/>
          <w:sz w:val="24"/>
          <w:szCs w:val="24"/>
          <w:lang w:val="uk-UA"/>
        </w:rPr>
      </w:pPr>
      <w:r w:rsidRPr="006A0CB5">
        <w:rPr>
          <w:rFonts w:ascii="Times New Roman" w:hAnsi="Times New Roman"/>
          <w:bCs/>
          <w:color w:val="000000" w:themeColor="text1"/>
          <w:sz w:val="24"/>
          <w:szCs w:val="24"/>
          <w:lang w:val="uk-UA"/>
        </w:rPr>
        <w:t xml:space="preserve">Довідка в довільній формі про наявність необхідного обладнання та матеріально-технічної бази для </w:t>
      </w:r>
      <w:r w:rsidR="00B8164A">
        <w:rPr>
          <w:rFonts w:ascii="Times New Roman" w:hAnsi="Times New Roman"/>
          <w:bCs/>
          <w:color w:val="000000" w:themeColor="text1"/>
          <w:sz w:val="24"/>
          <w:szCs w:val="24"/>
          <w:lang w:val="uk-UA"/>
        </w:rPr>
        <w:t>виконання послуг/</w:t>
      </w:r>
      <w:r w:rsidRPr="006A0CB5">
        <w:rPr>
          <w:rFonts w:ascii="Times New Roman" w:hAnsi="Times New Roman"/>
          <w:bCs/>
          <w:color w:val="000000" w:themeColor="text1"/>
          <w:sz w:val="24"/>
          <w:szCs w:val="24"/>
          <w:lang w:val="uk-UA"/>
        </w:rPr>
        <w:t>поставки товару, відповідно до Технічного завдання, визначеного Додатком 3 до цієї тендерної документації.</w:t>
      </w:r>
    </w:p>
    <w:p w14:paraId="0D5332FE" w14:textId="77777777" w:rsidR="00D95299" w:rsidRPr="003E4947" w:rsidRDefault="00D95299" w:rsidP="00D95299">
      <w:pPr>
        <w:pStyle w:val="1"/>
        <w:widowControl w:val="0"/>
        <w:numPr>
          <w:ilvl w:val="0"/>
          <w:numId w:val="1"/>
        </w:numPr>
        <w:spacing w:after="0" w:line="240" w:lineRule="auto"/>
        <w:ind w:left="0" w:firstLine="426"/>
        <w:jc w:val="both"/>
        <w:rPr>
          <w:rFonts w:ascii="Times New Roman" w:hAnsi="Times New Roman"/>
          <w:bCs/>
          <w:color w:val="000000" w:themeColor="text1"/>
          <w:sz w:val="24"/>
          <w:szCs w:val="24"/>
          <w:lang w:val="uk-UA"/>
        </w:rPr>
      </w:pPr>
      <w:r w:rsidRPr="003E4947">
        <w:rPr>
          <w:rFonts w:ascii="Times New Roman" w:hAnsi="Times New Roman"/>
          <w:sz w:val="24"/>
          <w:szCs w:val="24"/>
          <w:lang w:val="uk-UA"/>
        </w:rPr>
        <w:t>Д</w:t>
      </w:r>
      <w:proofErr w:type="spellStart"/>
      <w:r w:rsidRPr="003E4947">
        <w:rPr>
          <w:rFonts w:ascii="Times New Roman" w:hAnsi="Times New Roman"/>
          <w:sz w:val="24"/>
          <w:szCs w:val="24"/>
        </w:rPr>
        <w:t>овідка</w:t>
      </w:r>
      <w:proofErr w:type="spellEnd"/>
      <w:r w:rsidRPr="003E4947">
        <w:rPr>
          <w:rFonts w:ascii="Times New Roman" w:hAnsi="Times New Roman"/>
          <w:sz w:val="24"/>
          <w:szCs w:val="24"/>
        </w:rPr>
        <w:t xml:space="preserve"> про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аналогіч</w:t>
      </w:r>
      <w:r w:rsidRPr="003E4947">
        <w:rPr>
          <w:rFonts w:ascii="Times New Roman" w:hAnsi="Times New Roman"/>
          <w:sz w:val="24"/>
          <w:szCs w:val="24"/>
          <w:lang w:val="uk-UA"/>
        </w:rPr>
        <w:t>н</w:t>
      </w:r>
      <w:r>
        <w:rPr>
          <w:rFonts w:ascii="Times New Roman" w:hAnsi="Times New Roman"/>
          <w:sz w:val="24"/>
          <w:szCs w:val="24"/>
          <w:lang w:val="uk-UA"/>
        </w:rPr>
        <w:t>ого</w:t>
      </w:r>
      <w:proofErr w:type="spellEnd"/>
      <w:r>
        <w:rPr>
          <w:rFonts w:ascii="Times New Roman" w:hAnsi="Times New Roman"/>
          <w:sz w:val="24"/>
          <w:szCs w:val="24"/>
          <w:lang w:val="uk-UA"/>
        </w:rPr>
        <w:t xml:space="preserve"> (них)</w:t>
      </w:r>
      <w:r w:rsidRPr="003E4947">
        <w:rPr>
          <w:rFonts w:ascii="Times New Roman" w:hAnsi="Times New Roman"/>
          <w:sz w:val="24"/>
          <w:szCs w:val="24"/>
        </w:rPr>
        <w:t xml:space="preserve"> </w:t>
      </w:r>
      <w:proofErr w:type="spellStart"/>
      <w:r w:rsidRPr="003E4947">
        <w:rPr>
          <w:rFonts w:ascii="Times New Roman" w:hAnsi="Times New Roman"/>
          <w:sz w:val="24"/>
          <w:szCs w:val="24"/>
        </w:rPr>
        <w:t>догово</w:t>
      </w:r>
      <w:r w:rsidRPr="003E4947">
        <w:rPr>
          <w:rFonts w:ascii="Times New Roman" w:hAnsi="Times New Roman"/>
          <w:sz w:val="24"/>
          <w:szCs w:val="24"/>
          <w:lang w:val="uk-UA"/>
        </w:rPr>
        <w:t>р</w:t>
      </w:r>
      <w:r>
        <w:rPr>
          <w:rFonts w:ascii="Times New Roman" w:hAnsi="Times New Roman"/>
          <w:sz w:val="24"/>
          <w:szCs w:val="24"/>
          <w:lang w:val="uk-UA"/>
        </w:rPr>
        <w:t>у</w:t>
      </w:r>
      <w:proofErr w:type="spellEnd"/>
      <w:r>
        <w:rPr>
          <w:rFonts w:ascii="Times New Roman" w:hAnsi="Times New Roman"/>
          <w:sz w:val="24"/>
          <w:szCs w:val="24"/>
          <w:lang w:val="uk-UA"/>
        </w:rPr>
        <w:t>(</w:t>
      </w:r>
      <w:proofErr w:type="spellStart"/>
      <w:r w:rsidRPr="003E4947">
        <w:rPr>
          <w:rFonts w:ascii="Times New Roman" w:hAnsi="Times New Roman"/>
          <w:sz w:val="24"/>
          <w:szCs w:val="24"/>
          <w:lang w:val="uk-UA"/>
        </w:rPr>
        <w:t>ів</w:t>
      </w:r>
      <w:proofErr w:type="spellEnd"/>
      <w:r>
        <w:rPr>
          <w:rFonts w:ascii="Times New Roman" w:hAnsi="Times New Roman"/>
          <w:sz w:val="24"/>
          <w:szCs w:val="24"/>
          <w:lang w:val="uk-UA"/>
        </w:rPr>
        <w:t>)</w:t>
      </w:r>
      <w:r w:rsidRPr="003E4947">
        <w:rPr>
          <w:rFonts w:ascii="Times New Roman" w:hAnsi="Times New Roman"/>
          <w:sz w:val="24"/>
          <w:szCs w:val="24"/>
          <w:lang w:val="uk-UA"/>
        </w:rPr>
        <w:t>,</w:t>
      </w:r>
      <w:r w:rsidRPr="003E4947">
        <w:rPr>
          <w:rFonts w:ascii="Times New Roman" w:hAnsi="Times New Roman"/>
          <w:sz w:val="24"/>
          <w:szCs w:val="24"/>
        </w:rPr>
        <w:t xml:space="preserve"> в </w:t>
      </w:r>
      <w:proofErr w:type="spellStart"/>
      <w:r w:rsidRPr="003E4947">
        <w:rPr>
          <w:rFonts w:ascii="Times New Roman" w:hAnsi="Times New Roman"/>
          <w:sz w:val="24"/>
          <w:szCs w:val="24"/>
        </w:rPr>
        <w:t>якій</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вказано</w:t>
      </w:r>
      <w:proofErr w:type="spellEnd"/>
      <w:r w:rsidRPr="003E4947">
        <w:rPr>
          <w:rFonts w:ascii="Times New Roman" w:hAnsi="Times New Roman"/>
          <w:sz w:val="24"/>
          <w:szCs w:val="24"/>
        </w:rPr>
        <w:t xml:space="preserve"> предмет договору, </w:t>
      </w:r>
      <w:proofErr w:type="spellStart"/>
      <w:r w:rsidRPr="003E4947">
        <w:rPr>
          <w:rFonts w:ascii="Times New Roman" w:hAnsi="Times New Roman"/>
          <w:sz w:val="24"/>
          <w:szCs w:val="24"/>
        </w:rPr>
        <w:t>назва</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організації</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із</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якою</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укладено</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договір</w:t>
      </w:r>
      <w:proofErr w:type="spellEnd"/>
      <w:r w:rsidRPr="003E4947">
        <w:rPr>
          <w:rFonts w:ascii="Times New Roman" w:hAnsi="Times New Roman"/>
          <w:sz w:val="24"/>
          <w:szCs w:val="24"/>
        </w:rPr>
        <w:t xml:space="preserve">; сума договору; </w:t>
      </w:r>
      <w:proofErr w:type="spellStart"/>
      <w:r w:rsidRPr="003E4947">
        <w:rPr>
          <w:rFonts w:ascii="Times New Roman" w:hAnsi="Times New Roman"/>
          <w:sz w:val="24"/>
          <w:szCs w:val="24"/>
        </w:rPr>
        <w:t>термін</w:t>
      </w:r>
      <w:proofErr w:type="spellEnd"/>
      <w:r w:rsidRPr="003E4947">
        <w:rPr>
          <w:rFonts w:ascii="Times New Roman" w:hAnsi="Times New Roman"/>
          <w:sz w:val="24"/>
          <w:szCs w:val="24"/>
        </w:rPr>
        <w:t xml:space="preserve"> </w:t>
      </w:r>
      <w:proofErr w:type="spellStart"/>
      <w:r w:rsidRPr="003E4947">
        <w:rPr>
          <w:rFonts w:ascii="Times New Roman" w:hAnsi="Times New Roman"/>
          <w:sz w:val="24"/>
          <w:szCs w:val="24"/>
        </w:rPr>
        <w:t>виконання</w:t>
      </w:r>
      <w:proofErr w:type="spellEnd"/>
      <w:r w:rsidRPr="003E4947">
        <w:rPr>
          <w:rFonts w:ascii="Times New Roman" w:hAnsi="Times New Roman"/>
          <w:sz w:val="24"/>
          <w:szCs w:val="24"/>
        </w:rPr>
        <w:t xml:space="preserve"> договору</w:t>
      </w:r>
      <w:r w:rsidRPr="003E4947">
        <w:rPr>
          <w:rFonts w:ascii="Times New Roman" w:hAnsi="Times New Roman"/>
          <w:sz w:val="24"/>
          <w:szCs w:val="24"/>
          <w:lang w:val="uk-UA"/>
        </w:rPr>
        <w:t>.</w:t>
      </w:r>
    </w:p>
    <w:p w14:paraId="4BD7F59E" w14:textId="5E215C9F" w:rsidR="00D95299" w:rsidRPr="00705A17" w:rsidRDefault="00A930C5" w:rsidP="00D95299">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2</w:t>
      </w:r>
      <w:r w:rsidR="00D95299" w:rsidRPr="00705A17">
        <w:rPr>
          <w:rFonts w:ascii="Times New Roman" w:hAnsi="Times New Roman"/>
          <w:iCs/>
          <w:sz w:val="24"/>
          <w:szCs w:val="24"/>
          <w:lang w:val="uk-UA"/>
        </w:rPr>
        <w:t>.1. Копі</w:t>
      </w:r>
      <w:r w:rsidR="00D95299">
        <w:rPr>
          <w:rFonts w:ascii="Times New Roman" w:hAnsi="Times New Roman"/>
          <w:iCs/>
          <w:sz w:val="24"/>
          <w:szCs w:val="24"/>
          <w:lang w:val="uk-UA"/>
        </w:rPr>
        <w:t>я(ї) д</w:t>
      </w:r>
      <w:r w:rsidR="00D95299" w:rsidRPr="00705A17">
        <w:rPr>
          <w:rFonts w:ascii="Times New Roman" w:hAnsi="Times New Roman"/>
          <w:iCs/>
          <w:sz w:val="24"/>
          <w:szCs w:val="24"/>
          <w:lang w:val="uk-UA"/>
        </w:rPr>
        <w:t>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вказан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 довідці.</w:t>
      </w:r>
    </w:p>
    <w:p w14:paraId="36F682D8" w14:textId="15FA1DDA" w:rsidR="00D95299" w:rsidRDefault="00A930C5" w:rsidP="00D95299">
      <w:pPr>
        <w:spacing w:after="0" w:line="240" w:lineRule="auto"/>
        <w:ind w:firstLine="426"/>
        <w:jc w:val="both"/>
        <w:rPr>
          <w:rFonts w:ascii="Times New Roman" w:hAnsi="Times New Roman"/>
          <w:iCs/>
          <w:sz w:val="24"/>
          <w:szCs w:val="24"/>
          <w:lang w:val="uk-UA"/>
        </w:rPr>
      </w:pPr>
      <w:r>
        <w:rPr>
          <w:rFonts w:ascii="Times New Roman" w:hAnsi="Times New Roman"/>
          <w:iCs/>
          <w:sz w:val="24"/>
          <w:szCs w:val="24"/>
          <w:lang w:val="uk-UA"/>
        </w:rPr>
        <w:t>2</w:t>
      </w:r>
      <w:r w:rsidR="00D95299" w:rsidRPr="00705A17">
        <w:rPr>
          <w:rFonts w:ascii="Times New Roman" w:hAnsi="Times New Roman"/>
          <w:iCs/>
          <w:sz w:val="24"/>
          <w:szCs w:val="24"/>
          <w:lang w:val="uk-UA"/>
        </w:rPr>
        <w:t>.2. Оригінал</w:t>
      </w:r>
      <w:r w:rsidR="00D95299">
        <w:rPr>
          <w:rFonts w:ascii="Times New Roman" w:hAnsi="Times New Roman"/>
          <w:iCs/>
          <w:sz w:val="24"/>
          <w:szCs w:val="24"/>
          <w:lang w:val="uk-UA"/>
        </w:rPr>
        <w:t xml:space="preserve">(и) </w:t>
      </w:r>
      <w:r w:rsidR="00D95299" w:rsidRPr="00705A17">
        <w:rPr>
          <w:rFonts w:ascii="Times New Roman" w:hAnsi="Times New Roman"/>
          <w:iCs/>
          <w:sz w:val="24"/>
          <w:szCs w:val="24"/>
          <w:lang w:val="uk-UA"/>
        </w:rPr>
        <w:t>позитивн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лист</w:t>
      </w:r>
      <w:r w:rsidR="00D95299">
        <w:rPr>
          <w:rFonts w:ascii="Times New Roman" w:hAnsi="Times New Roman"/>
          <w:iCs/>
          <w:sz w:val="24"/>
          <w:szCs w:val="24"/>
          <w:lang w:val="uk-UA"/>
        </w:rPr>
        <w:t>а(</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proofErr w:type="spellStart"/>
      <w:r w:rsidR="00D95299" w:rsidRPr="00705A17">
        <w:rPr>
          <w:rFonts w:ascii="Times New Roman" w:hAnsi="Times New Roman"/>
          <w:iCs/>
          <w:sz w:val="24"/>
          <w:szCs w:val="24"/>
          <w:lang w:val="uk-UA"/>
        </w:rPr>
        <w:t>–відгук</w:t>
      </w:r>
      <w:r w:rsidR="00D95299">
        <w:rPr>
          <w:rFonts w:ascii="Times New Roman" w:hAnsi="Times New Roman"/>
          <w:iCs/>
          <w:sz w:val="24"/>
          <w:szCs w:val="24"/>
          <w:lang w:val="uk-UA"/>
        </w:rPr>
        <w:t>у</w:t>
      </w:r>
      <w:proofErr w:type="spellEnd"/>
      <w:r w:rsidR="00D95299">
        <w:rPr>
          <w:rFonts w:ascii="Times New Roman" w:hAnsi="Times New Roman"/>
          <w:iCs/>
          <w:sz w:val="24"/>
          <w:szCs w:val="24"/>
          <w:lang w:val="uk-UA"/>
        </w:rPr>
        <w:t>(</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що відповіда</w:t>
      </w:r>
      <w:r w:rsidR="00D95299">
        <w:rPr>
          <w:rFonts w:ascii="Times New Roman" w:hAnsi="Times New Roman"/>
          <w:iCs/>
          <w:sz w:val="24"/>
          <w:szCs w:val="24"/>
          <w:lang w:val="uk-UA"/>
        </w:rPr>
        <w:t>є</w:t>
      </w:r>
      <w:r w:rsidR="00D95299" w:rsidRPr="00705A17">
        <w:rPr>
          <w:rFonts w:ascii="Times New Roman" w:hAnsi="Times New Roman"/>
          <w:iCs/>
          <w:sz w:val="24"/>
          <w:szCs w:val="24"/>
          <w:lang w:val="uk-UA"/>
        </w:rPr>
        <w:t xml:space="preserve"> копі</w:t>
      </w:r>
      <w:r w:rsidR="00D95299">
        <w:rPr>
          <w:rFonts w:ascii="Times New Roman" w:hAnsi="Times New Roman"/>
          <w:iCs/>
          <w:sz w:val="24"/>
          <w:szCs w:val="24"/>
          <w:lang w:val="uk-UA"/>
        </w:rPr>
        <w:t>ї(ям)</w:t>
      </w:r>
      <w:r w:rsidR="00D95299" w:rsidRPr="00705A17">
        <w:rPr>
          <w:rFonts w:ascii="Times New Roman" w:hAnsi="Times New Roman"/>
          <w:iCs/>
          <w:sz w:val="24"/>
          <w:szCs w:val="24"/>
          <w:lang w:val="uk-UA"/>
        </w:rPr>
        <w:t xml:space="preserve"> подан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аналогіч</w:t>
      </w:r>
      <w:r w:rsidR="00D95299">
        <w:rPr>
          <w:rFonts w:ascii="Times New Roman" w:hAnsi="Times New Roman"/>
          <w:iCs/>
          <w:sz w:val="24"/>
          <w:szCs w:val="24"/>
          <w:lang w:val="uk-UA"/>
        </w:rPr>
        <w:t>ного(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w:t>
      </w:r>
      <w:r w:rsidR="00D95299">
        <w:rPr>
          <w:rFonts w:ascii="Times New Roman" w:hAnsi="Times New Roman"/>
          <w:iCs/>
          <w:sz w:val="24"/>
          <w:szCs w:val="24"/>
          <w:lang w:val="uk-UA"/>
        </w:rPr>
        <w:t>ору(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від організаці</w:t>
      </w:r>
      <w:r w:rsidR="00D95299">
        <w:rPr>
          <w:rFonts w:ascii="Times New Roman" w:hAnsi="Times New Roman"/>
          <w:iCs/>
          <w:sz w:val="24"/>
          <w:szCs w:val="24"/>
          <w:lang w:val="uk-UA"/>
        </w:rPr>
        <w:t>ї(й), я</w:t>
      </w:r>
      <w:r w:rsidR="00D95299" w:rsidRPr="00705A17">
        <w:rPr>
          <w:rFonts w:ascii="Times New Roman" w:hAnsi="Times New Roman"/>
          <w:iCs/>
          <w:sz w:val="24"/>
          <w:szCs w:val="24"/>
          <w:lang w:val="uk-UA"/>
        </w:rPr>
        <w:t>к</w:t>
      </w:r>
      <w:r w:rsidR="00D95299">
        <w:rPr>
          <w:rFonts w:ascii="Times New Roman" w:hAnsi="Times New Roman"/>
          <w:iCs/>
          <w:sz w:val="24"/>
          <w:szCs w:val="24"/>
          <w:lang w:val="uk-UA"/>
        </w:rPr>
        <w:t>а(і)</w:t>
      </w:r>
      <w:r w:rsidR="00D95299" w:rsidRPr="00705A17">
        <w:rPr>
          <w:rFonts w:ascii="Times New Roman" w:hAnsi="Times New Roman"/>
          <w:iCs/>
          <w:sz w:val="24"/>
          <w:szCs w:val="24"/>
          <w:lang w:val="uk-UA"/>
        </w:rPr>
        <w:t xml:space="preserve"> зазначен</w:t>
      </w:r>
      <w:r w:rsidR="00D95299">
        <w:rPr>
          <w:rFonts w:ascii="Times New Roman" w:hAnsi="Times New Roman"/>
          <w:iCs/>
          <w:sz w:val="24"/>
          <w:szCs w:val="24"/>
          <w:lang w:val="uk-UA"/>
        </w:rPr>
        <w:t>і</w:t>
      </w:r>
      <w:r w:rsidR="00D95299" w:rsidRPr="00705A17">
        <w:rPr>
          <w:rFonts w:ascii="Times New Roman" w:hAnsi="Times New Roman"/>
          <w:iCs/>
          <w:sz w:val="24"/>
          <w:szCs w:val="24"/>
          <w:lang w:val="uk-UA"/>
        </w:rPr>
        <w:t xml:space="preserve"> в довідці про виконання аналогічн</w:t>
      </w:r>
      <w:r w:rsidR="00D95299">
        <w:rPr>
          <w:rFonts w:ascii="Times New Roman" w:hAnsi="Times New Roman"/>
          <w:iCs/>
          <w:sz w:val="24"/>
          <w:szCs w:val="24"/>
          <w:lang w:val="uk-UA"/>
        </w:rPr>
        <w:t>ого(</w:t>
      </w:r>
      <w:proofErr w:type="spellStart"/>
      <w:r w:rsidR="00D95299">
        <w:rPr>
          <w:rFonts w:ascii="Times New Roman" w:hAnsi="Times New Roman"/>
          <w:iCs/>
          <w:sz w:val="24"/>
          <w:szCs w:val="24"/>
          <w:lang w:val="uk-UA"/>
        </w:rPr>
        <w:t>их</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 xml:space="preserve"> договор</w:t>
      </w:r>
      <w:r w:rsidR="00D95299">
        <w:rPr>
          <w:rFonts w:ascii="Times New Roman" w:hAnsi="Times New Roman"/>
          <w:iCs/>
          <w:sz w:val="24"/>
          <w:szCs w:val="24"/>
          <w:lang w:val="uk-UA"/>
        </w:rPr>
        <w:t>у(</w:t>
      </w:r>
      <w:proofErr w:type="spellStart"/>
      <w:r w:rsidR="00D95299">
        <w:rPr>
          <w:rFonts w:ascii="Times New Roman" w:hAnsi="Times New Roman"/>
          <w:iCs/>
          <w:sz w:val="24"/>
          <w:szCs w:val="24"/>
          <w:lang w:val="uk-UA"/>
        </w:rPr>
        <w:t>ів</w:t>
      </w:r>
      <w:proofErr w:type="spellEnd"/>
      <w:r w:rsidR="00D95299">
        <w:rPr>
          <w:rFonts w:ascii="Times New Roman" w:hAnsi="Times New Roman"/>
          <w:iCs/>
          <w:sz w:val="24"/>
          <w:szCs w:val="24"/>
          <w:lang w:val="uk-UA"/>
        </w:rPr>
        <w:t>)</w:t>
      </w:r>
      <w:r w:rsidR="00D95299" w:rsidRPr="00705A17">
        <w:rPr>
          <w:rFonts w:ascii="Times New Roman" w:hAnsi="Times New Roman"/>
          <w:iCs/>
          <w:sz w:val="24"/>
          <w:szCs w:val="24"/>
          <w:lang w:val="uk-UA"/>
        </w:rPr>
        <w:t>.</w:t>
      </w:r>
    </w:p>
    <w:p w14:paraId="2A066725" w14:textId="77777777" w:rsidR="00D95299" w:rsidRPr="00C31074" w:rsidRDefault="00D95299" w:rsidP="00D95299">
      <w:pPr>
        <w:pStyle w:val="1"/>
        <w:widowControl w:val="0"/>
        <w:spacing w:after="0" w:line="240" w:lineRule="auto"/>
        <w:ind w:left="0"/>
        <w:jc w:val="both"/>
        <w:rPr>
          <w:rFonts w:ascii="Times New Roman" w:hAnsi="Times New Roman"/>
          <w:bCs/>
          <w:color w:val="000000" w:themeColor="text1"/>
          <w:sz w:val="24"/>
          <w:szCs w:val="24"/>
          <w:lang w:val="uk-UA"/>
        </w:rPr>
      </w:pPr>
      <w:r w:rsidRPr="00EB633F">
        <w:rPr>
          <w:rFonts w:ascii="Times New Roman" w:hAnsi="Times New Roman"/>
          <w:bCs/>
          <w:i/>
          <w:iCs/>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FC5A4" w14:textId="77777777" w:rsidR="00D95299" w:rsidRPr="006A0CB5" w:rsidRDefault="00D95299" w:rsidP="00D95299">
      <w:pPr>
        <w:pStyle w:val="1"/>
        <w:widowControl w:val="0"/>
        <w:spacing w:after="0" w:line="240" w:lineRule="auto"/>
        <w:jc w:val="both"/>
        <w:rPr>
          <w:rFonts w:ascii="Times New Roman" w:hAnsi="Times New Roman"/>
          <w:bCs/>
          <w:color w:val="000000" w:themeColor="text1"/>
          <w:sz w:val="24"/>
          <w:szCs w:val="24"/>
          <w:lang w:val="uk-UA"/>
        </w:rPr>
      </w:pPr>
    </w:p>
    <w:p w14:paraId="3C3DFE31" w14:textId="77777777" w:rsidR="00D95299" w:rsidRPr="0046678C" w:rsidRDefault="00D95299" w:rsidP="00D95299">
      <w:pPr>
        <w:pStyle w:val="1"/>
        <w:widowControl w:val="0"/>
        <w:spacing w:after="0" w:line="240" w:lineRule="auto"/>
        <w:ind w:left="0" w:firstLine="426"/>
        <w:jc w:val="both"/>
        <w:rPr>
          <w:rFonts w:ascii="Times New Roman" w:hAnsi="Times New Roman"/>
          <w:bCs/>
          <w:color w:val="000000" w:themeColor="text1"/>
          <w:sz w:val="24"/>
          <w:szCs w:val="24"/>
          <w:lang w:val="uk-UA"/>
        </w:rPr>
      </w:pPr>
    </w:p>
    <w:p w14:paraId="314D80EF"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Інформація про відсутність підстав, визначених у пункті 47 Особливостей</w:t>
      </w:r>
    </w:p>
    <w:p w14:paraId="05581038" w14:textId="77777777" w:rsidR="00D95299" w:rsidRPr="0046678C" w:rsidRDefault="00D95299" w:rsidP="00D95299">
      <w:pPr>
        <w:shd w:val="clear" w:color="auto" w:fill="FFFFFF" w:themeFill="background1"/>
        <w:tabs>
          <w:tab w:val="left" w:pos="180"/>
        </w:tabs>
        <w:spacing w:after="0" w:line="240" w:lineRule="auto"/>
        <w:jc w:val="center"/>
        <w:rPr>
          <w:rFonts w:ascii="Times New Roman" w:eastAsia="Times New Roman" w:hAnsi="Times New Roman"/>
          <w:b/>
          <w:color w:val="000000" w:themeColor="text1"/>
          <w:sz w:val="24"/>
          <w:szCs w:val="24"/>
          <w:lang w:val="uk-UA"/>
        </w:rPr>
      </w:pPr>
    </w:p>
    <w:p w14:paraId="1E72DB16"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1. </w:t>
      </w:r>
      <w:r w:rsidRPr="0046678C">
        <w:rPr>
          <w:rFonts w:ascii="Times New Roman" w:eastAsia="Times New Roman" w:hAnsi="Times New Roman"/>
          <w:b/>
          <w:bCs/>
          <w:color w:val="000000" w:themeColor="text1"/>
          <w:sz w:val="24"/>
          <w:szCs w:val="24"/>
          <w:u w:val="single"/>
          <w:lang w:val="uk-UA"/>
        </w:rPr>
        <w:t xml:space="preserve">Інформація про відсутність підстав, визначених у </w:t>
      </w:r>
      <w:r w:rsidRPr="0046678C">
        <w:rPr>
          <w:rFonts w:ascii="Times New Roman" w:eastAsia="Times New Roman" w:hAnsi="Times New Roman"/>
          <w:b/>
          <w:color w:val="000000" w:themeColor="text1"/>
          <w:sz w:val="24"/>
          <w:szCs w:val="24"/>
          <w:lang w:val="uk-UA"/>
        </w:rPr>
        <w:t>пункті 47 Особливостей</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6678C">
        <w:rPr>
          <w:rFonts w:ascii="Times New Roman" w:eastAsia="Times New Roman" w:hAnsi="Times New Roman"/>
          <w:b/>
          <w:color w:val="000000" w:themeColor="text1"/>
          <w:sz w:val="24"/>
          <w:szCs w:val="24"/>
          <w:lang w:val="uk-UA"/>
        </w:rPr>
        <w:t>шляхом заповнення окремих електронних полів в електронній системі закупівель (проставлення «галочки»).</w:t>
      </w:r>
      <w:r w:rsidRPr="0046678C">
        <w:rPr>
          <w:rFonts w:ascii="Times New Roman" w:eastAsia="Times New Roman" w:hAnsi="Times New Roman"/>
          <w:color w:val="000000" w:themeColor="text1"/>
          <w:sz w:val="24"/>
          <w:szCs w:val="24"/>
          <w:lang w:val="uk-UA"/>
        </w:rPr>
        <w:t xml:space="preserve"> </w:t>
      </w:r>
    </w:p>
    <w:p w14:paraId="374B8AF2"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1.1</w:t>
      </w:r>
      <w:r w:rsidRPr="0046678C">
        <w:rPr>
          <w:rFonts w:ascii="Times New Roman" w:eastAsia="Times New Roman" w:hAnsi="Times New Roman"/>
          <w:b/>
          <w:bCs/>
          <w:color w:val="000000" w:themeColor="text1"/>
          <w:sz w:val="24"/>
          <w:szCs w:val="24"/>
          <w:lang w:val="uk-UA"/>
        </w:rPr>
        <w:t xml:space="preserve"> У разі відсутності технічної можливості в електронній системі закупівель самостійно декларувати відсутність підстави, визначеної у абзаці 14 пункту 47 Особливостей</w:t>
      </w:r>
      <w:r w:rsidRPr="0046678C">
        <w:rPr>
          <w:rFonts w:ascii="Times New Roman" w:eastAsia="Times New Roman" w:hAnsi="Times New Roman"/>
          <w:color w:val="000000" w:themeColor="text1"/>
          <w:sz w:val="24"/>
          <w:szCs w:val="24"/>
          <w:lang w:val="uk-UA"/>
        </w:rPr>
        <w:t>, така інформація підтверджується учасником шляхом надання у складі тендерної пропозиції:</w:t>
      </w:r>
    </w:p>
    <w:p w14:paraId="681E4957"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6CF0903B"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або</w:t>
      </w:r>
    </w:p>
    <w:p w14:paraId="63DA0A69" w14:textId="77777777" w:rsidR="00D95299" w:rsidRPr="0046678C" w:rsidRDefault="00D95299" w:rsidP="00D95299">
      <w:pPr>
        <w:shd w:val="clear" w:color="auto" w:fill="FFFFFF" w:themeFill="background1"/>
        <w:tabs>
          <w:tab w:val="left" w:pos="180"/>
        </w:tabs>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3ECE5C66" w14:textId="35770B9B"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2. </w:t>
      </w:r>
      <w:r w:rsidRPr="0046678C">
        <w:rPr>
          <w:rFonts w:ascii="Times New Roman" w:eastAsia="Times New Roman" w:hAnsi="Times New Roman"/>
          <w:color w:val="000000" w:themeColor="text1"/>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6678C">
        <w:rPr>
          <w:rFonts w:ascii="Times New Roman" w:eastAsia="Times New Roman" w:hAnsi="Times New Roman"/>
          <w:color w:val="000000" w:themeColor="text1"/>
          <w:sz w:val="24"/>
          <w:szCs w:val="24"/>
          <w:lang w:eastAsia="uk-UA"/>
        </w:rPr>
        <w:t> </w:t>
      </w:r>
      <w:hyperlink r:id="rId6">
        <w:r w:rsidRPr="0046678C">
          <w:rPr>
            <w:rFonts w:ascii="Times New Roman" w:eastAsia="Times New Roman" w:hAnsi="Times New Roman"/>
            <w:color w:val="000000" w:themeColor="text1"/>
            <w:sz w:val="24"/>
            <w:szCs w:val="24"/>
            <w:u w:val="single"/>
            <w:lang w:val="uk-UA" w:eastAsia="uk-UA"/>
          </w:rPr>
          <w:t>частини третьої</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DBB915F"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p>
    <w:p w14:paraId="6FC49498" w14:textId="77777777" w:rsidR="00D95299" w:rsidRPr="0046678C" w:rsidRDefault="00D95299" w:rsidP="00D95299">
      <w:pPr>
        <w:spacing w:after="0" w:line="240" w:lineRule="auto"/>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47 Особливостей.</w:t>
      </w:r>
    </w:p>
    <w:p w14:paraId="63857611" w14:textId="77777777" w:rsidR="00D95299" w:rsidRPr="0046678C" w:rsidRDefault="00D95299" w:rsidP="00D95299">
      <w:pPr>
        <w:spacing w:after="0" w:line="240" w:lineRule="auto"/>
        <w:rPr>
          <w:rFonts w:ascii="Times New Roman" w:hAnsi="Times New Roman"/>
          <w:b/>
          <w:bCs/>
          <w:color w:val="000000" w:themeColor="text1"/>
          <w:sz w:val="24"/>
          <w:szCs w:val="24"/>
          <w:lang w:val="uk-UA"/>
        </w:rPr>
      </w:pPr>
    </w:p>
    <w:p w14:paraId="120F44EB" w14:textId="77777777" w:rsidR="00D95299" w:rsidRPr="0046678C" w:rsidRDefault="00D95299" w:rsidP="00D95299">
      <w:pPr>
        <w:shd w:val="clear" w:color="auto" w:fill="FFFFFF" w:themeFill="background1"/>
        <w:spacing w:after="0" w:line="240" w:lineRule="auto"/>
        <w:jc w:val="center"/>
        <w:rPr>
          <w:rFonts w:ascii="Times New Roman" w:hAnsi="Times New Roman"/>
          <w:b/>
          <w:i/>
          <w:color w:val="000000" w:themeColor="text1"/>
          <w:sz w:val="24"/>
          <w:szCs w:val="24"/>
          <w:lang w:val="uk-UA"/>
        </w:rPr>
      </w:pPr>
      <w:r w:rsidRPr="0046678C">
        <w:rPr>
          <w:rFonts w:ascii="Times New Roman" w:hAnsi="Times New Roman"/>
          <w:b/>
          <w:i/>
          <w:color w:val="000000" w:themeColor="text1"/>
          <w:sz w:val="24"/>
          <w:szCs w:val="24"/>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6ED39D92" w14:textId="77777777" w:rsidR="00D95299" w:rsidRPr="0046678C" w:rsidRDefault="00D95299" w:rsidP="00D95299">
      <w:pPr>
        <w:shd w:val="clear" w:color="auto" w:fill="FFFFFF" w:themeFill="background1"/>
        <w:spacing w:after="0" w:line="240" w:lineRule="auto"/>
        <w:rPr>
          <w:rFonts w:ascii="Times New Roman" w:hAnsi="Times New Roman"/>
          <w:color w:val="000000" w:themeColor="text1"/>
          <w:sz w:val="24"/>
          <w:szCs w:val="24"/>
          <w:lang w:val="uk-UA"/>
        </w:rPr>
      </w:pPr>
    </w:p>
    <w:p w14:paraId="4750DEB4"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 xml:space="preserve">1. </w:t>
      </w:r>
      <w:r w:rsidRPr="0046678C">
        <w:rPr>
          <w:rFonts w:ascii="Times New Roman" w:eastAsia="Times New Roman" w:hAnsi="Times New Roman"/>
          <w:color w:val="000000" w:themeColor="text1"/>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6678C">
        <w:rPr>
          <w:rFonts w:ascii="Times New Roman" w:eastAsia="Times New Roman" w:hAnsi="Times New Roman"/>
          <w:color w:val="000000" w:themeColor="text1"/>
          <w:sz w:val="24"/>
          <w:szCs w:val="24"/>
          <w:lang w:eastAsia="uk-UA"/>
        </w:rPr>
        <w:t> </w:t>
      </w:r>
      <w:hyperlink r:id="rId7" w:anchor="n401" w:history="1">
        <w:r w:rsidRPr="0046678C">
          <w:rPr>
            <w:rFonts w:ascii="Times New Roman" w:eastAsia="Times New Roman" w:hAnsi="Times New Roman"/>
            <w:color w:val="000000" w:themeColor="text1"/>
            <w:sz w:val="24"/>
            <w:szCs w:val="24"/>
            <w:u w:val="single"/>
            <w:lang w:val="uk-UA" w:eastAsia="uk-UA"/>
          </w:rPr>
          <w:t>підпунктах 3</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8" w:anchor="n403" w:history="1">
        <w:r w:rsidRPr="0046678C">
          <w:rPr>
            <w:rFonts w:ascii="Times New Roman" w:eastAsia="Times New Roman" w:hAnsi="Times New Roman"/>
            <w:color w:val="000000" w:themeColor="text1"/>
            <w:sz w:val="24"/>
            <w:szCs w:val="24"/>
            <w:u w:val="single"/>
            <w:lang w:val="uk-UA" w:eastAsia="uk-UA"/>
          </w:rPr>
          <w:t>5</w:t>
        </w:r>
      </w:hyperlink>
      <w:r w:rsidRPr="0046678C">
        <w:rPr>
          <w:rFonts w:ascii="Times New Roman" w:eastAsia="Times New Roman" w:hAnsi="Times New Roman"/>
          <w:color w:val="000000" w:themeColor="text1"/>
          <w:sz w:val="24"/>
          <w:szCs w:val="24"/>
          <w:lang w:val="uk-UA" w:eastAsia="uk-UA"/>
        </w:rPr>
        <w:t>,</w:t>
      </w:r>
      <w:r w:rsidRPr="0046678C">
        <w:rPr>
          <w:rFonts w:ascii="Times New Roman" w:eastAsia="Times New Roman" w:hAnsi="Times New Roman"/>
          <w:color w:val="000000" w:themeColor="text1"/>
          <w:sz w:val="24"/>
          <w:szCs w:val="24"/>
          <w:lang w:eastAsia="uk-UA"/>
        </w:rPr>
        <w:t> </w:t>
      </w:r>
      <w:hyperlink r:id="rId9" w:anchor="n404" w:history="1">
        <w:r w:rsidRPr="0046678C">
          <w:rPr>
            <w:rFonts w:ascii="Times New Roman" w:eastAsia="Times New Roman" w:hAnsi="Times New Roman"/>
            <w:color w:val="000000" w:themeColor="text1"/>
            <w:sz w:val="24"/>
            <w:szCs w:val="24"/>
            <w:u w:val="single"/>
            <w:lang w:val="uk-UA" w:eastAsia="uk-UA"/>
          </w:rPr>
          <w:t>6</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і</w:t>
      </w:r>
      <w:r w:rsidRPr="0046678C">
        <w:rPr>
          <w:rFonts w:ascii="Times New Roman" w:eastAsia="Times New Roman" w:hAnsi="Times New Roman"/>
          <w:color w:val="000000" w:themeColor="text1"/>
          <w:sz w:val="24"/>
          <w:szCs w:val="24"/>
          <w:lang w:eastAsia="uk-UA"/>
        </w:rPr>
        <w:t> </w:t>
      </w:r>
      <w:hyperlink r:id="rId10" w:anchor="n410" w:history="1">
        <w:r w:rsidRPr="0046678C">
          <w:rPr>
            <w:rFonts w:ascii="Times New Roman" w:eastAsia="Times New Roman" w:hAnsi="Times New Roman"/>
            <w:color w:val="000000" w:themeColor="text1"/>
            <w:sz w:val="24"/>
            <w:szCs w:val="24"/>
            <w:u w:val="single"/>
            <w:lang w:val="uk-UA" w:eastAsia="uk-UA"/>
          </w:rPr>
          <w:t>12</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та в</w:t>
      </w:r>
      <w:r w:rsidRPr="0046678C">
        <w:rPr>
          <w:rFonts w:ascii="Times New Roman" w:eastAsia="Times New Roman" w:hAnsi="Times New Roman"/>
          <w:color w:val="000000" w:themeColor="text1"/>
          <w:sz w:val="24"/>
          <w:szCs w:val="24"/>
          <w:lang w:eastAsia="uk-UA"/>
        </w:rPr>
        <w:t> </w:t>
      </w:r>
      <w:hyperlink r:id="rId11" w:anchor="n411" w:history="1">
        <w:r w:rsidRPr="0046678C">
          <w:rPr>
            <w:rFonts w:ascii="Times New Roman" w:eastAsia="Times New Roman" w:hAnsi="Times New Roman"/>
            <w:color w:val="000000" w:themeColor="text1"/>
            <w:sz w:val="24"/>
            <w:szCs w:val="24"/>
            <w:u w:val="single"/>
            <w:lang w:val="uk-UA" w:eastAsia="uk-UA"/>
          </w:rPr>
          <w:t>абзаці чотирнадцятому</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пункту 47 особливостей. Замовник не вимагає документального підтвердження публічної інформації, що оприлюднена у формі відкритих даних згідно із</w:t>
      </w:r>
      <w:r w:rsidRPr="0046678C">
        <w:rPr>
          <w:rFonts w:ascii="Times New Roman" w:eastAsia="Times New Roman" w:hAnsi="Times New Roman"/>
          <w:color w:val="000000" w:themeColor="text1"/>
          <w:sz w:val="24"/>
          <w:szCs w:val="24"/>
          <w:lang w:eastAsia="uk-UA"/>
        </w:rPr>
        <w:t> </w:t>
      </w:r>
      <w:hyperlink r:id="rId12" w:tgtFrame="_blank">
        <w:r w:rsidRPr="0046678C">
          <w:rPr>
            <w:rFonts w:ascii="Times New Roman" w:eastAsia="Times New Roman" w:hAnsi="Times New Roman"/>
            <w:color w:val="000000" w:themeColor="text1"/>
            <w:sz w:val="24"/>
            <w:szCs w:val="24"/>
            <w:u w:val="single"/>
            <w:lang w:val="uk-UA" w:eastAsia="uk-UA"/>
          </w:rPr>
          <w:t>Законом України</w:t>
        </w:r>
      </w:hyperlink>
      <w:r w:rsidRPr="0046678C">
        <w:rPr>
          <w:rFonts w:ascii="Times New Roman" w:eastAsia="Times New Roman" w:hAnsi="Times New Roman"/>
          <w:color w:val="000000" w:themeColor="text1"/>
          <w:sz w:val="24"/>
          <w:szCs w:val="24"/>
          <w:lang w:eastAsia="uk-UA"/>
        </w:rPr>
        <w:t> </w:t>
      </w:r>
      <w:r w:rsidRPr="0046678C">
        <w:rPr>
          <w:rFonts w:ascii="Times New Roman" w:eastAsia="Times New Roman" w:hAnsi="Times New Roman"/>
          <w:color w:val="000000" w:themeColor="text1"/>
          <w:sz w:val="24"/>
          <w:szCs w:val="24"/>
          <w:lang w:val="uk-UA" w:eastAsia="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46678C">
        <w:rPr>
          <w:rFonts w:ascii="Times New Roman" w:eastAsia="Times New Roman" w:hAnsi="Times New Roman"/>
          <w:b/>
          <w:color w:val="000000" w:themeColor="text1"/>
          <w:sz w:val="24"/>
          <w:szCs w:val="24"/>
          <w:lang w:val="uk-UA"/>
        </w:rPr>
        <w:t xml:space="preserve"> </w:t>
      </w:r>
    </w:p>
    <w:p w14:paraId="047C7231"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p w14:paraId="35356A43"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Документи, що підтверджують відсутність підстав, установлених пунктом 47 Особливостей:</w:t>
      </w:r>
    </w:p>
    <w:p w14:paraId="5D3A6979" w14:textId="77777777" w:rsidR="00D95299" w:rsidRPr="0046678C" w:rsidRDefault="00D95299" w:rsidP="00D95299">
      <w:pPr>
        <w:spacing w:after="0" w:line="240" w:lineRule="auto"/>
        <w:jc w:val="both"/>
        <w:rPr>
          <w:rFonts w:ascii="Times New Roman" w:eastAsia="Times New Roman" w:hAnsi="Times New Roman"/>
          <w:b/>
          <w:color w:val="000000" w:themeColor="text1"/>
          <w:sz w:val="24"/>
          <w:szCs w:val="24"/>
          <w:lang w:val="uk-UA"/>
        </w:rPr>
      </w:pP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09"/>
        <w:gridCol w:w="9260"/>
      </w:tblGrid>
      <w:tr w:rsidR="00D95299" w:rsidRPr="00B8164A" w14:paraId="392CF36C" w14:textId="77777777" w:rsidTr="00C36FEC">
        <w:trPr>
          <w:trHeight w:val="1411"/>
        </w:trPr>
        <w:tc>
          <w:tcPr>
            <w:tcW w:w="409" w:type="dxa"/>
            <w:tcBorders>
              <w:top w:val="single" w:sz="4" w:space="0" w:color="000000"/>
              <w:left w:val="single" w:sz="4" w:space="0" w:color="000000"/>
              <w:bottom w:val="single" w:sz="4" w:space="0" w:color="000000"/>
              <w:right w:val="single" w:sz="4" w:space="0" w:color="000000"/>
            </w:tcBorders>
          </w:tcPr>
          <w:p w14:paraId="24ED3EB2"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1.</w:t>
            </w:r>
          </w:p>
        </w:tc>
        <w:tc>
          <w:tcPr>
            <w:tcW w:w="9260" w:type="dxa"/>
            <w:tcBorders>
              <w:top w:val="single" w:sz="4" w:space="0" w:color="000000"/>
              <w:left w:val="single" w:sz="4" w:space="0" w:color="000000"/>
              <w:bottom w:val="single" w:sz="4" w:space="0" w:color="000000"/>
              <w:right w:val="single" w:sz="4" w:space="0" w:color="000000"/>
            </w:tcBorders>
          </w:tcPr>
          <w:p w14:paraId="3C8AF02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hAnsi="Times New Roman"/>
                <w:color w:val="000000" w:themeColor="text1"/>
                <w:sz w:val="24"/>
                <w:szCs w:val="24"/>
                <w:lang w:val="uk-UA"/>
              </w:rPr>
              <w:t xml:space="preserve"> </w:t>
            </w:r>
            <w:r w:rsidRPr="0046678C">
              <w:rPr>
                <w:rFonts w:ascii="Times New Roman" w:eastAsia="Times New Roman" w:hAnsi="Times New Roman"/>
                <w:color w:val="000000" w:themeColor="text1"/>
                <w:sz w:val="24"/>
                <w:szCs w:val="24"/>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6678C">
              <w:rPr>
                <w:rFonts w:ascii="Times New Roman" w:hAnsi="Times New Roman"/>
                <w:color w:val="000000" w:themeColor="text1"/>
                <w:sz w:val="24"/>
                <w:szCs w:val="24"/>
                <w:lang w:val="uk-UA"/>
              </w:rPr>
              <w:t>.</w:t>
            </w:r>
          </w:p>
        </w:tc>
      </w:tr>
      <w:tr w:rsidR="00D95299" w:rsidRPr="00B8164A" w14:paraId="1F036989" w14:textId="77777777" w:rsidTr="00C36FEC">
        <w:trPr>
          <w:trHeight w:val="117"/>
        </w:trPr>
        <w:tc>
          <w:tcPr>
            <w:tcW w:w="409" w:type="dxa"/>
            <w:tcBorders>
              <w:top w:val="single" w:sz="4" w:space="0" w:color="000000"/>
              <w:left w:val="single" w:sz="4" w:space="0" w:color="000000"/>
              <w:bottom w:val="single" w:sz="4" w:space="0" w:color="000000"/>
              <w:right w:val="single" w:sz="4" w:space="0" w:color="000000"/>
            </w:tcBorders>
          </w:tcPr>
          <w:p w14:paraId="0C83407E"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2</w:t>
            </w:r>
          </w:p>
        </w:tc>
        <w:tc>
          <w:tcPr>
            <w:tcW w:w="9260" w:type="dxa"/>
            <w:tcBorders>
              <w:top w:val="single" w:sz="4" w:space="0" w:color="000000"/>
              <w:left w:val="single" w:sz="4" w:space="0" w:color="000000"/>
              <w:bottom w:val="single" w:sz="4" w:space="0" w:color="000000"/>
              <w:right w:val="single" w:sz="4" w:space="0" w:color="000000"/>
            </w:tcBorders>
          </w:tcPr>
          <w:p w14:paraId="224DD57A"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46678C">
              <w:rPr>
                <w:rFonts w:ascii="Times New Roman" w:eastAsia="Times New Roman" w:hAnsi="Times New Roman"/>
                <w:b/>
                <w:bCs/>
                <w:color w:val="000000" w:themeColor="text1"/>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6678C">
              <w:rPr>
                <w:rFonts w:ascii="Times New Roman" w:eastAsia="Times New Roman" w:hAnsi="Times New Roman"/>
                <w:color w:val="000000" w:themeColor="text1"/>
                <w:sz w:val="24"/>
                <w:szCs w:val="24"/>
                <w:lang w:val="uk-UA" w:eastAsia="uk-UA"/>
              </w:rPr>
              <w:t>що містить інформацію про те, що</w:t>
            </w:r>
            <w:r w:rsidRPr="0046678C">
              <w:rPr>
                <w:rFonts w:ascii="Times New Roman" w:eastAsia="Times New Roman" w:hAnsi="Times New Roman"/>
                <w:b/>
                <w:bCs/>
                <w:color w:val="000000" w:themeColor="text1"/>
                <w:sz w:val="24"/>
                <w:szCs w:val="24"/>
                <w:lang w:val="uk-UA" w:eastAsia="uk-UA"/>
              </w:rPr>
              <w:t xml:space="preserve"> с</w:t>
            </w:r>
            <w:r w:rsidRPr="0046678C">
              <w:rPr>
                <w:rFonts w:ascii="Times New Roman" w:hAnsi="Times New Roman"/>
                <w:color w:val="000000" w:themeColor="text1"/>
                <w:sz w:val="24"/>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5299" w:rsidRPr="00B8164A" w14:paraId="7050726C" w14:textId="77777777" w:rsidTr="00C36FEC">
        <w:trPr>
          <w:trHeight w:val="43"/>
        </w:trPr>
        <w:tc>
          <w:tcPr>
            <w:tcW w:w="409" w:type="dxa"/>
            <w:tcBorders>
              <w:top w:val="single" w:sz="4" w:space="0" w:color="000000"/>
              <w:left w:val="single" w:sz="4" w:space="0" w:color="000000"/>
              <w:bottom w:val="single" w:sz="4" w:space="0" w:color="000000"/>
              <w:right w:val="single" w:sz="4" w:space="0" w:color="000000"/>
            </w:tcBorders>
          </w:tcPr>
          <w:p w14:paraId="60F479CB"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3.</w:t>
            </w:r>
          </w:p>
        </w:tc>
        <w:tc>
          <w:tcPr>
            <w:tcW w:w="9260" w:type="dxa"/>
            <w:tcBorders>
              <w:top w:val="single" w:sz="4" w:space="0" w:color="000000"/>
              <w:left w:val="single" w:sz="4" w:space="0" w:color="000000"/>
              <w:bottom w:val="single" w:sz="4" w:space="0" w:color="000000"/>
              <w:right w:val="single" w:sz="4" w:space="0" w:color="000000"/>
            </w:tcBorders>
          </w:tcPr>
          <w:p w14:paraId="1DF1567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 що підтверджує відсутність підстав, визначених у підпунктах 5, 6 і 12 пункту 47 Особливостей - </w:t>
            </w:r>
            <w:r w:rsidRPr="0046678C">
              <w:rPr>
                <w:rFonts w:ascii="Times New Roman" w:eastAsia="Times New Roman" w:hAnsi="Times New Roman"/>
                <w:b/>
                <w:color w:val="000000" w:themeColor="text1"/>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6678C">
              <w:rPr>
                <w:rFonts w:ascii="Times New Roman" w:eastAsia="Times New Roman" w:hAnsi="Times New Roman"/>
                <w:color w:val="000000" w:themeColor="text1"/>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4E8EAE0E"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Отримати витяг можна на офіційному сайті МВС за посиланням </w:t>
            </w:r>
            <w:hyperlink r:id="rId13">
              <w:r w:rsidRPr="0046678C">
                <w:rPr>
                  <w:rFonts w:ascii="Times New Roman" w:eastAsia="Times New Roman" w:hAnsi="Times New Roman"/>
                  <w:color w:val="000000" w:themeColor="text1"/>
                  <w:sz w:val="24"/>
                  <w:szCs w:val="24"/>
                  <w:lang w:val="uk-UA" w:eastAsia="uk-UA"/>
                </w:rPr>
                <w:t>https://vytiah.mvs.gov.ua/app/landing</w:t>
              </w:r>
            </w:hyperlink>
            <w:r w:rsidRPr="0046678C">
              <w:rPr>
                <w:rFonts w:ascii="Times New Roman" w:eastAsia="Times New Roman" w:hAnsi="Times New Roman"/>
                <w:color w:val="000000" w:themeColor="text1"/>
                <w:sz w:val="24"/>
                <w:szCs w:val="24"/>
                <w:lang w:val="uk-UA" w:eastAsia="uk-UA"/>
              </w:rPr>
              <w:t>.</w:t>
            </w:r>
          </w:p>
          <w:p w14:paraId="52B829F9"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Замовник може перевірити витяг на офіційному сайті МВС за посиланням </w:t>
            </w:r>
            <w:hyperlink r:id="rId14">
              <w:r w:rsidRPr="0046678C">
                <w:rPr>
                  <w:rFonts w:ascii="Times New Roman" w:eastAsia="Times New Roman" w:hAnsi="Times New Roman"/>
                  <w:color w:val="000000" w:themeColor="text1"/>
                  <w:sz w:val="24"/>
                  <w:szCs w:val="24"/>
                  <w:lang w:val="uk-UA" w:eastAsia="uk-UA"/>
                </w:rPr>
                <w:t>https://vytiah.mvs.gov.ua/app/checkStatus</w:t>
              </w:r>
            </w:hyperlink>
            <w:r w:rsidRPr="0046678C">
              <w:rPr>
                <w:rFonts w:ascii="Times New Roman" w:eastAsia="Times New Roman" w:hAnsi="Times New Roman"/>
                <w:color w:val="000000" w:themeColor="text1"/>
                <w:sz w:val="24"/>
                <w:szCs w:val="24"/>
                <w:lang w:val="uk-UA" w:eastAsia="uk-UA"/>
              </w:rPr>
              <w:t>.</w:t>
            </w:r>
          </w:p>
          <w:p w14:paraId="7E2F1BF5"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Style w:val="-"/>
                <w:rFonts w:ascii="Times New Roman" w:eastAsia="Times New Roman" w:hAnsi="Times New Roman"/>
                <w:b/>
                <w:i/>
                <w:color w:val="000000" w:themeColor="text1"/>
                <w:sz w:val="24"/>
                <w:szCs w:val="24"/>
                <w:lang w:val="uk-UA" w:eastAsia="uk-UA"/>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D95299" w:rsidRPr="00B8164A" w14:paraId="07F54859" w14:textId="77777777" w:rsidTr="00C36FEC">
        <w:trPr>
          <w:trHeight w:val="859"/>
        </w:trPr>
        <w:tc>
          <w:tcPr>
            <w:tcW w:w="409" w:type="dxa"/>
            <w:tcBorders>
              <w:top w:val="single" w:sz="4" w:space="0" w:color="000000"/>
              <w:left w:val="single" w:sz="4" w:space="0" w:color="000000"/>
              <w:bottom w:val="single" w:sz="4" w:space="0" w:color="000000"/>
              <w:right w:val="single" w:sz="4" w:space="0" w:color="000000"/>
            </w:tcBorders>
          </w:tcPr>
          <w:p w14:paraId="59429324" w14:textId="77777777" w:rsidR="00D95299" w:rsidRPr="0046678C" w:rsidRDefault="00D95299" w:rsidP="00C36FEC">
            <w:pPr>
              <w:shd w:val="clear" w:color="auto" w:fill="FFFFFF" w:themeFill="background1"/>
              <w:spacing w:after="0" w:line="240" w:lineRule="auto"/>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4.</w:t>
            </w:r>
          </w:p>
        </w:tc>
        <w:tc>
          <w:tcPr>
            <w:tcW w:w="9260" w:type="dxa"/>
            <w:tcBorders>
              <w:top w:val="single" w:sz="4" w:space="0" w:color="000000"/>
              <w:left w:val="single" w:sz="4" w:space="0" w:color="000000"/>
              <w:bottom w:val="single" w:sz="4" w:space="0" w:color="000000"/>
              <w:right w:val="single" w:sz="4" w:space="0" w:color="000000"/>
            </w:tcBorders>
          </w:tcPr>
          <w:p w14:paraId="6A13BA4C"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Довідка довільної форми про відсутність фактів не виконання своїх зобов’язань</w:t>
            </w:r>
            <w:r w:rsidRPr="0046678C">
              <w:rPr>
                <w:rFonts w:ascii="Times New Roman" w:eastAsia="Times New Roman" w:hAnsi="Times New Roman"/>
                <w:color w:val="000000" w:themeColor="text1"/>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DED6DF"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b/>
                <w:bCs/>
                <w:color w:val="000000" w:themeColor="text1"/>
                <w:sz w:val="24"/>
                <w:szCs w:val="24"/>
                <w:lang w:val="uk-UA" w:eastAsia="uk-UA"/>
              </w:rPr>
            </w:pPr>
            <w:r w:rsidRPr="0046678C">
              <w:rPr>
                <w:rFonts w:ascii="Times New Roman" w:eastAsia="Times New Roman" w:hAnsi="Times New Roman"/>
                <w:b/>
                <w:bCs/>
                <w:color w:val="000000" w:themeColor="text1"/>
                <w:sz w:val="24"/>
                <w:szCs w:val="24"/>
                <w:lang w:val="uk-UA" w:eastAsia="uk-UA"/>
              </w:rPr>
              <w:t>або</w:t>
            </w:r>
          </w:p>
          <w:p w14:paraId="2CE5D3A6" w14:textId="77777777" w:rsidR="00D95299" w:rsidRPr="0046678C" w:rsidRDefault="00D95299" w:rsidP="00C36FEC">
            <w:pPr>
              <w:shd w:val="clear" w:color="auto" w:fill="FFFFFF" w:themeFill="background1"/>
              <w:spacing w:after="0" w:line="240" w:lineRule="auto"/>
              <w:ind w:left="142" w:right="108"/>
              <w:jc w:val="both"/>
              <w:rPr>
                <w:rFonts w:ascii="Times New Roman" w:eastAsia="Times New Roman" w:hAnsi="Times New Roman"/>
                <w:color w:val="000000" w:themeColor="text1"/>
                <w:sz w:val="24"/>
                <w:szCs w:val="24"/>
                <w:lang w:val="uk-UA" w:eastAsia="uk-UA"/>
              </w:rPr>
            </w:pPr>
            <w:r w:rsidRPr="0046678C">
              <w:rPr>
                <w:rFonts w:ascii="Times New Roman" w:eastAsia="Times New Roman" w:hAnsi="Times New Roman"/>
                <w:color w:val="000000" w:themeColor="text1"/>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6678C">
              <w:rPr>
                <w:rFonts w:ascii="Times New Roman" w:eastAsia="Times New Roman" w:hAnsi="Times New Roman"/>
                <w:b/>
                <w:bCs/>
                <w:color w:val="000000" w:themeColor="text1"/>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6678C">
              <w:rPr>
                <w:rFonts w:ascii="Times New Roman" w:eastAsia="Times New Roman" w:hAnsi="Times New Roman"/>
                <w:color w:val="000000" w:themeColor="text1"/>
                <w:sz w:val="24"/>
                <w:szCs w:val="24"/>
                <w:lang w:val="uk-UA" w:eastAsia="uk-UA"/>
              </w:rPr>
              <w:t xml:space="preserve"> </w:t>
            </w:r>
            <w:bookmarkStart w:id="1" w:name="_Hlk5737775"/>
            <w:bookmarkEnd w:id="1"/>
          </w:p>
        </w:tc>
      </w:tr>
    </w:tbl>
    <w:p w14:paraId="67E524EB" w14:textId="77777777" w:rsidR="00D95299" w:rsidRPr="0046678C" w:rsidRDefault="00D95299" w:rsidP="00D95299">
      <w:pPr>
        <w:pStyle w:val="a3"/>
        <w:shd w:val="clear" w:color="auto" w:fill="FFFFFF" w:themeFill="background1"/>
        <w:ind w:left="0"/>
        <w:jc w:val="both"/>
        <w:rPr>
          <w:i/>
          <w:color w:val="000000" w:themeColor="text1"/>
          <w:lang w:val="uk-UA"/>
        </w:rPr>
      </w:pPr>
      <w:r w:rsidRPr="0046678C">
        <w:rPr>
          <w:i/>
          <w:color w:val="000000" w:themeColor="text1"/>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5CC63A1D"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____________________________________________________________________________</w:t>
      </w:r>
    </w:p>
    <w:p w14:paraId="3BB05635" w14:textId="77777777" w:rsidR="00D95299" w:rsidRPr="0046678C" w:rsidRDefault="00D95299" w:rsidP="00D95299">
      <w:pPr>
        <w:shd w:val="clear" w:color="auto" w:fill="FFFFFF" w:themeFill="background1"/>
        <w:spacing w:after="0" w:line="240" w:lineRule="auto"/>
        <w:jc w:val="center"/>
        <w:rPr>
          <w:rFonts w:ascii="Times New Roman" w:hAnsi="Times New Roman"/>
          <w:i/>
          <w:color w:val="000000" w:themeColor="text1"/>
          <w:sz w:val="24"/>
          <w:szCs w:val="24"/>
          <w:lang w:val="uk-UA"/>
        </w:rPr>
      </w:pPr>
      <w:r w:rsidRPr="0046678C">
        <w:rPr>
          <w:rFonts w:ascii="Times New Roman" w:eastAsia="Times New Roman" w:hAnsi="Times New Roman"/>
          <w:i/>
          <w:color w:val="000000" w:themeColor="text1"/>
          <w:sz w:val="24"/>
          <w:szCs w:val="24"/>
          <w:lang w:val="uk-UA"/>
        </w:rPr>
        <w:t>Зразок довідки на підтвердження відсутності підстав, визначених в абзаці чотирнадцятому пункту 47 особливостей</w:t>
      </w:r>
    </w:p>
    <w:p w14:paraId="76E809C4"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 xml:space="preserve">Уповноваженій особі </w:t>
      </w:r>
    </w:p>
    <w:p w14:paraId="3ECB8E3A" w14:textId="77777777" w:rsidR="00D95299" w:rsidRPr="0046678C" w:rsidRDefault="00D95299" w:rsidP="00D95299">
      <w:pPr>
        <w:shd w:val="clear" w:color="auto" w:fill="FFFFFF" w:themeFill="background1"/>
        <w:spacing w:after="0" w:line="240" w:lineRule="auto"/>
        <w:jc w:val="right"/>
        <w:rPr>
          <w:rFonts w:ascii="Times New Roman" w:hAnsi="Times New Roman"/>
          <w:b/>
          <w:color w:val="000000" w:themeColor="text1"/>
          <w:sz w:val="24"/>
          <w:szCs w:val="24"/>
          <w:lang w:val="uk-UA"/>
        </w:rPr>
      </w:pPr>
      <w:r w:rsidRPr="0046678C">
        <w:rPr>
          <w:rFonts w:ascii="Times New Roman" w:hAnsi="Times New Roman"/>
          <w:b/>
          <w:color w:val="000000" w:themeColor="text1"/>
          <w:sz w:val="24"/>
          <w:szCs w:val="24"/>
          <w:lang w:val="uk-UA"/>
        </w:rPr>
        <w:t>___________________</w:t>
      </w:r>
    </w:p>
    <w:p w14:paraId="221C21D0"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p>
    <w:p w14:paraId="2C49DAC4"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eastAsia="Times New Roman" w:hAnsi="Times New Roman"/>
          <w:b/>
          <w:color w:val="000000" w:themeColor="text1"/>
          <w:sz w:val="24"/>
          <w:szCs w:val="24"/>
          <w:lang w:val="uk-UA"/>
        </w:rPr>
        <w:t>ДОВІДКА</w:t>
      </w:r>
    </w:p>
    <w:p w14:paraId="285A5F81" w14:textId="77777777" w:rsidR="00D95299" w:rsidRPr="0046678C" w:rsidRDefault="00D95299" w:rsidP="00D95299">
      <w:pPr>
        <w:shd w:val="clear" w:color="auto" w:fill="FFFFFF" w:themeFill="background1"/>
        <w:spacing w:after="0" w:line="240" w:lineRule="auto"/>
        <w:jc w:val="center"/>
        <w:rPr>
          <w:rFonts w:ascii="Times New Roman" w:eastAsia="Times New Roman" w:hAnsi="Times New Roman"/>
          <w:b/>
          <w:color w:val="000000" w:themeColor="text1"/>
          <w:sz w:val="24"/>
          <w:szCs w:val="24"/>
          <w:lang w:val="uk-UA"/>
        </w:rPr>
      </w:pPr>
      <w:r w:rsidRPr="0046678C">
        <w:rPr>
          <w:rFonts w:ascii="Times New Roman" w:eastAsia="Times New Roman" w:hAnsi="Times New Roman"/>
          <w:b/>
          <w:color w:val="000000" w:themeColor="text1"/>
          <w:sz w:val="24"/>
          <w:szCs w:val="24"/>
          <w:lang w:val="uk-UA"/>
        </w:rPr>
        <w:t>про відсутність підстав, визначених в абзаці чотирнадцятому пункту 47 особливостей</w:t>
      </w:r>
    </w:p>
    <w:p w14:paraId="2E0EAA96" w14:textId="77777777" w:rsidR="00D95299" w:rsidRPr="0046678C" w:rsidRDefault="00D95299" w:rsidP="00D95299">
      <w:pPr>
        <w:shd w:val="clear" w:color="auto" w:fill="FFFFFF" w:themeFill="background1"/>
        <w:spacing w:after="0" w:line="240" w:lineRule="auto"/>
        <w:jc w:val="center"/>
        <w:rPr>
          <w:rFonts w:ascii="Times New Roman" w:hAnsi="Times New Roman"/>
          <w:color w:val="000000" w:themeColor="text1"/>
          <w:sz w:val="24"/>
          <w:szCs w:val="24"/>
          <w:lang w:val="uk-UA"/>
        </w:rPr>
      </w:pPr>
    </w:p>
    <w:p w14:paraId="03B3045A"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eastAsia="Times New Roman" w:hAnsi="Times New Roman"/>
          <w:color w:val="000000" w:themeColor="text1"/>
          <w:sz w:val="24"/>
          <w:szCs w:val="24"/>
          <w:lang w:val="uk-UA"/>
        </w:rPr>
        <w:t xml:space="preserve">Ми, </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i/>
          <w:color w:val="000000" w:themeColor="text1"/>
          <w:sz w:val="24"/>
          <w:szCs w:val="24"/>
          <w:u w:val="single"/>
          <w:lang w:val="uk-UA"/>
        </w:rPr>
        <w:t>найменування Учасника</w:t>
      </w:r>
      <w:r w:rsidRPr="0046678C">
        <w:rPr>
          <w:rFonts w:ascii="Times New Roman" w:eastAsia="Times New Roman" w:hAnsi="Times New Roman"/>
          <w:color w:val="000000" w:themeColor="text1"/>
          <w:sz w:val="24"/>
          <w:szCs w:val="24"/>
          <w:u w:val="single"/>
          <w:lang w:val="uk-UA"/>
        </w:rPr>
        <w:t>/</w:t>
      </w:r>
      <w:r w:rsidRPr="0046678C">
        <w:rPr>
          <w:rFonts w:ascii="Times New Roman" w:eastAsia="Times New Roman" w:hAnsi="Times New Roman"/>
          <w:color w:val="000000" w:themeColor="text1"/>
          <w:sz w:val="24"/>
          <w:szCs w:val="24"/>
          <w:lang w:val="uk-UA"/>
        </w:rPr>
        <w:t xml:space="preserve"> (далі - Учасник), в особі </w:t>
      </w:r>
      <w:r w:rsidRPr="0046678C">
        <w:rPr>
          <w:rFonts w:ascii="Times New Roman" w:eastAsia="Times New Roman" w:hAnsi="Times New Roman"/>
          <w:i/>
          <w:color w:val="000000" w:themeColor="text1"/>
          <w:sz w:val="24"/>
          <w:szCs w:val="24"/>
          <w:u w:val="single"/>
          <w:lang w:val="uk-UA"/>
        </w:rPr>
        <w:t xml:space="preserve">/Уповноважена особа учасника / </w:t>
      </w:r>
      <w:r w:rsidRPr="0046678C">
        <w:rPr>
          <w:rFonts w:ascii="Times New Roman" w:eastAsia="Times New Roman" w:hAnsi="Times New Roman"/>
          <w:color w:val="000000" w:themeColor="text1"/>
          <w:sz w:val="24"/>
          <w:szCs w:val="24"/>
          <w:lang w:val="uk-UA"/>
        </w:rPr>
        <w:t xml:space="preserve">підтверджуємо, що Замовник не має підстав для відмови нам в участі у процедурі закупівлі,  передбачених </w:t>
      </w:r>
      <w:proofErr w:type="spellStart"/>
      <w:r w:rsidRPr="0046678C">
        <w:rPr>
          <w:rFonts w:ascii="Times New Roman" w:eastAsia="Times New Roman" w:hAnsi="Times New Roman"/>
          <w:color w:val="000000" w:themeColor="text1"/>
          <w:sz w:val="24"/>
          <w:szCs w:val="24"/>
          <w:lang w:val="uk-UA"/>
        </w:rPr>
        <w:t>вабзаці</w:t>
      </w:r>
      <w:proofErr w:type="spellEnd"/>
      <w:r w:rsidRPr="0046678C">
        <w:rPr>
          <w:rFonts w:ascii="Times New Roman" w:eastAsia="Times New Roman" w:hAnsi="Times New Roman"/>
          <w:color w:val="000000" w:themeColor="text1"/>
          <w:sz w:val="24"/>
          <w:szCs w:val="24"/>
          <w:lang w:val="uk-UA"/>
        </w:rPr>
        <w:t xml:space="preserve"> чотирнадцятому пункту 47 особливостей, а саме підтверджуємо відсутність фактів невиконання</w:t>
      </w:r>
      <w:r w:rsidRPr="0046678C">
        <w:rPr>
          <w:rFonts w:ascii="Times New Roman" w:hAnsi="Times New Roman"/>
          <w:color w:val="000000" w:themeColor="text1"/>
          <w:sz w:val="24"/>
          <w:szCs w:val="24"/>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6678C">
        <w:rPr>
          <w:rFonts w:ascii="Times New Roman" w:eastAsia="Times New Roman" w:hAnsi="Times New Roman"/>
          <w:color w:val="000000" w:themeColor="text1"/>
          <w:sz w:val="24"/>
          <w:szCs w:val="24"/>
          <w:lang w:val="uk-UA"/>
        </w:rPr>
        <w:t xml:space="preserve"> в електронній системі закупівель.</w:t>
      </w:r>
    </w:p>
    <w:p w14:paraId="05BAAB98" w14:textId="77777777" w:rsidR="00D95299" w:rsidRPr="0046678C" w:rsidRDefault="00D95299" w:rsidP="00D95299">
      <w:pPr>
        <w:shd w:val="clear" w:color="auto" w:fill="FFFFFF" w:themeFill="background1"/>
        <w:spacing w:after="0" w:line="240" w:lineRule="auto"/>
        <w:ind w:firstLine="567"/>
        <w:jc w:val="both"/>
        <w:rPr>
          <w:rFonts w:ascii="Times New Roman" w:eastAsia="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655590DA" w14:textId="77777777" w:rsidR="00D95299" w:rsidRPr="0046678C" w:rsidRDefault="00D95299" w:rsidP="00D95299">
      <w:pPr>
        <w:shd w:val="clear" w:color="auto" w:fill="FFFFFF" w:themeFill="background1"/>
        <w:spacing w:after="0" w:line="240" w:lineRule="auto"/>
        <w:ind w:firstLine="450"/>
        <w:jc w:val="both"/>
        <w:rPr>
          <w:rFonts w:ascii="Times New Roman" w:hAnsi="Times New Roman"/>
          <w:color w:val="000000" w:themeColor="text1"/>
          <w:sz w:val="24"/>
          <w:szCs w:val="24"/>
          <w:lang w:val="uk-UA"/>
        </w:rPr>
      </w:pPr>
    </w:p>
    <w:tbl>
      <w:tblPr>
        <w:tblW w:w="10024" w:type="dxa"/>
        <w:tblInd w:w="-115" w:type="dxa"/>
        <w:tblLook w:val="0400" w:firstRow="0" w:lastRow="0" w:firstColumn="0" w:lastColumn="0" w:noHBand="0" w:noVBand="1"/>
      </w:tblPr>
      <w:tblGrid>
        <w:gridCol w:w="3342"/>
        <w:gridCol w:w="3341"/>
        <w:gridCol w:w="3341"/>
      </w:tblGrid>
      <w:tr w:rsidR="00D95299" w:rsidRPr="0046678C" w14:paraId="7D2A2179" w14:textId="77777777" w:rsidTr="00C36FEC">
        <w:tc>
          <w:tcPr>
            <w:tcW w:w="3342" w:type="dxa"/>
          </w:tcPr>
          <w:p w14:paraId="1EA2E299"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69DBD48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c>
          <w:tcPr>
            <w:tcW w:w="3341" w:type="dxa"/>
          </w:tcPr>
          <w:p w14:paraId="31755427"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color w:val="000000" w:themeColor="text1"/>
                <w:sz w:val="24"/>
                <w:szCs w:val="24"/>
                <w:lang w:val="uk-UA"/>
              </w:rPr>
              <w:t>________________________</w:t>
            </w:r>
          </w:p>
        </w:tc>
      </w:tr>
      <w:tr w:rsidR="00D95299" w:rsidRPr="0046678C" w14:paraId="249EB13A" w14:textId="77777777" w:rsidTr="00C36FEC">
        <w:tc>
          <w:tcPr>
            <w:tcW w:w="3342" w:type="dxa"/>
          </w:tcPr>
          <w:p w14:paraId="54531FD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посада уповноваженої особи Учасника</w:t>
            </w:r>
          </w:p>
        </w:tc>
        <w:tc>
          <w:tcPr>
            <w:tcW w:w="3341" w:type="dxa"/>
          </w:tcPr>
          <w:p w14:paraId="13F91868"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підпис та печатка (за наявності)</w:t>
            </w:r>
          </w:p>
        </w:tc>
        <w:tc>
          <w:tcPr>
            <w:tcW w:w="3341" w:type="dxa"/>
          </w:tcPr>
          <w:p w14:paraId="562A0215" w14:textId="77777777" w:rsidR="00D95299" w:rsidRPr="0046678C" w:rsidRDefault="00D95299" w:rsidP="00C36FEC">
            <w:pPr>
              <w:shd w:val="clear" w:color="auto" w:fill="FFFFFF" w:themeFill="background1"/>
              <w:spacing w:after="0" w:line="240" w:lineRule="auto"/>
              <w:jc w:val="center"/>
              <w:rPr>
                <w:rFonts w:ascii="Times New Roman" w:hAnsi="Times New Roman"/>
                <w:color w:val="000000" w:themeColor="text1"/>
                <w:sz w:val="24"/>
                <w:szCs w:val="24"/>
                <w:lang w:val="uk-UA"/>
              </w:rPr>
            </w:pPr>
            <w:r w:rsidRPr="0046678C">
              <w:rPr>
                <w:rFonts w:ascii="Times New Roman" w:hAnsi="Times New Roman"/>
                <w:i/>
                <w:color w:val="000000" w:themeColor="text1"/>
                <w:sz w:val="24"/>
                <w:szCs w:val="24"/>
                <w:lang w:val="uk-UA"/>
              </w:rPr>
              <w:t>прізвище, ініціали</w:t>
            </w:r>
          </w:p>
        </w:tc>
      </w:tr>
    </w:tbl>
    <w:p w14:paraId="7701D07D" w14:textId="77777777" w:rsidR="00D95299" w:rsidRPr="0046678C" w:rsidRDefault="00D95299" w:rsidP="00D95299">
      <w:pPr>
        <w:spacing w:after="0" w:line="240" w:lineRule="auto"/>
        <w:jc w:val="both"/>
        <w:rPr>
          <w:rFonts w:ascii="Times New Roman" w:eastAsia="Times New Roman" w:hAnsi="Times New Roman"/>
          <w:i/>
          <w:color w:val="000000" w:themeColor="text1"/>
          <w:sz w:val="24"/>
          <w:szCs w:val="24"/>
          <w:lang w:val="uk-UA"/>
        </w:rPr>
      </w:pPr>
    </w:p>
    <w:p w14:paraId="1BA8441F" w14:textId="0A3CCA33" w:rsidR="00D95299" w:rsidRPr="0046678C" w:rsidRDefault="00D95299" w:rsidP="00D95299">
      <w:pPr>
        <w:shd w:val="clear" w:color="auto" w:fill="FFFFFF" w:themeFill="background1"/>
        <w:spacing w:after="0" w:line="240" w:lineRule="auto"/>
        <w:jc w:val="both"/>
        <w:rPr>
          <w:color w:val="000000" w:themeColor="text1"/>
          <w:lang w:val="uk-UA"/>
        </w:rPr>
      </w:pPr>
      <w:r w:rsidRPr="0046678C">
        <w:rPr>
          <w:rFonts w:ascii="Times New Roman" w:eastAsia="Times New Roman" w:hAnsi="Times New Roman"/>
          <w:i/>
          <w:color w:val="000000" w:themeColor="text1"/>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6678C">
        <w:rPr>
          <w:rFonts w:ascii="Times New Roman" w:eastAsia="Times New Roman" w:hAnsi="Times New Roman"/>
          <w:b/>
          <w:color w:val="000000" w:themeColor="text1"/>
          <w:sz w:val="24"/>
          <w:szCs w:val="24"/>
          <w:lang w:val="uk-UA"/>
        </w:rPr>
        <w:t xml:space="preserve"> </w:t>
      </w:r>
    </w:p>
    <w:p w14:paraId="764F4032" w14:textId="77777777" w:rsidR="00756470" w:rsidRPr="00D95299" w:rsidRDefault="00756470">
      <w:pPr>
        <w:rPr>
          <w:lang w:val="uk-UA"/>
        </w:rPr>
      </w:pPr>
    </w:p>
    <w:sectPr w:rsidR="00756470" w:rsidRPr="00D952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B6"/>
    <w:multiLevelType w:val="multilevel"/>
    <w:tmpl w:val="F8A22300"/>
    <w:lvl w:ilvl="0">
      <w:start w:val="1"/>
      <w:numFmt w:val="decimal"/>
      <w:lvlText w:val="%1."/>
      <w:lvlJc w:val="left"/>
      <w:pPr>
        <w:ind w:left="720" w:hanging="360"/>
      </w:pPr>
      <w:rPr>
        <w:rFonts w:cs="Times New Roman"/>
        <w:b/>
      </w:rPr>
    </w:lvl>
    <w:lvl w:ilvl="1">
      <w:start w:val="1"/>
      <w:numFmt w:val="decimal"/>
      <w:lvlText w:val="%1.%2"/>
      <w:lvlJc w:val="left"/>
      <w:pPr>
        <w:ind w:left="1368" w:hanging="375"/>
      </w:pPr>
      <w:rPr>
        <w:rFonts w:cs="Times New Roman"/>
        <w:b/>
        <w:i w:val="0"/>
      </w:rPr>
    </w:lvl>
    <w:lvl w:ilvl="2">
      <w:start w:val="1"/>
      <w:numFmt w:val="decimal"/>
      <w:lvlText w:val="%1.%2.%3"/>
      <w:lvlJc w:val="left"/>
      <w:pPr>
        <w:ind w:left="1800" w:hanging="720"/>
      </w:pPr>
      <w:rPr>
        <w:rFonts w:cs="Times New Roman"/>
        <w:b/>
      </w:rPr>
    </w:lvl>
    <w:lvl w:ilvl="3">
      <w:start w:val="1"/>
      <w:numFmt w:val="decimal"/>
      <w:lvlText w:val="%1.%2.%3.%4"/>
      <w:lvlJc w:val="left"/>
      <w:pPr>
        <w:ind w:left="2160" w:hanging="720"/>
      </w:pPr>
      <w:rPr>
        <w:rFonts w:cs="Times New Roman"/>
        <w:b/>
      </w:rPr>
    </w:lvl>
    <w:lvl w:ilvl="4">
      <w:start w:val="1"/>
      <w:numFmt w:val="decimal"/>
      <w:lvlText w:val="%1.%2.%3.%4.%5"/>
      <w:lvlJc w:val="left"/>
      <w:pPr>
        <w:ind w:left="2880" w:hanging="1080"/>
      </w:pPr>
      <w:rPr>
        <w:rFonts w:cs="Times New Roman"/>
        <w:b/>
      </w:rPr>
    </w:lvl>
    <w:lvl w:ilvl="5">
      <w:start w:val="1"/>
      <w:numFmt w:val="decimal"/>
      <w:lvlText w:val="%1.%2.%3.%4.%5.%6"/>
      <w:lvlJc w:val="left"/>
      <w:pPr>
        <w:ind w:left="3240" w:hanging="1080"/>
      </w:pPr>
      <w:rPr>
        <w:rFonts w:cs="Times New Roman"/>
        <w:b/>
      </w:rPr>
    </w:lvl>
    <w:lvl w:ilvl="6">
      <w:start w:val="1"/>
      <w:numFmt w:val="decimal"/>
      <w:lvlText w:val="%1.%2.%3.%4.%5.%6.%7"/>
      <w:lvlJc w:val="left"/>
      <w:pPr>
        <w:ind w:left="3960" w:hanging="1440"/>
      </w:pPr>
      <w:rPr>
        <w:rFonts w:cs="Times New Roman"/>
        <w:b/>
      </w:rPr>
    </w:lvl>
    <w:lvl w:ilvl="7">
      <w:start w:val="1"/>
      <w:numFmt w:val="decimal"/>
      <w:lvlText w:val="%1.%2.%3.%4.%5.%6.%7.%8"/>
      <w:lvlJc w:val="left"/>
      <w:pPr>
        <w:ind w:left="4320" w:hanging="1440"/>
      </w:pPr>
      <w:rPr>
        <w:rFonts w:cs="Times New Roman"/>
        <w:b/>
      </w:rPr>
    </w:lvl>
    <w:lvl w:ilvl="8">
      <w:start w:val="1"/>
      <w:numFmt w:val="decimal"/>
      <w:lvlText w:val="%1.%2.%3.%4.%5.%6.%7.%8.%9"/>
      <w:lvlJc w:val="left"/>
      <w:pPr>
        <w:ind w:left="5040" w:hanging="1800"/>
      </w:pPr>
      <w:rPr>
        <w:rFonts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92"/>
    <w:rsid w:val="004C48A6"/>
    <w:rsid w:val="005D1E92"/>
    <w:rsid w:val="006B6B78"/>
    <w:rsid w:val="00756470"/>
    <w:rsid w:val="00A930C5"/>
    <w:rsid w:val="00B8164A"/>
    <w:rsid w:val="00D952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1"/>
        <w:szCs w:val="21"/>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99"/>
    <w:pPr>
      <w:suppressAutoHyphens/>
      <w:spacing w:after="200" w:line="276" w:lineRule="auto"/>
    </w:pPr>
    <w:rPr>
      <w:rFonts w:asciiTheme="minorHAnsi" w:hAnsiTheme="minorHAnsi" w:cstheme="minorBid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95299"/>
    <w:rPr>
      <w:color w:val="0563C1" w:themeColor="hyperlink"/>
      <w:u w:val="single"/>
    </w:rPr>
  </w:style>
  <w:style w:type="paragraph" w:styleId="a3">
    <w:name w:val="List Paragraph"/>
    <w:aliases w:val="Elenco Normale,List Paragraph,Список уровня 2,название табл/рис,Chapter10,Абзац списку 1,тв-Абзац списка,заголовок 1.1,List Paragraph (numbered (a)),List_Paragraph,Multilevel para_II,List Paragraph-ExecSummary,Akapit z listą BS,Bullets"/>
    <w:basedOn w:val="a"/>
    <w:qFormat/>
    <w:rsid w:val="00D95299"/>
    <w:pPr>
      <w:ind w:left="720"/>
      <w:contextualSpacing/>
    </w:pPr>
  </w:style>
  <w:style w:type="paragraph" w:customStyle="1" w:styleId="1">
    <w:name w:val="Абзац списку1"/>
    <w:basedOn w:val="a"/>
    <w:qFormat/>
    <w:rsid w:val="00D95299"/>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1087;/print" TargetMode="External"/><Relationship Id="rId13"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zakon.rada.gov.ua/laws/show/1178-2022-&#1087;/print"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Users\User\Downloads\_blank" TargetMode="External"/><Relationship Id="rId11" Type="http://schemas.openxmlformats.org/officeDocument/2006/relationships/hyperlink" Target="https://zakon.rada.gov.ua/laws/show/1178-2022-&#1087;/pr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1087;/print" TargetMode="External"/><Relationship Id="rId4" Type="http://schemas.openxmlformats.org/officeDocument/2006/relationships/settings" Target="settings.xml"/><Relationship Id="rId9" Type="http://schemas.openxmlformats.org/officeDocument/2006/relationships/hyperlink" Target="https://zakon.rada.gov.ua/laws/show/1178-2022-&#1087;/print"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6712</Words>
  <Characters>3826</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2024-02-09T11:42:00Z</dcterms:created>
  <dcterms:modified xsi:type="dcterms:W3CDTF">2024-02-09T11:42:00Z</dcterms:modified>
</cp:coreProperties>
</file>