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ДОДАТОК 1</w:t>
      </w:r>
    </w:p>
    <w:p w:rsidR="00D16033" w:rsidRPr="0023756D" w:rsidRDefault="00D16033" w:rsidP="00D16033">
      <w:pPr>
        <w:spacing w:after="0" w:line="240" w:lineRule="auto"/>
        <w:ind w:left="5660" w:firstLine="700"/>
        <w:jc w:val="right"/>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до тендерної документації</w:t>
      </w:r>
    </w:p>
    <w:p w:rsidR="00D16033" w:rsidRPr="0023756D" w:rsidRDefault="00D16033" w:rsidP="00D16033">
      <w:pPr>
        <w:spacing w:after="0" w:line="240" w:lineRule="auto"/>
        <w:ind w:left="5660" w:firstLine="700"/>
        <w:jc w:val="both"/>
        <w:rPr>
          <w:rFonts w:ascii="Times New Roman" w:eastAsia="Times New Roman" w:hAnsi="Times New Roman" w:cs="Times New Roman"/>
          <w:sz w:val="24"/>
          <w:szCs w:val="24"/>
        </w:rPr>
      </w:pPr>
      <w:r w:rsidRPr="0023756D">
        <w:rPr>
          <w:rFonts w:ascii="Times New Roman" w:eastAsia="Times New Roman" w:hAnsi="Times New Roman" w:cs="Times New Roman"/>
          <w:i/>
          <w:sz w:val="24"/>
          <w:szCs w:val="24"/>
        </w:rPr>
        <w:t> </w:t>
      </w:r>
    </w:p>
    <w:p w:rsidR="00D16033" w:rsidRPr="0023756D" w:rsidRDefault="00D16033" w:rsidP="00D16033">
      <w:pPr>
        <w:numPr>
          <w:ilvl w:val="0"/>
          <w:numId w:val="3"/>
        </w:numPr>
        <w:shd w:val="clear" w:color="auto" w:fill="FFFFFF"/>
        <w:spacing w:after="0" w:line="240" w:lineRule="auto"/>
        <w:ind w:left="502"/>
        <w:jc w:val="both"/>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rsidR="009417B6">
        <w:rPr>
          <w:rFonts w:ascii="Times New Roman" w:eastAsia="Times New Roman" w:hAnsi="Times New Roman" w:cs="Times New Roman"/>
          <w:b/>
          <w:sz w:val="24"/>
          <w:szCs w:val="24"/>
        </w:rPr>
        <w:t xml:space="preserve"> </w:t>
      </w:r>
      <w:r w:rsidR="009417B6" w:rsidRPr="009417B6">
        <w:rPr>
          <w:rFonts w:ascii="Times New Roman" w:hAnsi="Times New Roman"/>
          <w:b/>
          <w:sz w:val="24"/>
          <w:szCs w:val="24"/>
          <w:highlight w:val="white"/>
        </w:rPr>
        <w:t xml:space="preserve">та </w:t>
      </w:r>
      <w:r w:rsidR="009417B6" w:rsidRPr="009417B6">
        <w:rPr>
          <w:rFonts w:ascii="Times New Roman" w:hAnsi="Times New Roman"/>
          <w:b/>
          <w:sz w:val="24"/>
          <w:szCs w:val="24"/>
        </w:rPr>
        <w:t>п</w:t>
      </w:r>
      <w:r w:rsidR="009417B6" w:rsidRPr="009417B6">
        <w:rPr>
          <w:rFonts w:ascii="Times New Roman" w:eastAsia="Times New Roman" w:hAnsi="Times New Roman"/>
          <w:b/>
          <w:color w:val="000000"/>
          <w:sz w:val="24"/>
          <w:szCs w:val="24"/>
        </w:rPr>
        <w:t xml:space="preserve">ідтвердження відповідності </w:t>
      </w:r>
      <w:r w:rsidR="009417B6" w:rsidRPr="009417B6">
        <w:rPr>
          <w:rFonts w:ascii="Times New Roman" w:eastAsia="Times New Roman" w:hAnsi="Times New Roman"/>
          <w:b/>
          <w:sz w:val="24"/>
          <w:szCs w:val="24"/>
        </w:rPr>
        <w:t>Учасника/Переможця</w:t>
      </w:r>
      <w:r w:rsidR="009417B6" w:rsidRPr="009417B6">
        <w:rPr>
          <w:rFonts w:ascii="Times New Roman" w:eastAsia="Times New Roman" w:hAnsi="Times New Roman"/>
          <w:b/>
          <w:sz w:val="20"/>
          <w:szCs w:val="20"/>
        </w:rPr>
        <w:t xml:space="preserve"> </w:t>
      </w:r>
      <w:r w:rsidR="009417B6" w:rsidRPr="009417B6">
        <w:rPr>
          <w:rFonts w:ascii="Times New Roman" w:eastAsia="Times New Roman" w:hAnsi="Times New Roman"/>
          <w:b/>
          <w:sz w:val="24"/>
          <w:szCs w:val="24"/>
        </w:rPr>
        <w:t>(в тому числі для об’єднання учасників як учасника процедури)  вимогам, визначеним у пункті 47 Особливостей</w:t>
      </w:r>
      <w:r w:rsidRPr="0023756D">
        <w:rPr>
          <w:rFonts w:ascii="Times New Roman" w:eastAsia="Times New Roman" w:hAnsi="Times New Roman" w:cs="Times New Roman"/>
          <w:b/>
          <w:sz w:val="24"/>
          <w:szCs w:val="24"/>
        </w:rPr>
        <w:t>:</w:t>
      </w:r>
    </w:p>
    <w:p w:rsidR="00D16033" w:rsidRPr="0023756D" w:rsidRDefault="00D16033" w:rsidP="00D16033">
      <w:pPr>
        <w:spacing w:after="0" w:line="240" w:lineRule="auto"/>
        <w:ind w:left="885"/>
        <w:jc w:val="center"/>
        <w:rPr>
          <w:rFonts w:ascii="Times New Roman" w:eastAsia="Times New Roman" w:hAnsi="Times New Roman" w:cs="Times New Roman"/>
          <w:sz w:val="24"/>
          <w:szCs w:val="24"/>
        </w:rPr>
      </w:pPr>
    </w:p>
    <w:tbl>
      <w:tblPr>
        <w:tblW w:w="9852" w:type="dxa"/>
        <w:jc w:val="center"/>
        <w:tblLayout w:type="fixed"/>
        <w:tblLook w:val="0400" w:firstRow="0" w:lastRow="0" w:firstColumn="0" w:lastColumn="0" w:noHBand="0" w:noVBand="1"/>
      </w:tblPr>
      <w:tblGrid>
        <w:gridCol w:w="502"/>
        <w:gridCol w:w="2328"/>
        <w:gridCol w:w="7022"/>
      </w:tblGrid>
      <w:tr w:rsidR="00D16033" w:rsidRPr="0023756D" w:rsidTr="004D682C">
        <w:trPr>
          <w:trHeight w:val="690"/>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з/п</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Кваліфікаційні критерії</w:t>
            </w:r>
          </w:p>
        </w:tc>
        <w:tc>
          <w:tcPr>
            <w:tcW w:w="7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16033" w:rsidRPr="0023756D" w:rsidRDefault="00D16033" w:rsidP="00493D81">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16033" w:rsidRPr="0023756D" w:rsidTr="0049097D">
        <w:trPr>
          <w:trHeight w:val="6307"/>
          <w:jc w:val="center"/>
        </w:trPr>
        <w:tc>
          <w:tcPr>
            <w:tcW w:w="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1</w:t>
            </w:r>
          </w:p>
        </w:tc>
        <w:tc>
          <w:tcPr>
            <w:tcW w:w="2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EE22A7">
              <w:rPr>
                <w:rFonts w:ascii="Times New Roman" w:eastAsia="Times New Roman" w:hAnsi="Times New Roman" w:cs="Times New Roman"/>
                <w:sz w:val="24"/>
                <w:szCs w:val="24"/>
                <w:lang w:val="ru-RU"/>
              </w:rPr>
              <w:t xml:space="preserve"> за 2020-2023 роки</w:t>
            </w:r>
            <w:r w:rsidR="00EE22A7">
              <w:t xml:space="preserve"> </w:t>
            </w:r>
            <w:proofErr w:type="spellStart"/>
            <w:r w:rsidR="00EE22A7" w:rsidRPr="00EE22A7">
              <w:rPr>
                <w:rFonts w:ascii="Times New Roman" w:eastAsia="Times New Roman" w:hAnsi="Times New Roman" w:cs="Times New Roman"/>
                <w:sz w:val="24"/>
                <w:szCs w:val="24"/>
                <w:lang w:val="ru-RU"/>
              </w:rPr>
              <w:t>із</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зазначенням</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дати</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укладання</w:t>
            </w:r>
            <w:proofErr w:type="spellEnd"/>
            <w:r w:rsidR="00EE22A7" w:rsidRPr="00EE22A7">
              <w:rPr>
                <w:rFonts w:ascii="Times New Roman" w:eastAsia="Times New Roman" w:hAnsi="Times New Roman" w:cs="Times New Roman"/>
                <w:sz w:val="24"/>
                <w:szCs w:val="24"/>
                <w:lang w:val="ru-RU"/>
              </w:rPr>
              <w:t xml:space="preserve"> договору, предмету договору, </w:t>
            </w:r>
            <w:proofErr w:type="spellStart"/>
            <w:r w:rsidR="00EE22A7" w:rsidRPr="00EE22A7">
              <w:rPr>
                <w:rFonts w:ascii="Times New Roman" w:eastAsia="Times New Roman" w:hAnsi="Times New Roman" w:cs="Times New Roman"/>
                <w:sz w:val="24"/>
                <w:szCs w:val="24"/>
                <w:lang w:val="ru-RU"/>
              </w:rPr>
              <w:t>суми</w:t>
            </w:r>
            <w:proofErr w:type="spellEnd"/>
            <w:r w:rsidR="00EE22A7" w:rsidRPr="00EE22A7">
              <w:rPr>
                <w:rFonts w:ascii="Times New Roman" w:eastAsia="Times New Roman" w:hAnsi="Times New Roman" w:cs="Times New Roman"/>
                <w:sz w:val="24"/>
                <w:szCs w:val="24"/>
                <w:lang w:val="ru-RU"/>
              </w:rPr>
              <w:t xml:space="preserve"> договору, </w:t>
            </w:r>
            <w:proofErr w:type="spellStart"/>
            <w:r w:rsidR="00EE22A7" w:rsidRPr="00EE22A7">
              <w:rPr>
                <w:rFonts w:ascii="Times New Roman" w:eastAsia="Times New Roman" w:hAnsi="Times New Roman" w:cs="Times New Roman"/>
                <w:sz w:val="24"/>
                <w:szCs w:val="24"/>
                <w:lang w:val="ru-RU"/>
              </w:rPr>
              <w:t>найменування</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замовника</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його</w:t>
            </w:r>
            <w:proofErr w:type="spellEnd"/>
            <w:r w:rsidR="00EE22A7" w:rsidRPr="00EE22A7">
              <w:rPr>
                <w:rFonts w:ascii="Times New Roman" w:eastAsia="Times New Roman" w:hAnsi="Times New Roman" w:cs="Times New Roman"/>
                <w:sz w:val="24"/>
                <w:szCs w:val="24"/>
                <w:lang w:val="ru-RU"/>
              </w:rPr>
              <w:t xml:space="preserve"> </w:t>
            </w:r>
            <w:proofErr w:type="spellStart"/>
            <w:r w:rsidR="00EE22A7" w:rsidRPr="00EE22A7">
              <w:rPr>
                <w:rFonts w:ascii="Times New Roman" w:eastAsia="Times New Roman" w:hAnsi="Times New Roman" w:cs="Times New Roman"/>
                <w:sz w:val="24"/>
                <w:szCs w:val="24"/>
                <w:lang w:val="ru-RU"/>
              </w:rPr>
              <w:t>адреси</w:t>
            </w:r>
            <w:proofErr w:type="spellEnd"/>
            <w:r w:rsidR="00EE22A7" w:rsidRPr="00EE22A7">
              <w:rPr>
                <w:rFonts w:ascii="Times New Roman" w:eastAsia="Times New Roman" w:hAnsi="Times New Roman" w:cs="Times New Roman"/>
                <w:sz w:val="24"/>
                <w:szCs w:val="24"/>
                <w:lang w:val="ru-RU"/>
              </w:rPr>
              <w:t xml:space="preserve"> та ко</w:t>
            </w:r>
            <w:r w:rsidR="00EE22A7">
              <w:rPr>
                <w:rFonts w:ascii="Times New Roman" w:eastAsia="Times New Roman" w:hAnsi="Times New Roman" w:cs="Times New Roman"/>
                <w:sz w:val="24"/>
                <w:szCs w:val="24"/>
                <w:lang w:val="ru-RU"/>
              </w:rPr>
              <w:t>нтактного телефону</w:t>
            </w:r>
            <w:r w:rsidRPr="0023756D">
              <w:rPr>
                <w:rFonts w:ascii="Times New Roman" w:eastAsia="Times New Roman" w:hAnsi="Times New Roman" w:cs="Times New Roman"/>
                <w:sz w:val="24"/>
                <w:szCs w:val="24"/>
              </w:rPr>
              <w:t>.</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Аналогічними договорами відповідно до умов цієї тендерної документації є договори, які підтверджують наявність в учасника досвіду щодо постачання предмету закупівлі</w:t>
            </w:r>
            <w:r w:rsidR="00312E85" w:rsidRPr="00312E85">
              <w:rPr>
                <w:rFonts w:ascii="Times New Roman" w:eastAsia="Times New Roman" w:hAnsi="Times New Roman" w:cs="Times New Roman"/>
                <w:sz w:val="24"/>
                <w:szCs w:val="24"/>
                <w:lang w:val="ru-RU"/>
              </w:rPr>
              <w:t xml:space="preserve"> </w:t>
            </w:r>
            <w:r w:rsidR="00312E85">
              <w:rPr>
                <w:rFonts w:ascii="Times New Roman" w:eastAsia="Times New Roman" w:hAnsi="Times New Roman" w:cs="Times New Roman"/>
                <w:sz w:val="24"/>
                <w:szCs w:val="24"/>
              </w:rPr>
              <w:t>(</w:t>
            </w:r>
            <w:r w:rsidR="00A2520F">
              <w:rPr>
                <w:rFonts w:ascii="Times New Roman" w:eastAsia="Times New Roman" w:hAnsi="Times New Roman" w:cs="Times New Roman"/>
                <w:sz w:val="24"/>
                <w:szCs w:val="24"/>
              </w:rPr>
              <w:t>за</w:t>
            </w:r>
            <w:r w:rsidR="00312E85">
              <w:rPr>
                <w:rFonts w:ascii="Times New Roman" w:eastAsia="Times New Roman" w:hAnsi="Times New Roman" w:cs="Times New Roman"/>
                <w:sz w:val="24"/>
                <w:szCs w:val="24"/>
              </w:rPr>
              <w:t xml:space="preserve"> назв</w:t>
            </w:r>
            <w:r w:rsidR="00A2520F">
              <w:rPr>
                <w:rFonts w:ascii="Times New Roman" w:eastAsia="Times New Roman" w:hAnsi="Times New Roman" w:cs="Times New Roman"/>
                <w:sz w:val="24"/>
                <w:szCs w:val="24"/>
              </w:rPr>
              <w:t>ою</w:t>
            </w:r>
            <w:r w:rsidR="00312E85">
              <w:rPr>
                <w:rFonts w:ascii="Times New Roman" w:eastAsia="Times New Roman" w:hAnsi="Times New Roman" w:cs="Times New Roman"/>
                <w:sz w:val="24"/>
                <w:szCs w:val="24"/>
              </w:rPr>
              <w:t xml:space="preserve"> чи </w:t>
            </w:r>
            <w:r w:rsidR="00A2520F">
              <w:rPr>
                <w:rFonts w:ascii="Times New Roman" w:eastAsia="Times New Roman" w:hAnsi="Times New Roman" w:cs="Times New Roman"/>
                <w:sz w:val="24"/>
                <w:szCs w:val="24"/>
              </w:rPr>
              <w:t>за четвертим знаком ДК 021:2015)</w:t>
            </w:r>
            <w:bookmarkStart w:id="0" w:name="_GoBack"/>
            <w:bookmarkEnd w:id="0"/>
            <w:r w:rsidRPr="0023756D">
              <w:rPr>
                <w:rFonts w:ascii="Times New Roman" w:eastAsia="Times New Roman" w:hAnsi="Times New Roman" w:cs="Times New Roman"/>
                <w:sz w:val="24"/>
                <w:szCs w:val="24"/>
              </w:rPr>
              <w:t>.</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3.1.2. не менше 1 копії договору, зазначеного в довідці в повному обсязі,</w:t>
            </w:r>
          </w:p>
          <w:p w:rsidR="00EE22A7" w:rsidRPr="00EE22A7" w:rsidRDefault="001A055B" w:rsidP="00EE22A7">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ru-RU"/>
              </w:rPr>
              <w:t xml:space="preserve">  </w:t>
            </w:r>
            <w:r w:rsidR="00D16033" w:rsidRPr="00EE22A7">
              <w:rPr>
                <w:rFonts w:ascii="Times New Roman" w:eastAsia="Times New Roman" w:hAnsi="Times New Roman" w:cs="Times New Roman"/>
                <w:sz w:val="24"/>
                <w:szCs w:val="24"/>
              </w:rPr>
              <w:t xml:space="preserve">3.1.3. </w:t>
            </w:r>
            <w:r w:rsidR="00EE22A7" w:rsidRPr="00EE22A7">
              <w:rPr>
                <w:rFonts w:ascii="Times New Roman" w:eastAsia="Times New Roman" w:hAnsi="Times New Roman" w:cs="Times New Roman"/>
                <w:sz w:val="24"/>
                <w:szCs w:val="24"/>
                <w:lang w:val="ru-RU"/>
              </w:rPr>
              <w:t>У</w:t>
            </w:r>
            <w:r w:rsidR="00EE22A7" w:rsidRPr="00EE22A7">
              <w:rPr>
                <w:rFonts w:ascii="Times New Roman" w:eastAsia="Times New Roman" w:hAnsi="Times New Roman" w:cs="Times New Roman"/>
                <w:sz w:val="24"/>
                <w:szCs w:val="24"/>
                <w:lang w:eastAsia="ar-SA"/>
              </w:rPr>
              <w:t>часнику в складі своєї тендерної пропозиції необхідно надати:</w:t>
            </w:r>
          </w:p>
          <w:p w:rsidR="00EE22A7" w:rsidRPr="00EE22A7" w:rsidRDefault="00EE22A7" w:rsidP="00EE22A7">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копія договору(-</w:t>
            </w:r>
            <w:proofErr w:type="spellStart"/>
            <w:r w:rsidRPr="00EE22A7">
              <w:rPr>
                <w:rFonts w:ascii="Times New Roman" w:eastAsia="Times New Roman" w:hAnsi="Times New Roman" w:cs="Times New Roman"/>
                <w:sz w:val="24"/>
                <w:szCs w:val="24"/>
              </w:rPr>
              <w:t>ів</w:t>
            </w:r>
            <w:proofErr w:type="spellEnd"/>
            <w:r w:rsidRPr="00EE22A7">
              <w:rPr>
                <w:rFonts w:ascii="Times New Roman" w:eastAsia="Times New Roman" w:hAnsi="Times New Roman" w:cs="Times New Roman"/>
                <w:sz w:val="24"/>
                <w:szCs w:val="24"/>
              </w:rPr>
              <w:t>), зазначеного(-</w:t>
            </w:r>
            <w:proofErr w:type="spellStart"/>
            <w:r w:rsidRPr="00EE22A7">
              <w:rPr>
                <w:rFonts w:ascii="Times New Roman" w:eastAsia="Times New Roman" w:hAnsi="Times New Roman" w:cs="Times New Roman"/>
                <w:sz w:val="24"/>
                <w:szCs w:val="24"/>
              </w:rPr>
              <w:t>их</w:t>
            </w:r>
            <w:proofErr w:type="spellEnd"/>
            <w:r w:rsidRPr="00EE22A7">
              <w:rPr>
                <w:rFonts w:ascii="Times New Roman" w:eastAsia="Times New Roman" w:hAnsi="Times New Roman" w:cs="Times New Roman"/>
                <w:sz w:val="24"/>
                <w:szCs w:val="24"/>
              </w:rPr>
              <w:t>) в довідці;</w:t>
            </w:r>
          </w:p>
          <w:p w:rsidR="00D16033" w:rsidRPr="0023756D" w:rsidRDefault="00EE22A7" w:rsidP="0049097D">
            <w:pPr>
              <w:jc w:val="both"/>
              <w:rPr>
                <w:rFonts w:ascii="Times New Roman" w:eastAsia="Times New Roman" w:hAnsi="Times New Roman" w:cs="Times New Roman"/>
                <w:sz w:val="24"/>
                <w:szCs w:val="24"/>
              </w:rPr>
            </w:pPr>
            <w:r w:rsidRPr="00EE22A7">
              <w:rPr>
                <w:rFonts w:ascii="Times New Roman" w:eastAsia="Times New Roman" w:hAnsi="Times New Roman" w:cs="Times New Roman"/>
                <w:sz w:val="24"/>
                <w:szCs w:val="24"/>
              </w:rPr>
              <w:t>-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що становлять комерційну</w:t>
            </w:r>
            <w:r w:rsidR="00711ABC">
              <w:rPr>
                <w:rFonts w:ascii="Times New Roman" w:eastAsia="Times New Roman" w:hAnsi="Times New Roman" w:cs="Times New Roman"/>
                <w:sz w:val="24"/>
                <w:szCs w:val="24"/>
              </w:rPr>
              <w:t xml:space="preserve"> та державну</w:t>
            </w:r>
            <w:r w:rsidR="0049097D">
              <w:rPr>
                <w:rFonts w:ascii="Times New Roman" w:eastAsia="Times New Roman" w:hAnsi="Times New Roman" w:cs="Times New Roman"/>
                <w:sz w:val="24"/>
                <w:szCs w:val="24"/>
              </w:rPr>
              <w:t xml:space="preserve"> таємницю).</w:t>
            </w:r>
          </w:p>
        </w:tc>
      </w:tr>
    </w:tbl>
    <w:p w:rsidR="002B6107" w:rsidRDefault="00D16033" w:rsidP="002B6107">
      <w:pPr>
        <w:spacing w:before="240" w:after="0" w:line="240" w:lineRule="auto"/>
        <w:ind w:firstLine="720"/>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B6107" w:rsidRPr="002B6107" w:rsidRDefault="002B6107" w:rsidP="002B6107">
      <w:pPr>
        <w:spacing w:before="240" w:after="0" w:line="240" w:lineRule="auto"/>
        <w:ind w:firstLine="720"/>
        <w:jc w:val="both"/>
        <w:rPr>
          <w:rFonts w:ascii="Times New Roman" w:eastAsia="Times New Roman" w:hAnsi="Times New Roman" w:cs="Times New Roman"/>
          <w:i/>
          <w:sz w:val="24"/>
          <w:szCs w:val="24"/>
        </w:rPr>
      </w:pPr>
    </w:p>
    <w:p w:rsidR="00D16033" w:rsidRPr="0023756D" w:rsidRDefault="00D16033" w:rsidP="00D16033">
      <w:pPr>
        <w:spacing w:before="20" w:after="2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23756D">
        <w:rPr>
          <w:rFonts w:ascii="Times New Roman" w:eastAsia="Times New Roman" w:hAnsi="Times New Roman" w:cs="Times New Roman"/>
          <w:b/>
          <w:sz w:val="24"/>
          <w:szCs w:val="24"/>
          <w:highlight w:val="white"/>
        </w:rPr>
        <w:t>м у пункті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16033" w:rsidRPr="0023756D" w:rsidRDefault="00D16033" w:rsidP="00D16033">
      <w:pPr>
        <w:spacing w:after="0"/>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Учасник  повинен надати </w:t>
      </w:r>
      <w:r w:rsidRPr="0023756D">
        <w:rPr>
          <w:rFonts w:ascii="Times New Roman" w:eastAsia="Times New Roman" w:hAnsi="Times New Roman" w:cs="Times New Roman"/>
          <w:b/>
          <w:sz w:val="24"/>
          <w:szCs w:val="24"/>
        </w:rPr>
        <w:t>довідку у довільній формі</w:t>
      </w:r>
      <w:r w:rsidRPr="0023756D">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3756D">
        <w:rPr>
          <w:rFonts w:ascii="Times New Roman" w:eastAsia="Times New Roman" w:hAnsi="Times New Roman" w:cs="Times New Roman"/>
          <w:sz w:val="24"/>
          <w:szCs w:val="24"/>
          <w:highlight w:val="white"/>
        </w:rPr>
        <w:t xml:space="preserve">47 </w:t>
      </w:r>
      <w:r w:rsidRPr="0023756D">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D16033" w:rsidRPr="0023756D" w:rsidRDefault="00D16033" w:rsidP="00D1603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23756D">
        <w:rPr>
          <w:rFonts w:ascii="Times New Roman" w:eastAsia="Times New Roman" w:hAnsi="Times New Roman" w:cs="Times New Roman"/>
          <w:b/>
          <w:sz w:val="24"/>
          <w:szCs w:val="24"/>
          <w:highlight w:val="white"/>
        </w:rPr>
        <w:t xml:space="preserve">кті </w:t>
      </w:r>
      <w:r w:rsidRPr="0023756D">
        <w:rPr>
          <w:rFonts w:ascii="Times New Roman" w:eastAsia="Times New Roman" w:hAnsi="Times New Roman" w:cs="Times New Roman"/>
          <w:sz w:val="24"/>
          <w:szCs w:val="24"/>
          <w:highlight w:val="white"/>
        </w:rPr>
        <w:t>47</w:t>
      </w:r>
      <w:r w:rsidRPr="0023756D">
        <w:rPr>
          <w:rFonts w:ascii="Times New Roman" w:eastAsia="Times New Roman" w:hAnsi="Times New Roman" w:cs="Times New Roman"/>
          <w:b/>
          <w:sz w:val="24"/>
          <w:szCs w:val="24"/>
          <w:highlight w:val="white"/>
        </w:rPr>
        <w:t xml:space="preserve"> Особливостей:</w:t>
      </w:r>
    </w:p>
    <w:p w:rsidR="00D16033" w:rsidRPr="0023756D" w:rsidRDefault="00D16033" w:rsidP="00D1603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Переможець процедури закупівлі у строк, що </w:t>
      </w:r>
      <w:r w:rsidRPr="0023756D">
        <w:rPr>
          <w:rFonts w:ascii="Times New Roman" w:eastAsia="Times New Roman" w:hAnsi="Times New Roman" w:cs="Times New Roman"/>
          <w:b/>
          <w:i/>
          <w:sz w:val="24"/>
          <w:szCs w:val="24"/>
          <w:highlight w:val="white"/>
        </w:rPr>
        <w:t xml:space="preserve">не перевищує чотири дні </w:t>
      </w:r>
      <w:r w:rsidRPr="0023756D">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p>
    <w:p w:rsidR="00D16033" w:rsidRPr="0023756D" w:rsidRDefault="00D16033" w:rsidP="00D16033">
      <w:pPr>
        <w:spacing w:after="0" w:line="240" w:lineRule="auto"/>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sz w:val="24"/>
          <w:szCs w:val="24"/>
          <w:highlight w:val="white"/>
        </w:rPr>
        <w:t> </w:t>
      </w:r>
      <w:r w:rsidRPr="0023756D">
        <w:rPr>
          <w:rFonts w:ascii="Times New Roman" w:eastAsia="Times New Roman" w:hAnsi="Times New Roman" w:cs="Times New Roman"/>
          <w:b/>
          <w:sz w:val="24"/>
          <w:szCs w:val="24"/>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16033" w:rsidRPr="0023756D" w:rsidTr="00493D8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D16033" w:rsidRPr="0023756D" w:rsidTr="00493D8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3756D">
              <w:rPr>
                <w:rFonts w:ascii="Times New Roman" w:eastAsia="Times New Roman" w:hAnsi="Times New Roman" w:cs="Times New Roman"/>
                <w:sz w:val="24"/>
                <w:szCs w:val="24"/>
                <w:highlight w:val="white"/>
              </w:rPr>
              <w:lastRenderedPageBreak/>
              <w:t>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r w:rsidRPr="0023756D">
              <w:rPr>
                <w:rFonts w:ascii="Times New Roman" w:eastAsia="Times New Roman" w:hAnsi="Times New Roman" w:cs="Times New Roman"/>
                <w:sz w:val="24"/>
                <w:szCs w:val="24"/>
                <w:highlight w:val="white"/>
              </w:rPr>
              <w:lastRenderedPageBreak/>
              <w:t xml:space="preserve">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highlight w:val="white"/>
              </w:rPr>
              <w:t>вебресурсі</w:t>
            </w:r>
            <w:proofErr w:type="spellEnd"/>
            <w:r w:rsidRPr="0023756D">
              <w:rPr>
                <w:rFonts w:ascii="Times New Roman" w:eastAsia="Times New Roman" w:hAnsi="Times New Roman" w:cs="Times New Roman"/>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16033" w:rsidRPr="0023756D" w:rsidRDefault="00D16033" w:rsidP="00493D81">
            <w:pPr>
              <w:spacing w:after="0" w:line="240" w:lineRule="auto"/>
              <w:ind w:right="140"/>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(підпункт 6 пункт</w:t>
            </w:r>
            <w:r w:rsidRPr="0023756D">
              <w:rPr>
                <w:rFonts w:ascii="Times New Roman" w:eastAsia="Times New Roman" w:hAnsi="Times New Roman" w:cs="Times New Roman"/>
                <w:b/>
                <w:sz w:val="24"/>
                <w:szCs w:val="24"/>
                <w:highlight w:val="white"/>
              </w:rPr>
              <w:t xml:space="preserve"> 47</w:t>
            </w:r>
            <w:r w:rsidRPr="0023756D">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Документ повинен бути не більше </w:t>
            </w:r>
            <w:proofErr w:type="spellStart"/>
            <w:r w:rsidRPr="0023756D">
              <w:rPr>
                <w:rFonts w:ascii="Times New Roman" w:eastAsia="Times New Roman" w:hAnsi="Times New Roman" w:cs="Times New Roman"/>
                <w:sz w:val="24"/>
                <w:szCs w:val="24"/>
                <w:highlight w:val="white"/>
              </w:rPr>
              <w:t>тридцятиденної</w:t>
            </w:r>
            <w:proofErr w:type="spellEnd"/>
            <w:r w:rsidRPr="0023756D">
              <w:rPr>
                <w:rFonts w:ascii="Times New Roman" w:eastAsia="Times New Roman" w:hAnsi="Times New Roman" w:cs="Times New Roman"/>
                <w:sz w:val="24"/>
                <w:szCs w:val="24"/>
                <w:highlight w:val="white"/>
              </w:rPr>
              <w:t xml:space="preserve"> давнини від дати подання документа. </w:t>
            </w:r>
          </w:p>
        </w:tc>
      </w:tr>
      <w:tr w:rsidR="00D16033" w:rsidRPr="0023756D" w:rsidTr="00493D8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D16033" w:rsidRPr="0023756D" w:rsidTr="00493D8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Довідка в довільній формі</w:t>
            </w:r>
            <w:r w:rsidRPr="0023756D">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pacing w:after="0" w:line="240" w:lineRule="auto"/>
        <w:rPr>
          <w:rFonts w:ascii="Times New Roman" w:eastAsia="Times New Roman" w:hAnsi="Times New Roman" w:cs="Times New Roman"/>
          <w:b/>
          <w:sz w:val="24"/>
          <w:szCs w:val="24"/>
        </w:rPr>
      </w:pPr>
    </w:p>
    <w:p w:rsidR="00D16033" w:rsidRPr="0023756D" w:rsidRDefault="00D16033" w:rsidP="00D16033">
      <w:pPr>
        <w:spacing w:before="240" w:after="0" w:line="240" w:lineRule="auto"/>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16033" w:rsidRPr="0023756D" w:rsidTr="00493D8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Вимоги згідно п. 47 Особливостей</w:t>
            </w:r>
          </w:p>
          <w:p w:rsidR="00D16033" w:rsidRPr="0023756D" w:rsidRDefault="00D16033" w:rsidP="00493D81">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 xml:space="preserve">Переможець </w:t>
            </w:r>
            <w:r w:rsidRPr="0023756D">
              <w:rPr>
                <w:rFonts w:ascii="Times New Roman" w:eastAsia="Times New Roman" w:hAnsi="Times New Roman" w:cs="Times New Roman"/>
                <w:b/>
                <w:sz w:val="24"/>
                <w:szCs w:val="24"/>
                <w:highlight w:val="white"/>
              </w:rPr>
              <w:t>торгів на виконання вимоги згідно пункту 47 Особ</w:t>
            </w:r>
            <w:r w:rsidRPr="0023756D">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D16033" w:rsidRPr="0023756D" w:rsidTr="00493D8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16033" w:rsidRPr="0023756D" w:rsidRDefault="00D16033" w:rsidP="00493D81">
            <w:pP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right="14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3756D">
              <w:rPr>
                <w:rFonts w:ascii="Times New Roman" w:eastAsia="Times New Roman" w:hAnsi="Times New Roman" w:cs="Times New Roman"/>
                <w:sz w:val="24"/>
                <w:szCs w:val="24"/>
              </w:rPr>
              <w:t>вебресурсі</w:t>
            </w:r>
            <w:proofErr w:type="spellEnd"/>
            <w:r w:rsidRPr="0023756D">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16033" w:rsidRPr="0023756D" w:rsidTr="00493D8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Документ повинен бути не більше </w:t>
            </w:r>
            <w:proofErr w:type="spellStart"/>
            <w:r w:rsidRPr="0023756D">
              <w:rPr>
                <w:rFonts w:ascii="Times New Roman" w:eastAsia="Times New Roman" w:hAnsi="Times New Roman" w:cs="Times New Roman"/>
                <w:sz w:val="24"/>
                <w:szCs w:val="24"/>
              </w:rPr>
              <w:t>тридцятиденної</w:t>
            </w:r>
            <w:proofErr w:type="spellEnd"/>
            <w:r w:rsidRPr="0023756D">
              <w:rPr>
                <w:rFonts w:ascii="Times New Roman" w:eastAsia="Times New Roman" w:hAnsi="Times New Roman" w:cs="Times New Roman"/>
                <w:sz w:val="24"/>
                <w:szCs w:val="24"/>
              </w:rPr>
              <w:t xml:space="preserve"> давнини від дати подання документа. </w:t>
            </w:r>
          </w:p>
        </w:tc>
      </w:tr>
      <w:tr w:rsidR="00D16033" w:rsidRPr="0023756D" w:rsidTr="00493D8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033" w:rsidRPr="0023756D" w:rsidRDefault="00D16033" w:rsidP="00493D81">
            <w:pP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16033" w:rsidRPr="0023756D" w:rsidRDefault="00D16033" w:rsidP="00493D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D16033" w:rsidRPr="0023756D" w:rsidTr="00493D81">
        <w:trPr>
          <w:trHeight w:val="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23756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23756D">
              <w:rPr>
                <w:rFonts w:ascii="Times New Roman" w:eastAsia="Times New Roman" w:hAnsi="Times New Roman" w:cs="Times New Roman"/>
                <w:sz w:val="24"/>
                <w:szCs w:val="24"/>
              </w:rPr>
              <w:lastRenderedPageBreak/>
              <w:t>договору. Учасник процедури закупівлі, що перебуває в обставинах, зазначених у цьому абзаці, може надати підт</w:t>
            </w:r>
            <w:r w:rsidRPr="0023756D">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16033" w:rsidRPr="0023756D" w:rsidRDefault="00D16033" w:rsidP="00493D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23756D">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b/>
                <w:sz w:val="24"/>
                <w:szCs w:val="24"/>
              </w:rPr>
              <w:lastRenderedPageBreak/>
              <w:t>Довідка в довільній формі</w:t>
            </w:r>
            <w:r w:rsidRPr="0023756D">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sidRPr="0023756D">
              <w:rPr>
                <w:rFonts w:ascii="Times New Roman" w:eastAsia="Times New Roman" w:hAnsi="Times New Roman" w:cs="Times New Roman"/>
                <w:sz w:val="24"/>
                <w:szCs w:val="24"/>
              </w:rPr>
              <w:lastRenderedPageBreak/>
              <w:t xml:space="preserve">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p>
    <w:p w:rsidR="00D16033" w:rsidRPr="0023756D" w:rsidRDefault="00D16033" w:rsidP="00D16033">
      <w:pPr>
        <w:shd w:val="clear" w:color="auto" w:fill="FFFFFF"/>
        <w:spacing w:after="0" w:line="240" w:lineRule="auto"/>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D16033" w:rsidRPr="0023756D" w:rsidTr="00493D8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16033" w:rsidRPr="0023756D" w:rsidRDefault="00D16033" w:rsidP="00493D81">
            <w:pPr>
              <w:spacing w:after="0" w:line="240" w:lineRule="auto"/>
              <w:ind w:left="100"/>
              <w:jc w:val="center"/>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Інші документи від Учасника:</w:t>
            </w:r>
          </w:p>
        </w:tc>
      </w:tr>
      <w:tr w:rsidR="00D16033" w:rsidRPr="0023756D" w:rsidTr="00493D8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00" w:right="120" w:hanging="20"/>
              <w:jc w:val="both"/>
              <w:rPr>
                <w:rFonts w:ascii="Times New Roman" w:eastAsia="Times New Roman" w:hAnsi="Times New Roman" w:cs="Times New Roman"/>
                <w:sz w:val="24"/>
                <w:szCs w:val="24"/>
              </w:rPr>
            </w:pPr>
            <w:r w:rsidRPr="0023756D">
              <w:rPr>
                <w:rFonts w:ascii="Times New Roman" w:eastAsia="Times New Roman" w:hAnsi="Times New Roman" w:cs="Times New Roman"/>
                <w:b/>
                <w:sz w:val="24"/>
                <w:szCs w:val="24"/>
              </w:rPr>
              <w:t xml:space="preserve">Достовірна інформація у вигляді довідки довільної форми, </w:t>
            </w:r>
            <w:r w:rsidRPr="0023756D">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3756D">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У разі якщо учасник або його кінцевий </w:t>
            </w:r>
            <w:proofErr w:type="spellStart"/>
            <w:r w:rsidRPr="0023756D">
              <w:rPr>
                <w:rFonts w:ascii="Times New Roman" w:eastAsia="Times New Roman" w:hAnsi="Times New Roman" w:cs="Times New Roman"/>
                <w:sz w:val="24"/>
                <w:szCs w:val="24"/>
              </w:rPr>
              <w:t>бенефіціарний</w:t>
            </w:r>
            <w:proofErr w:type="spellEnd"/>
            <w:r w:rsidRPr="0023756D">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16033" w:rsidRPr="0023756D" w:rsidRDefault="00D16033" w:rsidP="00D16033">
            <w:pPr>
              <w:numPr>
                <w:ilvl w:val="0"/>
                <w:numId w:val="5"/>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6"/>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1"/>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D16033" w:rsidRPr="0023756D" w:rsidRDefault="00D16033" w:rsidP="00493D81">
            <w:pPr>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посвідчення особи, якій надано тимчасовий захист в Україні,</w:t>
            </w:r>
          </w:p>
          <w:p w:rsidR="00D16033" w:rsidRPr="0023756D" w:rsidRDefault="00D16033" w:rsidP="00493D81">
            <w:pPr>
              <w:shd w:val="clear" w:color="auto" w:fill="FFFFFF"/>
              <w:spacing w:after="0" w:line="240" w:lineRule="auto"/>
              <w:ind w:left="283" w:hanging="283"/>
              <w:jc w:val="both"/>
              <w:rPr>
                <w:rFonts w:ascii="Times New Roman" w:eastAsia="Times New Roman" w:hAnsi="Times New Roman" w:cs="Times New Roman"/>
                <w:i/>
                <w:sz w:val="24"/>
                <w:szCs w:val="24"/>
              </w:rPr>
            </w:pPr>
            <w:r w:rsidRPr="0023756D">
              <w:rPr>
                <w:rFonts w:ascii="Times New Roman" w:eastAsia="Times New Roman" w:hAnsi="Times New Roman" w:cs="Times New Roman"/>
                <w:i/>
                <w:sz w:val="24"/>
                <w:szCs w:val="24"/>
              </w:rPr>
              <w:t>або</w:t>
            </w:r>
          </w:p>
          <w:p w:rsidR="00D16033" w:rsidRPr="0023756D" w:rsidRDefault="00D16033" w:rsidP="00D16033">
            <w:pPr>
              <w:numPr>
                <w:ilvl w:val="0"/>
                <w:numId w:val="4"/>
              </w:numPr>
              <w:spacing w:after="0" w:line="240" w:lineRule="auto"/>
              <w:ind w:left="283" w:hanging="283"/>
              <w:jc w:val="both"/>
              <w:rPr>
                <w:rFonts w:ascii="Times New Roman" w:eastAsia="Times New Roman" w:hAnsi="Times New Roman" w:cs="Times New Roman"/>
                <w:sz w:val="24"/>
                <w:szCs w:val="24"/>
              </w:rPr>
            </w:pPr>
            <w:r w:rsidRPr="0023756D">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16033"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before="240" w:after="0" w:line="240" w:lineRule="auto"/>
              <w:ind w:left="100"/>
              <w:rPr>
                <w:rFonts w:ascii="Times New Roman" w:eastAsia="Times New Roman" w:hAnsi="Times New Roman" w:cs="Times New Roman"/>
                <w:b/>
                <w:sz w:val="24"/>
                <w:szCs w:val="24"/>
              </w:rPr>
            </w:pPr>
            <w:r w:rsidRPr="0023756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16033" w:rsidRPr="0023756D" w:rsidRDefault="00D16033" w:rsidP="00493D81">
            <w:pPr>
              <w:spacing w:after="0" w:line="240" w:lineRule="auto"/>
              <w:ind w:left="140" w:right="140"/>
              <w:jc w:val="both"/>
              <w:rPr>
                <w:rFonts w:ascii="Times New Roman" w:eastAsia="Times New Roman" w:hAnsi="Times New Roman" w:cs="Times New Roman"/>
                <w:sz w:val="24"/>
                <w:szCs w:val="24"/>
                <w:highlight w:val="yellow"/>
              </w:rPr>
            </w:pPr>
            <w:r w:rsidRPr="0023756D">
              <w:rPr>
                <w:rFonts w:ascii="Times New Roman" w:eastAsia="Times New Roman" w:hAnsi="Times New Roman" w:cs="Times New Roman"/>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3756D">
                <w:rPr>
                  <w:rFonts w:ascii="Times New Roman" w:eastAsia="Times New Roman" w:hAnsi="Times New Roman" w:cs="Times New Roman"/>
                  <w:sz w:val="24"/>
                  <w:szCs w:val="24"/>
                </w:rPr>
                <w:t>Наказом № 794/21</w:t>
              </w:r>
            </w:hyperlink>
            <w:r w:rsidRPr="0023756D">
              <w:rPr>
                <w:rFonts w:ascii="Times New Roman" w:eastAsia="Times New Roman" w:hAnsi="Times New Roman" w:cs="Times New Roman"/>
                <w:sz w:val="24"/>
                <w:szCs w:val="24"/>
              </w:rPr>
              <w:t xml:space="preserve">,  та відповідний наказ про </w:t>
            </w:r>
            <w:r w:rsidRPr="0023756D">
              <w:rPr>
                <w:rFonts w:ascii="Times New Roman" w:eastAsia="Times New Roman" w:hAnsi="Times New Roman" w:cs="Times New Roman"/>
                <w:sz w:val="24"/>
                <w:szCs w:val="24"/>
              </w:rPr>
              <w:lastRenderedPageBreak/>
              <w:t>затвердження антикорупційної програми та призначення уповноваженого з її реалізації.</w:t>
            </w:r>
          </w:p>
        </w:tc>
      </w:tr>
      <w:tr w:rsidR="00506824" w:rsidRPr="0023756D" w:rsidTr="00493D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824" w:rsidRPr="0023756D" w:rsidRDefault="00506824" w:rsidP="00493D81">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6824" w:rsidRPr="0023756D" w:rsidRDefault="00506824" w:rsidP="00493D81">
            <w:pPr>
              <w:spacing w:after="0" w:line="240" w:lineRule="auto"/>
              <w:ind w:left="140" w:right="140"/>
              <w:jc w:val="both"/>
              <w:rPr>
                <w:rFonts w:ascii="Times New Roman" w:eastAsia="Times New Roman" w:hAnsi="Times New Roman" w:cs="Times New Roman"/>
                <w:sz w:val="24"/>
                <w:szCs w:val="24"/>
              </w:rPr>
            </w:pPr>
            <w:r w:rsidRPr="00506824">
              <w:rPr>
                <w:rFonts w:ascii="Times New Roman" w:eastAsia="Times New Roman" w:hAnsi="Times New Roman" w:cs="Times New Roman"/>
                <w:b/>
                <w:sz w:val="24"/>
                <w:szCs w:val="24"/>
              </w:rPr>
              <w:t>Довідка в довільній формі</w:t>
            </w:r>
            <w:r w:rsidRPr="00506824">
              <w:rPr>
                <w:rFonts w:ascii="Times New Roman" w:eastAsia="Times New Roman" w:hAnsi="Times New Roman" w:cs="Times New Roman"/>
                <w:sz w:val="24"/>
                <w:szCs w:val="24"/>
              </w:rPr>
              <w:t xml:space="preserve"> про дотримання норм екологічного законодавства України та про застосування заходів із захисту довкілля.</w:t>
            </w:r>
          </w:p>
        </w:tc>
      </w:tr>
    </w:tbl>
    <w:p w:rsidR="00285446" w:rsidRDefault="00285446" w:rsidP="001A055B">
      <w:pPr>
        <w:spacing w:after="200" w:line="276" w:lineRule="auto"/>
        <w:rPr>
          <w:rFonts w:ascii="Times New Roman" w:eastAsia="Times New Roman" w:hAnsi="Times New Roman" w:cs="Times New Roman"/>
          <w:b/>
          <w:sz w:val="24"/>
          <w:szCs w:val="24"/>
        </w:rPr>
      </w:pPr>
    </w:p>
    <w:p w:rsidR="00506824" w:rsidRDefault="00506824" w:rsidP="00506824">
      <w:pPr>
        <w:spacing w:after="0" w:line="240" w:lineRule="auto"/>
        <w:rPr>
          <w:rFonts w:ascii="Times New Roman" w:hAnsi="Times New Roman"/>
          <w:i/>
          <w:iCs/>
          <w:sz w:val="20"/>
        </w:rPr>
      </w:pPr>
      <w:r w:rsidRPr="008046F4">
        <w:rPr>
          <w:rFonts w:ascii="Times New Roman" w:hAnsi="Times New Roman"/>
          <w:i/>
          <w:iCs/>
          <w:sz w:val="20"/>
        </w:rPr>
        <w:t>Примітки:</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1. </w:t>
      </w:r>
      <w:r w:rsidRPr="008046F4">
        <w:rPr>
          <w:rFonts w:ascii="Times New Roman" w:hAnsi="Times New Roman"/>
          <w:i/>
          <w:iCs/>
          <w:sz w:val="20"/>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 xml:space="preserve">2. </w:t>
      </w:r>
      <w:r w:rsidRPr="008046F4">
        <w:rPr>
          <w:rFonts w:ascii="Times New Roman" w:hAnsi="Times New Roman"/>
          <w:i/>
          <w:iCs/>
          <w:sz w:val="2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sidRPr="008046F4">
        <w:rPr>
          <w:rFonts w:ascii="Times New Roman" w:hAnsi="Times New Roman"/>
          <w:i/>
          <w:iCs/>
          <w:sz w:val="20"/>
        </w:rPr>
        <w:tab/>
        <w:t>Закону України «Про забезпечення прав і свобод громадян та правовий режим на тимчасово окупованій території України» від 15.04.2014 № 1207-VII.</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3</w:t>
      </w:r>
      <w:r w:rsidRPr="008046F4">
        <w:rPr>
          <w:rFonts w:ascii="Times New Roman" w:hAnsi="Times New Roman"/>
          <w:i/>
          <w:iCs/>
          <w:sz w:val="20"/>
        </w:rPr>
        <w:t xml:space="preserve">.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w:t>
      </w:r>
      <w:r>
        <w:rPr>
          <w:rFonts w:ascii="Times New Roman" w:hAnsi="Times New Roman"/>
          <w:i/>
          <w:iCs/>
          <w:sz w:val="20"/>
        </w:rPr>
        <w:t xml:space="preserve">      </w:t>
      </w:r>
      <w:r w:rsidRPr="008046F4">
        <w:rPr>
          <w:rFonts w:ascii="Times New Roman" w:hAnsi="Times New Roman"/>
          <w:i/>
          <w:iCs/>
          <w:sz w:val="20"/>
        </w:rPr>
        <w:t xml:space="preserve">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Документи легалізуються учасниками торгів-іноземними суб’єктами господарювання наступним чином:</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а) за спрощеною процедурою проставлення </w:t>
      </w:r>
      <w:proofErr w:type="spellStart"/>
      <w:r w:rsidRPr="008046F4">
        <w:rPr>
          <w:rFonts w:ascii="Times New Roman" w:hAnsi="Times New Roman"/>
          <w:i/>
          <w:iCs/>
          <w:sz w:val="20"/>
        </w:rPr>
        <w:t>Апостиля</w:t>
      </w:r>
      <w:proofErr w:type="spellEnd"/>
      <w:r w:rsidRPr="008046F4">
        <w:rPr>
          <w:rFonts w:ascii="Times New Roman" w:hAnsi="Times New Roman"/>
          <w:i/>
          <w:iCs/>
          <w:sz w:val="20"/>
        </w:rPr>
        <w:t xml:space="preserve"> (</w:t>
      </w:r>
      <w:proofErr w:type="spellStart"/>
      <w:r w:rsidRPr="008046F4">
        <w:rPr>
          <w:rFonts w:ascii="Times New Roman" w:hAnsi="Times New Roman"/>
          <w:i/>
          <w:iCs/>
          <w:sz w:val="20"/>
        </w:rPr>
        <w:t>Apostille</w:t>
      </w:r>
      <w:proofErr w:type="spellEnd"/>
      <w:r w:rsidRPr="008046F4">
        <w:rPr>
          <w:rFonts w:ascii="Times New Roman" w:hAnsi="Times New Roman"/>
          <w:i/>
          <w:iCs/>
          <w:sz w:val="20"/>
        </w:rPr>
        <w:t>) відповідно до статей 3 та 4 Гаазької Конвенції від 05.10.1961</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б) за процедурою консульської легалізації відповідно до Віденської Конвенції «Про консульські зносини» 1963 року</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 xml:space="preserve">   або</w:t>
      </w:r>
    </w:p>
    <w:p w:rsidR="00506824" w:rsidRPr="008046F4" w:rsidRDefault="00506824" w:rsidP="00506824">
      <w:pPr>
        <w:spacing w:after="0" w:line="240" w:lineRule="auto"/>
        <w:rPr>
          <w:rFonts w:ascii="Times New Roman" w:hAnsi="Times New Roman"/>
          <w:i/>
          <w:iCs/>
          <w:sz w:val="20"/>
        </w:rPr>
      </w:pPr>
      <w:r w:rsidRPr="008046F4">
        <w:rPr>
          <w:rFonts w:ascii="Times New Roman" w:hAnsi="Times New Roman"/>
          <w:i/>
          <w:iCs/>
          <w:sz w:val="20"/>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4</w:t>
      </w:r>
      <w:r w:rsidRPr="008046F4">
        <w:rPr>
          <w:rFonts w:ascii="Times New Roman" w:hAnsi="Times New Roman"/>
          <w:i/>
          <w:iCs/>
          <w:sz w:val="20"/>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8046F4">
        <w:rPr>
          <w:rFonts w:ascii="Times New Roman" w:hAnsi="Times New Roman"/>
          <w:i/>
          <w:iCs/>
          <w:sz w:val="20"/>
        </w:rPr>
        <w:t>т.ч</w:t>
      </w:r>
      <w:proofErr w:type="spellEnd"/>
      <w:r w:rsidRPr="008046F4">
        <w:rPr>
          <w:rFonts w:ascii="Times New Roman" w:hAnsi="Times New Roman"/>
          <w:i/>
          <w:iCs/>
          <w:sz w:val="20"/>
        </w:rPr>
        <w:t>. аналогів документу/інформації.</w:t>
      </w:r>
    </w:p>
    <w:p w:rsidR="00506824" w:rsidRPr="008046F4" w:rsidRDefault="00506824" w:rsidP="00506824">
      <w:pPr>
        <w:spacing w:after="0" w:line="240" w:lineRule="auto"/>
        <w:rPr>
          <w:rFonts w:ascii="Times New Roman" w:hAnsi="Times New Roman"/>
          <w:i/>
          <w:iCs/>
          <w:sz w:val="20"/>
        </w:rPr>
      </w:pPr>
      <w:r>
        <w:rPr>
          <w:rFonts w:ascii="Times New Roman" w:hAnsi="Times New Roman"/>
          <w:i/>
          <w:iCs/>
          <w:sz w:val="20"/>
        </w:rPr>
        <w:t>5</w:t>
      </w:r>
      <w:r w:rsidRPr="008046F4">
        <w:rPr>
          <w:rFonts w:ascii="Times New Roman" w:hAnsi="Times New Roman"/>
          <w:i/>
          <w:iCs/>
          <w:sz w:val="20"/>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8046F4">
        <w:rPr>
          <w:rFonts w:ascii="Times New Roman" w:hAnsi="Times New Roman"/>
          <w:i/>
          <w:iCs/>
          <w:sz w:val="20"/>
        </w:rPr>
        <w:t>розцінено</w:t>
      </w:r>
      <w:proofErr w:type="spellEnd"/>
      <w:r w:rsidRPr="008046F4">
        <w:rPr>
          <w:rFonts w:ascii="Times New Roman" w:hAnsi="Times New Roman"/>
          <w:i/>
          <w:iCs/>
          <w:sz w:val="20"/>
        </w:rPr>
        <w:t xml:space="preserve"> як невідповідність тендерної пропозиції умовам тендерної документації.</w:t>
      </w:r>
    </w:p>
    <w:p w:rsidR="00506824" w:rsidRPr="00506824" w:rsidRDefault="00506824" w:rsidP="001A055B">
      <w:pPr>
        <w:spacing w:after="200" w:line="276" w:lineRule="auto"/>
        <w:rPr>
          <w:rFonts w:ascii="Times New Roman" w:eastAsia="Times New Roman" w:hAnsi="Times New Roman" w:cs="Times New Roman"/>
          <w:b/>
          <w:sz w:val="24"/>
          <w:szCs w:val="24"/>
        </w:rPr>
      </w:pPr>
    </w:p>
    <w:sectPr w:rsidR="00506824" w:rsidRPr="005068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F74"/>
    <w:multiLevelType w:val="multilevel"/>
    <w:tmpl w:val="904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9B3CA7"/>
    <w:multiLevelType w:val="multilevel"/>
    <w:tmpl w:val="022A6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4BA2163"/>
    <w:multiLevelType w:val="multilevel"/>
    <w:tmpl w:val="2EA85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EA3140"/>
    <w:multiLevelType w:val="multilevel"/>
    <w:tmpl w:val="24425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0F1155D"/>
    <w:multiLevelType w:val="multilevel"/>
    <w:tmpl w:val="748207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7E04275B"/>
    <w:multiLevelType w:val="multilevel"/>
    <w:tmpl w:val="2722B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33"/>
    <w:rsid w:val="000B16F2"/>
    <w:rsid w:val="000F5100"/>
    <w:rsid w:val="00110AED"/>
    <w:rsid w:val="001A055B"/>
    <w:rsid w:val="001B230D"/>
    <w:rsid w:val="00285446"/>
    <w:rsid w:val="002B6107"/>
    <w:rsid w:val="00312E85"/>
    <w:rsid w:val="00314447"/>
    <w:rsid w:val="003B5F9C"/>
    <w:rsid w:val="0049097D"/>
    <w:rsid w:val="004D682C"/>
    <w:rsid w:val="00506824"/>
    <w:rsid w:val="00607D16"/>
    <w:rsid w:val="00711ABC"/>
    <w:rsid w:val="00897CD0"/>
    <w:rsid w:val="009417B6"/>
    <w:rsid w:val="00A2520F"/>
    <w:rsid w:val="00A43CEA"/>
    <w:rsid w:val="00B72104"/>
    <w:rsid w:val="00C74809"/>
    <w:rsid w:val="00D16033"/>
    <w:rsid w:val="00E22B7A"/>
    <w:rsid w:val="00EE22A7"/>
    <w:rsid w:val="00F41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33"/>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4001">
      <w:bodyDiv w:val="1"/>
      <w:marLeft w:val="0"/>
      <w:marRight w:val="0"/>
      <w:marTop w:val="0"/>
      <w:marBottom w:val="0"/>
      <w:divBdr>
        <w:top w:val="none" w:sz="0" w:space="0" w:color="auto"/>
        <w:left w:val="none" w:sz="0" w:space="0" w:color="auto"/>
        <w:bottom w:val="none" w:sz="0" w:space="0" w:color="auto"/>
        <w:right w:val="none" w:sz="0" w:space="0" w:color="auto"/>
      </w:divBdr>
    </w:div>
    <w:div w:id="1337031913">
      <w:bodyDiv w:val="1"/>
      <w:marLeft w:val="0"/>
      <w:marRight w:val="0"/>
      <w:marTop w:val="0"/>
      <w:marBottom w:val="0"/>
      <w:divBdr>
        <w:top w:val="none" w:sz="0" w:space="0" w:color="auto"/>
        <w:left w:val="none" w:sz="0" w:space="0" w:color="auto"/>
        <w:bottom w:val="none" w:sz="0" w:space="0" w:color="auto"/>
        <w:right w:val="none" w:sz="0" w:space="0" w:color="auto"/>
      </w:divBdr>
    </w:div>
    <w:div w:id="166239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2769</Words>
  <Characters>15786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2023-09-15T13:20:00Z</dcterms:created>
  <dcterms:modified xsi:type="dcterms:W3CDTF">2023-11-02T10:03:00Z</dcterms:modified>
</cp:coreProperties>
</file>