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1B" w:rsidRDefault="00A93B1B" w:rsidP="00F56612">
      <w:pPr>
        <w:spacing w:after="0" w:line="240" w:lineRule="auto"/>
        <w:ind w:left="5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3B1B" w:rsidRDefault="0037398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A93B1B" w:rsidRDefault="0037398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3B1B" w:rsidRDefault="003739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93B1B" w:rsidRDefault="00A93B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A93B1B" w:rsidRDefault="0037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A93B1B" w:rsidRDefault="0037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A93B1B" w:rsidRDefault="00A93B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10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9"/>
        <w:gridCol w:w="5954"/>
      </w:tblGrid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C0F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Бензин А-95 (код за ЄЗС ДК 021:2015 09130000-9 Нафта і дистиляти)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09130000-9 Нафта і дистиляти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5B1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56" w:rsidRPr="008C0F56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F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Бензин А-95</w:t>
            </w:r>
          </w:p>
        </w:tc>
      </w:tr>
      <w:tr w:rsidR="008C0F56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56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номенклатурної позиції предмета закупівлі та код </w:t>
            </w:r>
            <w:r w:rsidRPr="005B1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56" w:rsidRPr="008C0F56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F56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09132000-3 Бензин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Pr="005B1B28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B1B28">
              <w:rPr>
                <w:rFonts w:ascii="Times New Roman" w:eastAsia="SimSun" w:hAnsi="Times New Roman" w:cs="Times New Roman"/>
                <w:b/>
                <w:lang w:val="ru-RU" w:eastAsia="en-US"/>
              </w:rPr>
              <w:t xml:space="preserve">3000 </w:t>
            </w:r>
            <w:proofErr w:type="spellStart"/>
            <w:r w:rsidRPr="005B1B28">
              <w:rPr>
                <w:rFonts w:ascii="Times New Roman" w:eastAsia="SimSun" w:hAnsi="Times New Roman" w:cs="Times New Roman"/>
                <w:b/>
                <w:lang w:val="ru-RU" w:eastAsia="en-US"/>
              </w:rPr>
              <w:t>лі</w:t>
            </w:r>
            <w:proofErr w:type="gramStart"/>
            <w:r w:rsidRPr="005B1B28">
              <w:rPr>
                <w:rFonts w:ascii="Times New Roman" w:eastAsia="SimSun" w:hAnsi="Times New Roman" w:cs="Times New Roman"/>
                <w:b/>
                <w:lang w:val="ru-RU" w:eastAsia="en-US"/>
              </w:rPr>
              <w:t>тр</w:t>
            </w:r>
            <w:proofErr w:type="gramEnd"/>
            <w:r w:rsidRPr="005B1B28">
              <w:rPr>
                <w:rFonts w:ascii="Times New Roman" w:eastAsia="SimSun" w:hAnsi="Times New Roman" w:cs="Times New Roman"/>
                <w:b/>
                <w:lang w:val="ru-RU" w:eastAsia="en-US"/>
              </w:rPr>
              <w:t>ів</w:t>
            </w:r>
            <w:proofErr w:type="spellEnd"/>
          </w:p>
        </w:tc>
      </w:tr>
      <w:tr w:rsidR="006F40C0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0C0" w:rsidRDefault="006F40C0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40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Вимоги до якості товару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0C0" w:rsidRPr="008C0F56" w:rsidRDefault="006F40C0" w:rsidP="008C0F56">
            <w:pPr>
              <w:widowControl w:val="0"/>
              <w:spacing w:after="0" w:line="240" w:lineRule="auto"/>
              <w:rPr>
                <w:rFonts w:eastAsia="SimSun" w:cs="Times New Roman"/>
                <w:b/>
                <w:lang w:val="ru-RU" w:eastAsia="en-US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відповідає </w:t>
            </w: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ДСТУ 4839:2007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8C0F56" w:rsidP="008C0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0F56">
              <w:rPr>
                <w:rFonts w:ascii="Times New Roman" w:hAnsi="Times New Roman" w:cs="Times New Roman"/>
                <w:sz w:val="24"/>
                <w:szCs w:val="24"/>
              </w:rPr>
              <w:t>оставка паливних карток / талонів (</w:t>
            </w:r>
            <w:r w:rsidRPr="008C0F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разі їх використання</w:t>
            </w:r>
            <w:r w:rsidRPr="008C0F56">
              <w:rPr>
                <w:rFonts w:ascii="Times New Roman" w:hAnsi="Times New Roman" w:cs="Times New Roman"/>
                <w:sz w:val="24"/>
                <w:szCs w:val="24"/>
              </w:rPr>
              <w:t xml:space="preserve">) єдиного уніфікованого зразка на паливо здійснюється одноразово в повному обсязі за адресою: Україна, 17300, Чернігівська область, </w:t>
            </w:r>
            <w:proofErr w:type="spellStart"/>
            <w:r w:rsidRPr="008C0F5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C0F56">
              <w:rPr>
                <w:rFonts w:ascii="Times New Roman" w:hAnsi="Times New Roman" w:cs="Times New Roman"/>
                <w:sz w:val="24"/>
                <w:szCs w:val="24"/>
              </w:rPr>
              <w:t xml:space="preserve">. Срібне вул. Миру, 54. Відпуск Товару здійснюється протягом року через мережу автозаправних  станцій Продавця з використанням </w:t>
            </w:r>
            <w:r w:rsidRPr="008C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паливних карток/талонів або за відомостями на  відпуск  нафтопродуктів  за формою N 16-НП (ІНСТРУКЦІЯ про порядок приймання, транспортування, зберігання, відпуску та обліку нафти  і нафтопродуктів на підприємствах  і організаціях України що затверджена Наказом </w:t>
            </w:r>
            <w:proofErr w:type="spellStart"/>
            <w:r w:rsidRPr="008C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Мінпаливенерго</w:t>
            </w:r>
            <w:proofErr w:type="spellEnd"/>
            <w:r w:rsidRPr="008C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України, </w:t>
            </w:r>
            <w:proofErr w:type="spellStart"/>
            <w:r w:rsidRPr="008C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Мінтрансзв'язку</w:t>
            </w:r>
            <w:proofErr w:type="spellEnd"/>
            <w:r w:rsidRPr="008C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України, Мінекономіки України, Держспоживстандарту України  20.05.2008 N 281/171/578/155  </w:t>
            </w:r>
            <w:proofErr w:type="spellStart"/>
            <w:r w:rsidRPr="008C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pареєстровано</w:t>
            </w:r>
            <w:proofErr w:type="spellEnd"/>
            <w:r w:rsidRPr="008C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Міністерстві юстиції України 2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2008 р. за N 805/15496</w:t>
            </w:r>
            <w:r w:rsidRPr="008C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C0F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31.12.2023 р. включно</w:t>
            </w:r>
          </w:p>
        </w:tc>
      </w:tr>
    </w:tbl>
    <w:p w:rsidR="006F40C0" w:rsidRPr="006F40C0" w:rsidRDefault="006F40C0" w:rsidP="0037398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40C0" w:rsidRPr="006F40C0" w:rsidRDefault="006F40C0" w:rsidP="00373987">
      <w:pPr>
        <w:numPr>
          <w:ilvl w:val="0"/>
          <w:numId w:val="2"/>
        </w:numPr>
        <w:suppressAutoHyphens/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Бензин А-95 </w:t>
      </w:r>
      <w:r w:rsidRPr="006F40C0">
        <w:rPr>
          <w:rFonts w:ascii="Times New Roman" w:hAnsi="Times New Roman" w:cs="Times New Roman"/>
          <w:sz w:val="24"/>
          <w:szCs w:val="24"/>
          <w:lang w:eastAsia="en-US"/>
        </w:rPr>
        <w:t xml:space="preserve">повинен відповідати національним стандартам та технічним вимогам виробників транспортних засобів відповідно до вимог статті 24 Закону України «Про автомобільний транспорт» </w:t>
      </w:r>
      <w:r w:rsidRPr="006F40C0">
        <w:rPr>
          <w:rFonts w:ascii="Times New Roman" w:eastAsia="Arial,Bold" w:hAnsi="Times New Roman" w:cs="Times New Roman"/>
          <w:bCs/>
          <w:sz w:val="24"/>
          <w:szCs w:val="24"/>
          <w:lang w:eastAsia="uk-UA"/>
        </w:rPr>
        <w:t xml:space="preserve">з необхідністю застосування заходів із захисту </w:t>
      </w:r>
      <w:r w:rsidRPr="006F40C0">
        <w:rPr>
          <w:rFonts w:ascii="Times New Roman" w:hAnsi="Times New Roman" w:cs="Times New Roman"/>
          <w:sz w:val="24"/>
          <w:szCs w:val="24"/>
          <w:lang w:eastAsia="en-US"/>
        </w:rPr>
        <w:t xml:space="preserve">довкілля відповідно до вимог статті 49 Закону України «Про дорожній рух», </w:t>
      </w:r>
      <w:r w:rsidRPr="006F40C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Правил роздрібної торгівлі нафтопродуктами, що затверджені постановою Кабінету Міністрів України від 20.12.1997 №1442 (зі змінами), ДСТУ 4839:2007. Бензини автомобільні підвищеної якості,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№927, </w:t>
      </w:r>
      <w:r w:rsidRPr="006F40C0">
        <w:rPr>
          <w:rFonts w:ascii="Times New Roman" w:hAnsi="Times New Roman" w:cs="Times New Roman"/>
          <w:sz w:val="24"/>
          <w:szCs w:val="24"/>
          <w:lang w:eastAsia="en-US"/>
        </w:rPr>
        <w:t>мати паспорта якості на кожну партію товару та сертифікати відповідності.</w:t>
      </w:r>
    </w:p>
    <w:p w:rsidR="006F40C0" w:rsidRPr="006F40C0" w:rsidRDefault="006F40C0" w:rsidP="00373987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Підтвердженням якості палива з боку </w:t>
      </w:r>
      <w:r w:rsidRPr="006F40C0">
        <w:rPr>
          <w:rFonts w:ascii="Times New Roman" w:eastAsia="Courier New" w:hAnsi="Times New Roman" w:cs="Times New Roman"/>
          <w:sz w:val="24"/>
          <w:szCs w:val="24"/>
        </w:rPr>
        <w:t>Продавця</w:t>
      </w:r>
      <w:r w:rsidRPr="006F40C0">
        <w:rPr>
          <w:rFonts w:ascii="Times New Roman" w:hAnsi="Times New Roman" w:cs="Times New Roman"/>
          <w:sz w:val="24"/>
          <w:szCs w:val="24"/>
          <w:lang w:eastAsia="en-US"/>
        </w:rPr>
        <w:t xml:space="preserve"> є копії документів виробника, що будуть надаватись з продукцією та підтверджуватимуть її приналежність і якість (паспорт (сертифікат) якості та/або декларація  про відповідність.</w:t>
      </w:r>
    </w:p>
    <w:p w:rsidR="006F40C0" w:rsidRPr="006F40C0" w:rsidRDefault="006F40C0" w:rsidP="00373987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hAnsi="Times New Roman" w:cs="Times New Roman"/>
          <w:sz w:val="24"/>
          <w:szCs w:val="24"/>
          <w:lang w:eastAsia="en-US"/>
        </w:rPr>
        <w:t>Ціни на продукцію повинні включати у себе всі види платежів, зборів та податків.</w:t>
      </w:r>
    </w:p>
    <w:p w:rsidR="006F40C0" w:rsidRPr="006F40C0" w:rsidRDefault="006F40C0" w:rsidP="00373987">
      <w:pPr>
        <w:tabs>
          <w:tab w:val="left" w:pos="709"/>
        </w:tabs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hAnsi="Times New Roman" w:cs="Times New Roman"/>
          <w:sz w:val="24"/>
          <w:szCs w:val="24"/>
          <w:lang w:eastAsia="en-US"/>
        </w:rPr>
        <w:t>Бланки дозволів (</w:t>
      </w:r>
      <w:r w:rsidR="00373987" w:rsidRPr="00373987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373987"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>аливні картки</w:t>
      </w:r>
      <w:r w:rsidR="00373987" w:rsidRPr="00373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</w:t>
      </w:r>
      <w:r w:rsidR="00373987"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F40C0">
        <w:rPr>
          <w:rFonts w:ascii="Times New Roman" w:hAnsi="Times New Roman" w:cs="Times New Roman"/>
          <w:sz w:val="24"/>
          <w:szCs w:val="24"/>
          <w:lang w:eastAsia="en-US"/>
        </w:rPr>
        <w:t>талони)</w:t>
      </w:r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за якими здійснюватиметься відпуск палива повинні бути уніфікованого зразка та містити назву мережі АЗС або бренд АЗС, на яких буде здійснюватися відпуск палива, бути номіналом 5 або 10, літрів, мати термін дії не менше одного року з моменту їх отримання Замовником, бути дійсні на території Чернігівської області і України. </w:t>
      </w:r>
      <w:r w:rsidRPr="006F40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Паливні картки / талони єдиного уніфікованого зразка мають прийматися на усіх АЗС, що надані в пропозиції учасника </w:t>
      </w:r>
      <w:r w:rsidRPr="006F40C0">
        <w:rPr>
          <w:rFonts w:ascii="Times New Roman" w:hAnsi="Times New Roman" w:cs="Times New Roman"/>
          <w:sz w:val="24"/>
          <w:szCs w:val="24"/>
          <w:lang w:eastAsia="en-US"/>
        </w:rPr>
        <w:t xml:space="preserve">та </w:t>
      </w:r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забезпечувати: </w:t>
      </w:r>
    </w:p>
    <w:p w:rsidR="006F40C0" w:rsidRPr="006F40C0" w:rsidRDefault="006F40C0" w:rsidP="0037398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самостійне управління лімітами та обмеженнями;</w:t>
      </w:r>
    </w:p>
    <w:p w:rsidR="006F40C0" w:rsidRPr="006F40C0" w:rsidRDefault="006F40C0" w:rsidP="0037398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самостійне управління звітністю та документами;</w:t>
      </w:r>
    </w:p>
    <w:p w:rsidR="006F40C0" w:rsidRPr="006F40C0" w:rsidRDefault="006F40C0" w:rsidP="0037398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самостійне блокування/розблокування карток;</w:t>
      </w:r>
    </w:p>
    <w:p w:rsidR="006F40C0" w:rsidRPr="006F40C0" w:rsidRDefault="006F40C0" w:rsidP="0037398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самостійний доступ до інформації про місце, час та кількість вибраного нафтопродукту з кожної заправки і по кожній картці;</w:t>
      </w:r>
    </w:p>
    <w:p w:rsidR="006F40C0" w:rsidRPr="006F40C0" w:rsidRDefault="006F40C0" w:rsidP="0037398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самостійне переміщення палива з однієї картки на іншу;</w:t>
      </w:r>
    </w:p>
    <w:p w:rsidR="006F40C0" w:rsidRPr="006F40C0" w:rsidRDefault="006F40C0" w:rsidP="00373987">
      <w:pPr>
        <w:numPr>
          <w:ilvl w:val="0"/>
          <w:numId w:val="4"/>
        </w:numPr>
        <w:tabs>
          <w:tab w:val="left" w:pos="709"/>
        </w:tabs>
        <w:spacing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>цілодобову підтримку гарячої лінії</w:t>
      </w:r>
    </w:p>
    <w:p w:rsidR="006F40C0" w:rsidRPr="006F40C0" w:rsidRDefault="006F40C0" w:rsidP="00373987">
      <w:pPr>
        <w:tabs>
          <w:tab w:val="left" w:pos="709"/>
        </w:tabs>
        <w:spacing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разі відпуску палива за відомостями на  відпуск  нафтопродуктів  за формою N 16-НП з обов’язковим додержанням  Інструкції про порядок приймання, транспортування, зберігання, відпуску та обліку нафти  і нафтопродуктів на підприємствах  і організаціях України що затверджена Наказом </w:t>
      </w:r>
      <w:proofErr w:type="spellStart"/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>Мінпаливенерго</w:t>
      </w:r>
      <w:proofErr w:type="spellEnd"/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України, </w:t>
      </w:r>
      <w:proofErr w:type="spellStart"/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>Мінтрансзв'язку</w:t>
      </w:r>
      <w:proofErr w:type="spellEnd"/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України, Мінекономіки України, Держспоживстандарту України  20.05.2008 N 281/171/578/155  </w:t>
      </w:r>
      <w:proofErr w:type="spellStart"/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>pареєстровано</w:t>
      </w:r>
      <w:proofErr w:type="spellEnd"/>
      <w:r w:rsidRPr="006F40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Міністерстві юстиції України 2 вересня 2008 р. за N 805/15496)</w:t>
      </w:r>
    </w:p>
    <w:p w:rsidR="00373987" w:rsidRPr="00373987" w:rsidRDefault="00373987" w:rsidP="00373987">
      <w:pPr>
        <w:pStyle w:val="af5"/>
        <w:numPr>
          <w:ilvl w:val="0"/>
          <w:numId w:val="2"/>
        </w:numPr>
        <w:spacing w:line="240" w:lineRule="auto"/>
        <w:ind w:right="-284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373987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При виявленні Покупцем дефектів паливних карток / талонів єдиного уніфікованого зразка, будь-чого іншого, що може якимось чином вплинути на якісні характеристики нафтопродуктів – Продавець повинен їх змінити в асортименті та кількості вказаній в письмовій заявці Покупця протягом п'яти робочих днів.</w:t>
      </w:r>
    </w:p>
    <w:p w:rsidR="00373987" w:rsidRPr="00373987" w:rsidRDefault="006F40C0" w:rsidP="00373987">
      <w:pPr>
        <w:pStyle w:val="af5"/>
        <w:numPr>
          <w:ilvl w:val="0"/>
          <w:numId w:val="2"/>
        </w:numPr>
        <w:spacing w:line="240" w:lineRule="auto"/>
        <w:ind w:right="-284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373987">
        <w:rPr>
          <w:rFonts w:ascii="Times New Roman" w:hAnsi="Times New Roman" w:cs="Times New Roman"/>
          <w:sz w:val="24"/>
          <w:szCs w:val="24"/>
          <w:lang w:eastAsia="en-US"/>
        </w:rPr>
        <w:t>Переможець (</w:t>
      </w:r>
      <w:r w:rsidRPr="00373987">
        <w:rPr>
          <w:rFonts w:ascii="Times New Roman" w:eastAsia="Courier New" w:hAnsi="Times New Roman" w:cs="Times New Roman"/>
          <w:sz w:val="24"/>
          <w:szCs w:val="24"/>
        </w:rPr>
        <w:t>Продавець</w:t>
      </w:r>
      <w:r w:rsidRPr="00373987">
        <w:rPr>
          <w:rFonts w:ascii="Times New Roman" w:hAnsi="Times New Roman" w:cs="Times New Roman"/>
          <w:sz w:val="24"/>
          <w:szCs w:val="24"/>
          <w:lang w:eastAsia="en-US"/>
        </w:rPr>
        <w:t>) оновлює талони (замінює на нові, та продовжують термін дії) в повному обсязі, без зміни кількості літрів та вимог доплат. Переможець (</w:t>
      </w:r>
      <w:r w:rsidRPr="00373987">
        <w:rPr>
          <w:rFonts w:ascii="Times New Roman" w:eastAsia="Courier New" w:hAnsi="Times New Roman" w:cs="Times New Roman"/>
          <w:sz w:val="24"/>
          <w:szCs w:val="24"/>
        </w:rPr>
        <w:t>Продавець</w:t>
      </w:r>
      <w:r w:rsidRPr="00373987">
        <w:rPr>
          <w:rFonts w:ascii="Times New Roman" w:hAnsi="Times New Roman" w:cs="Times New Roman"/>
          <w:sz w:val="24"/>
          <w:szCs w:val="24"/>
          <w:lang w:eastAsia="en-US"/>
        </w:rPr>
        <w:t>) у відповідності до письмової заявки Замовника, у разі необхідності (обмін бланків старого зразка на бланки нового зразка, закінчення терміну дії тощо), забезпечує протягом семи робочих днів безкоштовний обмін паливних карток/талонів рівнозначного номіналу без врахування коливання ціни, як протягом дії Договору так і впродовж не менше трьох років з дня їх постачання.</w:t>
      </w:r>
      <w:r w:rsidRPr="00373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987" w:rsidRPr="00373987" w:rsidRDefault="006F40C0" w:rsidP="00373987">
      <w:pPr>
        <w:pStyle w:val="af5"/>
        <w:numPr>
          <w:ilvl w:val="0"/>
          <w:numId w:val="2"/>
        </w:numPr>
        <w:spacing w:line="240" w:lineRule="auto"/>
        <w:ind w:right="-284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373987">
        <w:rPr>
          <w:rFonts w:ascii="Times New Roman" w:eastAsia="Times New Roman" w:hAnsi="Times New Roman" w:cs="Times New Roman"/>
          <w:sz w:val="24"/>
          <w:szCs w:val="24"/>
        </w:rPr>
        <w:t>Поставка паливних карток / талонів єдиного уніфікованого зразка на паливо здійснюється одноразово в повному обсязі за адресою</w:t>
      </w:r>
      <w:r w:rsidRPr="00373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Україна, 17300, Чернігівська область, </w:t>
      </w:r>
      <w:proofErr w:type="spellStart"/>
      <w:r w:rsidRPr="00373987">
        <w:rPr>
          <w:rFonts w:ascii="Times New Roman" w:eastAsia="Times New Roman" w:hAnsi="Times New Roman" w:cs="Times New Roman"/>
          <w:sz w:val="24"/>
          <w:szCs w:val="24"/>
          <w:lang w:eastAsia="en-US"/>
        </w:rPr>
        <w:t>смт</w:t>
      </w:r>
      <w:proofErr w:type="spellEnd"/>
      <w:r w:rsidRPr="00373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Срібне вул. Миру, 54. </w:t>
      </w:r>
    </w:p>
    <w:p w:rsidR="00373987" w:rsidRPr="00373987" w:rsidRDefault="006F40C0" w:rsidP="00373987">
      <w:pPr>
        <w:pStyle w:val="af5"/>
        <w:numPr>
          <w:ilvl w:val="0"/>
          <w:numId w:val="2"/>
        </w:numPr>
        <w:spacing w:line="240" w:lineRule="auto"/>
        <w:ind w:right="-284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373987">
        <w:rPr>
          <w:rFonts w:ascii="Times New Roman" w:hAnsi="Times New Roman" w:cs="Times New Roman"/>
          <w:sz w:val="24"/>
          <w:szCs w:val="24"/>
          <w:lang w:eastAsia="en-US"/>
        </w:rPr>
        <w:t xml:space="preserve">Відпуск нафтопродуктів Замовнику здійснюється протягом року, цілодобово по паливним карткам / талонам єдиного уніфікованого зразка, що є підставою для відвантаження нафтопродуктів з усіх АЗС, що зазначені у пропозиції переможця. Або за  відомостями на  відпуск  нафтопродуктів  Заправка автотранспорту здійснюється відповідно до потреб Замовника. </w:t>
      </w:r>
    </w:p>
    <w:p w:rsidR="00373987" w:rsidRPr="005B1B28" w:rsidRDefault="006F40C0" w:rsidP="00373987">
      <w:pPr>
        <w:pStyle w:val="af5"/>
        <w:numPr>
          <w:ilvl w:val="0"/>
          <w:numId w:val="2"/>
        </w:numPr>
        <w:spacing w:line="240" w:lineRule="auto"/>
        <w:ind w:right="-284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5B1B2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Усі запропоновані учасником АЗС повинні </w:t>
      </w:r>
      <w:r w:rsidR="005B1B28" w:rsidRPr="005B1B2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працювати цілодобово</w:t>
      </w:r>
      <w:r w:rsidRPr="005B1B28">
        <w:rPr>
          <w:rFonts w:ascii="Times New Roman" w:eastAsia="Times New Roman" w:hAnsi="Times New Roman" w:cs="Times New Roman"/>
          <w:lang w:eastAsia="en-US"/>
        </w:rPr>
        <w:t>.</w:t>
      </w:r>
    </w:p>
    <w:p w:rsidR="006F40C0" w:rsidRPr="00373987" w:rsidRDefault="006F40C0" w:rsidP="00373987">
      <w:pPr>
        <w:pStyle w:val="af5"/>
        <w:numPr>
          <w:ilvl w:val="0"/>
          <w:numId w:val="2"/>
        </w:numPr>
        <w:spacing w:line="240" w:lineRule="auto"/>
        <w:ind w:right="-284"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373987">
        <w:rPr>
          <w:rFonts w:ascii="Times New Roman" w:hAnsi="Times New Roman" w:cs="Times New Roman"/>
          <w:sz w:val="24"/>
          <w:szCs w:val="24"/>
          <w:lang w:eastAsia="en-US"/>
        </w:rPr>
        <w:t>Замовник має право звернутися за підтвердженням якості нафтопродуктів до державних органів або відповідних експертних установ, організацій та здійснити перевірку якості з будь-якої АЗС, що зазначені у пропозиції переможця (</w:t>
      </w:r>
      <w:r w:rsidRPr="00373987">
        <w:rPr>
          <w:rFonts w:ascii="Times New Roman" w:eastAsia="Courier New" w:hAnsi="Times New Roman" w:cs="Times New Roman"/>
          <w:sz w:val="24"/>
          <w:szCs w:val="24"/>
        </w:rPr>
        <w:t>Продавця</w:t>
      </w:r>
      <w:r w:rsidRPr="00373987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6F40C0" w:rsidRDefault="006F40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highlight w:val="white"/>
        </w:rPr>
      </w:pPr>
      <w:bookmarkStart w:id="0" w:name="_GoBack"/>
      <w:bookmarkEnd w:id="0"/>
    </w:p>
    <w:sectPr w:rsidR="006F40C0" w:rsidSect="006F68EE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AFA"/>
    <w:multiLevelType w:val="hybridMultilevel"/>
    <w:tmpl w:val="FB28B6CC"/>
    <w:lvl w:ilvl="0" w:tplc="F24E3FC0">
      <w:start w:val="3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103"/>
    <w:multiLevelType w:val="multilevel"/>
    <w:tmpl w:val="E424E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4A4D47"/>
    <w:multiLevelType w:val="hybridMultilevel"/>
    <w:tmpl w:val="3F4A6FA2"/>
    <w:lvl w:ilvl="0" w:tplc="1E96B60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55B7"/>
    <w:multiLevelType w:val="hybridMultilevel"/>
    <w:tmpl w:val="CBF89DE8"/>
    <w:lvl w:ilvl="0" w:tplc="DF64A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3B1B"/>
    <w:rsid w:val="00373987"/>
    <w:rsid w:val="005B1B28"/>
    <w:rsid w:val="006F40C0"/>
    <w:rsid w:val="006F68EE"/>
    <w:rsid w:val="008C0F56"/>
    <w:rsid w:val="008F3426"/>
    <w:rsid w:val="00A93B1B"/>
    <w:rsid w:val="00F5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6F68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F68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F68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F68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F68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F68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68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F68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F68E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F68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6F68E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6F68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6F68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6F68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6F68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6F68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6F68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6F68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6F4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6F4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ED4EAB-374B-41E0-801F-78168F84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ASRock</cp:lastModifiedBy>
  <cp:revision>7</cp:revision>
  <dcterms:created xsi:type="dcterms:W3CDTF">2023-01-24T11:55:00Z</dcterms:created>
  <dcterms:modified xsi:type="dcterms:W3CDTF">2023-01-27T10:47:00Z</dcterms:modified>
</cp:coreProperties>
</file>