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F" w:rsidRPr="0047588F" w:rsidRDefault="0047588F" w:rsidP="00A90465">
      <w:pPr>
        <w:suppressAutoHyphens/>
        <w:spacing w:after="0" w:line="240" w:lineRule="auto"/>
        <w:ind w:left="6521"/>
        <w:rPr>
          <w:rFonts w:ascii="Times New Roman" w:eastAsia="Times New Roman CYR" w:hAnsi="Times New Roman" w:cs="Times New Roman"/>
          <w:b/>
          <w:kern w:val="0"/>
          <w:sz w:val="24"/>
          <w:lang w:eastAsia="ru-RU"/>
        </w:rPr>
      </w:pPr>
      <w:proofErr w:type="spellStart"/>
      <w:r w:rsidRPr="0047588F">
        <w:rPr>
          <w:rFonts w:ascii="Times New Roman" w:eastAsia="Calibri" w:hAnsi="Times New Roman" w:cs="Times New Roman"/>
          <w:b/>
          <w:kern w:val="0"/>
          <w:sz w:val="24"/>
          <w:lang w:eastAsia="ru-RU"/>
        </w:rPr>
        <w:t>Додаток</w:t>
      </w:r>
      <w:proofErr w:type="spellEnd"/>
      <w:r w:rsidRPr="0047588F">
        <w:rPr>
          <w:rFonts w:ascii="Times New Roman" w:eastAsia="Times New Roman CYR" w:hAnsi="Times New Roman" w:cs="Times New Roman"/>
          <w:b/>
          <w:kern w:val="0"/>
          <w:sz w:val="24"/>
          <w:lang w:eastAsia="ru-RU"/>
        </w:rPr>
        <w:t xml:space="preserve"> 2</w:t>
      </w:r>
    </w:p>
    <w:p w:rsidR="0047588F" w:rsidRPr="0047588F" w:rsidRDefault="0047588F" w:rsidP="00A90465">
      <w:pPr>
        <w:suppressAutoHyphens/>
        <w:spacing w:after="0" w:line="240" w:lineRule="auto"/>
        <w:ind w:left="6521"/>
        <w:rPr>
          <w:rFonts w:ascii="Times New Roman" w:eastAsia="Times New Roman CYR" w:hAnsi="Times New Roman" w:cs="Times New Roman"/>
          <w:b/>
          <w:kern w:val="0"/>
          <w:sz w:val="24"/>
          <w:lang w:eastAsia="ru-RU"/>
        </w:rPr>
      </w:pPr>
      <w:proofErr w:type="spellStart"/>
      <w:r w:rsidRPr="0047588F">
        <w:rPr>
          <w:rFonts w:ascii="Times New Roman" w:eastAsia="Calibri" w:hAnsi="Times New Roman" w:cs="Times New Roman"/>
          <w:b/>
          <w:kern w:val="0"/>
          <w:sz w:val="24"/>
          <w:lang w:eastAsia="ru-RU"/>
        </w:rPr>
        <w:t>дотендерної</w:t>
      </w:r>
      <w:proofErr w:type="spellEnd"/>
      <w:r w:rsidR="00A90465">
        <w:rPr>
          <w:rFonts w:ascii="Times New Roman" w:eastAsia="Calibri" w:hAnsi="Times New Roman" w:cs="Times New Roman"/>
          <w:b/>
          <w:kern w:val="0"/>
          <w:sz w:val="24"/>
          <w:lang w:val="uk-UA" w:eastAsia="ru-RU"/>
        </w:rPr>
        <w:t xml:space="preserve"> до</w:t>
      </w:r>
      <w:proofErr w:type="spellStart"/>
      <w:r w:rsidRPr="0047588F">
        <w:rPr>
          <w:rFonts w:ascii="Times New Roman" w:eastAsia="Calibri" w:hAnsi="Times New Roman" w:cs="Times New Roman"/>
          <w:b/>
          <w:kern w:val="0"/>
          <w:sz w:val="24"/>
          <w:lang w:eastAsia="ru-RU"/>
        </w:rPr>
        <w:t>кументації</w:t>
      </w:r>
      <w:proofErr w:type="spellEnd"/>
    </w:p>
    <w:p w:rsidR="0047588F" w:rsidRPr="0047588F" w:rsidRDefault="0047588F" w:rsidP="00475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</w:p>
    <w:p w:rsidR="001533FE" w:rsidRPr="0047588F" w:rsidRDefault="001533FE" w:rsidP="00153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</w:pP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  <w:t>Технічне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  <w:t>Завдання</w:t>
      </w:r>
      <w:proofErr w:type="spellEnd"/>
    </w:p>
    <w:p w:rsidR="0047588F" w:rsidRPr="0047588F" w:rsidRDefault="0047588F" w:rsidP="00475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на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закупівлю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: </w:t>
      </w:r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«код ДК 021:2015 44620000-2 – "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Радіатори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і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котли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для систем центрального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опалення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та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їх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деталі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" (</w:t>
      </w:r>
      <w:bookmarkStart w:id="0" w:name="_Hlk164149528"/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Твердопаливний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котел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ручним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завантаженням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палива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150 кВт</w:t>
      </w:r>
      <w:bookmarkEnd w:id="0"/>
      <w:proofErr w:type="gramStart"/>
      <w:r w:rsidR="00F8587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>;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Т</w:t>
      </w:r>
      <w:proofErr w:type="gram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вердопаливний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котел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ручним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завантаженням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proofErr w:type="spellStart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палива</w:t>
      </w:r>
      <w:proofErr w:type="spellEnd"/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 xml:space="preserve"> </w:t>
      </w:r>
      <w:r w:rsidR="00F8587A">
        <w:rPr>
          <w:rFonts w:ascii="Times New Roman" w:eastAsia="Times New Roman" w:hAnsi="Times New Roman" w:cs="Times New Roman"/>
          <w:b/>
          <w:color w:val="00000A"/>
          <w:kern w:val="0"/>
          <w:sz w:val="24"/>
          <w:lang w:val="uk-UA" w:eastAsia="ru-RU"/>
        </w:rPr>
        <w:t>2</w:t>
      </w:r>
      <w:r w:rsidR="00F8587A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50 кВт</w:t>
      </w:r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lang w:eastAsia="ru-RU"/>
        </w:rPr>
        <w:t>)»</w:t>
      </w:r>
    </w:p>
    <w:p w:rsidR="0047588F" w:rsidRPr="0047588F" w:rsidRDefault="0047588F" w:rsidP="00475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</w:pPr>
    </w:p>
    <w:p w:rsidR="0047588F" w:rsidRPr="0047588F" w:rsidRDefault="0047588F" w:rsidP="00475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8"/>
          <w:lang w:eastAsia="ru-RU"/>
        </w:rPr>
      </w:pPr>
    </w:p>
    <w:p w:rsidR="00396A72" w:rsidRPr="001533FE" w:rsidRDefault="001533FE" w:rsidP="00153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val="uk-UA" w:eastAsia="ru-RU"/>
        </w:rPr>
        <w:t xml:space="preserve">1.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Перелік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документів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, </w:t>
      </w:r>
      <w:proofErr w:type="spellStart"/>
      <w:proofErr w:type="gram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п</w:t>
      </w:r>
      <w:proofErr w:type="gram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ідтверджуючих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відповідність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предмета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закупівлі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нормативно-технічній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документації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та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технічним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ru-RU"/>
        </w:rPr>
        <w:t>характеристикам</w:t>
      </w:r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Твердопаливний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котел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ручним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завантаженням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палива</w:t>
      </w:r>
      <w:proofErr w:type="spellEnd"/>
      <w:r w:rsidR="0047588F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150 кВт</w:t>
      </w:r>
      <w:r w:rsidR="00396A72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;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Твердопаливний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котел 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ручним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завантаженням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палива</w:t>
      </w:r>
      <w:proofErr w:type="spellEnd"/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r w:rsidR="00396A72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2</w:t>
      </w:r>
      <w:r w:rsidR="00396A72"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50 кВт</w:t>
      </w:r>
      <w:r w:rsidR="00396A72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  <w:t>;</w:t>
      </w:r>
    </w:p>
    <w:p w:rsidR="00396A72" w:rsidRPr="0047588F" w:rsidRDefault="00396A72" w:rsidP="00396A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</w:p>
    <w:p w:rsidR="00283084" w:rsidRPr="00283084" w:rsidRDefault="00283084" w:rsidP="00283084">
      <w:pPr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1.1. Сертифікат відповідності, або копію сертифікату відповідності, видану органом з сертифікації, що підтверджують якість продукції згідно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12100:2016,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13857:2016(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13857:2008),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1037:2014,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60204-1:2015,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60335-2-102:2017,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55014-1:2016,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55014-2:2015,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61000-3-2:2016,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de-DE" w:eastAsia="uk-UA"/>
        </w:rPr>
        <w:t>EN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 61000-6-4:2016,  НПАОП 0.00-1.81-18.</w:t>
      </w:r>
    </w:p>
    <w:p w:rsidR="00283084" w:rsidRPr="00283084" w:rsidRDefault="00283084" w:rsidP="00283084">
      <w:pPr>
        <w:tabs>
          <w:tab w:val="left" w:pos="709"/>
          <w:tab w:val="left" w:pos="851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1.2  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Сертифікат на систему екологічного управління стосовно виробництва теплогенераторів, котлів, будівель-теплогенераторів модульних та модулів до них коди КВЕД 25.21,27.40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 14001:2015 (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14001:2015,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IDT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>)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>.</w:t>
      </w:r>
    </w:p>
    <w:p w:rsidR="0047588F" w:rsidRPr="00283084" w:rsidRDefault="00283084" w:rsidP="00283084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 xml:space="preserve">1.3.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Сертифікат на систему управління якістю стосовно виробництва теплогенераторів, котлів, будівель-теплогенераторів модульних, світильників коди КВЕД 25.21,27.40  ДСТУ 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 9001:2015 (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ISO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 xml:space="preserve"> 9001:2015,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en-US" w:eastAsia="uk-UA"/>
        </w:rPr>
        <w:t>IDT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val="uk-UA" w:eastAsia="uk-UA"/>
        </w:rPr>
        <w:t>)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szCs w:val="20"/>
          <w:lang w:val="uk-UA" w:eastAsia="uk-UA"/>
        </w:rPr>
        <w:t>.</w:t>
      </w:r>
    </w:p>
    <w:p w:rsidR="0047588F" w:rsidRPr="00283084" w:rsidRDefault="0047588F" w:rsidP="00475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</w:p>
    <w:p w:rsidR="0047588F" w:rsidRPr="00283084" w:rsidRDefault="0047588F" w:rsidP="0047588F">
      <w:pPr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4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.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Учасники закупівлі в складі своєї пропозиції повинні надати копію с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ертифікат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у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відповідності, видану органом з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оцінки відповідності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,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стосовно виробництва готової продукції (котлів), згідно технічного регламенту обладнання, що працює під тиском та який чинний на дату розкриття пропозицій Учасників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</w:t>
      </w:r>
    </w:p>
    <w:p w:rsidR="0047588F" w:rsidRPr="0047588F" w:rsidRDefault="0047588F" w:rsidP="0047588F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5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.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Учасники закупівлі в складі своєї пропозиції повинні надати копію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с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ертифікат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уекспертизи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 типу виробництва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, видану органом з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оцінки відповідності</w:t>
      </w:r>
      <w:r w:rsidRP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, 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стосовно виробництва котлів опалювальних твердопаливних водогрійних, згідно технічного регламенту обладнання, що працює під тиском та який чинний на дату розкриття пропозицій Учасників.</w:t>
      </w:r>
    </w:p>
    <w:p w:rsidR="0047588F" w:rsidRPr="0047588F" w:rsidRDefault="0047588F" w:rsidP="0047588F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6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 З метою підтвердження відповідності запропонованої продукції Учасники закупівлі в складі своєї пропозиції надають копію ТУ виробника товару на котли опалювальні твердопаливні водогрійні.</w:t>
      </w:r>
    </w:p>
    <w:p w:rsidR="0047588F" w:rsidRPr="0047588F" w:rsidRDefault="0047588F" w:rsidP="0047588F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1.</w:t>
      </w:r>
      <w:r w:rsidR="0028308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7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 З метою підтвердження можливості використання Замовником котлів опалювальних твердопаливних водогрійних Учасник закупівлі повинні надати в складі пропозицію копію дозволу виданого уповноваженим органом (ДЕРЖПРАЦІ), що виробнику котлів  що посвідчує можливість використання водогрійних котлів продуктивністю понад 0,1 МВт, котлів опалювальних твердопаливних водогрійних 150 КВТ</w:t>
      </w:r>
      <w:r w:rsidR="00701CF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,</w:t>
      </w:r>
      <w:r w:rsidR="00701CF4"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котлів опалювальних твердопаливних водогрійних </w:t>
      </w:r>
      <w:r w:rsidR="00701CF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25</w:t>
      </w:r>
      <w:r w:rsidR="00701CF4"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0 КВТ</w:t>
      </w:r>
      <w:r w:rsidR="00701CF4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.</w:t>
      </w:r>
    </w:p>
    <w:p w:rsidR="0047588F" w:rsidRPr="0047588F" w:rsidRDefault="0047588F" w:rsidP="0047588F">
      <w:pPr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lastRenderedPageBreak/>
        <w:t>* У випадку тому якщо учасник закупівлі не є власником вищевказаних документів він надає в складі пропозиції копію листа або і</w:t>
      </w:r>
      <w:r w:rsidR="001533FE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н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шого документа що засвідчує можливість використання вказаних документів учасником в закупівлі.</w:t>
      </w:r>
    </w:p>
    <w:p w:rsidR="001079CA" w:rsidRPr="0047588F" w:rsidRDefault="0047588F" w:rsidP="001533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val="uk-UA" w:eastAsia="ru-RU"/>
        </w:rPr>
      </w:pPr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2.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Відповідність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технічним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і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якісним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характеристикам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згідно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Технічної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специфікації</w:t>
      </w:r>
      <w:proofErr w:type="spellEnd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b/>
          <w:color w:val="00000A"/>
          <w:kern w:val="0"/>
          <w:sz w:val="24"/>
          <w:u w:val="single"/>
          <w:lang w:eastAsia="ru-RU"/>
        </w:rPr>
        <w:t>Замовника</w:t>
      </w:r>
      <w:proofErr w:type="spellEnd"/>
    </w:p>
    <w:p w:rsidR="0047588F" w:rsidRPr="0047588F" w:rsidRDefault="0047588F" w:rsidP="006F69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2.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1</w:t>
      </w: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.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Гарантійний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лист про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надання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замовнику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безкоштовної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:</w:t>
      </w:r>
    </w:p>
    <w:p w:rsidR="0047588F" w:rsidRPr="0047588F" w:rsidRDefault="0047588F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-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технічної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</w:t>
      </w:r>
      <w:proofErr w:type="spellStart"/>
      <w:proofErr w:type="gram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п</w:t>
      </w:r>
      <w:proofErr w:type="gram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ідтримки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при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монтажі</w:t>
      </w:r>
      <w:proofErr w:type="spellEnd"/>
    </w:p>
    <w:p w:rsidR="0047588F" w:rsidRPr="0047588F" w:rsidRDefault="0047588F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-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проведення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навчання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обслуговуючого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персоналу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замовника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;  </w:t>
      </w:r>
    </w:p>
    <w:p w:rsidR="0047588F" w:rsidRDefault="0047588F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-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технічної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</w:t>
      </w:r>
      <w:proofErr w:type="spellStart"/>
      <w:proofErr w:type="gram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п</w:t>
      </w:r>
      <w:proofErr w:type="gram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ідтримки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при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введенні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 xml:space="preserve"> в </w:t>
      </w:r>
      <w:proofErr w:type="spellStart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експлуатацію</w:t>
      </w:r>
      <w:proofErr w:type="spellEnd"/>
      <w:r w:rsidRPr="0047588F">
        <w:rPr>
          <w:rFonts w:ascii="Times New Roman" w:eastAsia="Times New Roman" w:hAnsi="Times New Roman" w:cs="Times New Roman"/>
          <w:color w:val="00000A"/>
          <w:kern w:val="0"/>
          <w:sz w:val="24"/>
          <w:lang w:eastAsia="ru-RU"/>
        </w:rPr>
        <w:t>.</w:t>
      </w:r>
    </w:p>
    <w:p w:rsidR="001079CA" w:rsidRPr="001079CA" w:rsidRDefault="001079CA" w:rsidP="001079CA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>2.2</w:t>
      </w:r>
      <w:r w:rsidR="001533FE"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  <w:t xml:space="preserve">. </w:t>
      </w:r>
      <w:r w:rsidR="003258C2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Доставка та р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озвантаження має здійснюватися за рахунок </w:t>
      </w:r>
      <w:r w:rsidR="001533FE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Постачальника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.</w:t>
      </w:r>
    </w:p>
    <w:p w:rsid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1"/>
          <w:kern w:val="0"/>
          <w:szCs w:val="20"/>
          <w:lang w:val="uk-UA" w:eastAsia="uk-UA"/>
        </w:rPr>
        <w:t>2.3</w:t>
      </w:r>
      <w:r w:rsidRPr="001079CA">
        <w:rPr>
          <w:rFonts w:ascii="Times New Roman" w:eastAsia="Times New Roman" w:hAnsi="Times New Roman" w:cs="Times New Roman"/>
          <w:bCs/>
          <w:spacing w:val="-1"/>
          <w:kern w:val="0"/>
          <w:szCs w:val="20"/>
          <w:lang w:val="uk-UA" w:eastAsia="uk-UA"/>
        </w:rPr>
        <w:t xml:space="preserve">. 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Кількість, обсяг поставки та інші характеристики товару:  </w:t>
      </w:r>
      <w:r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2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 шт. ( котел твердопаливний  150  кВт – 1 шт.,  котел твердопаливний 250 кВт – 1 шт.,).</w:t>
      </w:r>
    </w:p>
    <w:p w:rsidR="00E66549" w:rsidRPr="00A21658" w:rsidRDefault="00E66549" w:rsidP="00E665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2.4</w:t>
      </w:r>
      <w:r w:rsidRPr="00E66549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.  Строк (термін) поставки (передачі) </w:t>
      </w:r>
      <w:r w:rsidRPr="00A21658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товару:до </w:t>
      </w:r>
      <w:r w:rsidR="00FB0AF6" w:rsidRPr="00A21658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31</w:t>
      </w:r>
      <w:r w:rsidRPr="00A21658">
        <w:rPr>
          <w:rFonts w:ascii="Times New Roman" w:eastAsia="Times New Roman" w:hAnsi="Times New Roman" w:cs="Times New Roman"/>
          <w:kern w:val="0"/>
          <w:szCs w:val="20"/>
          <w:bdr w:val="none" w:sz="0" w:space="0" w:color="auto" w:frame="1"/>
          <w:lang w:val="uk-UA" w:eastAsia="uk-UA"/>
        </w:rPr>
        <w:t>.05.2024р.</w:t>
      </w:r>
    </w:p>
    <w:p w:rsidR="001079CA" w:rsidRP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2.</w:t>
      </w:r>
      <w:r w:rsidR="00E66549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5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. Місце поставки:</w:t>
      </w:r>
    </w:p>
    <w:p w:rsidR="001079CA" w:rsidRP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Найменування та адреси  закладів </w:t>
      </w:r>
      <w:r w:rsidR="007A3ED5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Управління гуманітарної політики </w:t>
      </w:r>
      <w:proofErr w:type="spellStart"/>
      <w:r w:rsidR="007A3ED5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>Любешівської</w:t>
      </w:r>
      <w:proofErr w:type="spellEnd"/>
      <w:r w:rsidR="007A3ED5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 селищної ради</w:t>
      </w:r>
      <w:r w:rsidRPr="001079CA">
        <w:rPr>
          <w:rFonts w:ascii="Times New Roman" w:eastAsia="Calibri" w:hAnsi="Times New Roman" w:cs="Times New Roman"/>
          <w:kern w:val="0"/>
          <w:szCs w:val="20"/>
          <w:lang w:val="uk-UA" w:eastAsia="uk-UA"/>
        </w:rPr>
        <w:t xml:space="preserve"> (</w:t>
      </w:r>
      <w:r w:rsidRPr="001079CA"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  <w:t xml:space="preserve">місце поставки): </w:t>
      </w:r>
    </w:p>
    <w:p w:rsidR="001079CA" w:rsidRPr="001079CA" w:rsidRDefault="001079CA" w:rsidP="001079C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Cs w:val="20"/>
          <w:lang w:val="uk-UA" w:eastAsia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111"/>
      </w:tblGrid>
      <w:tr w:rsidR="001079CA" w:rsidRPr="001079CA" w:rsidTr="001533FE">
        <w:trPr>
          <w:trHeight w:val="522"/>
        </w:trPr>
        <w:tc>
          <w:tcPr>
            <w:tcW w:w="5103" w:type="dxa"/>
          </w:tcPr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  <w:r w:rsidRPr="001079CA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  <w:t>Назва закладу</w:t>
            </w:r>
          </w:p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</w:p>
        </w:tc>
        <w:tc>
          <w:tcPr>
            <w:tcW w:w="4111" w:type="dxa"/>
          </w:tcPr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  <w:r w:rsidRPr="001079CA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  <w:t>Адреса</w:t>
            </w:r>
          </w:p>
          <w:p w:rsidR="001079CA" w:rsidRPr="001079CA" w:rsidRDefault="001079CA" w:rsidP="001079C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uk-UA" w:eastAsia="fa-IR" w:bidi="fa-IR"/>
              </w:rPr>
            </w:pPr>
          </w:p>
        </w:tc>
      </w:tr>
      <w:tr w:rsidR="001079CA" w:rsidRPr="001079CA" w:rsidTr="001533FE">
        <w:trPr>
          <w:trHeight w:val="1105"/>
        </w:trPr>
        <w:tc>
          <w:tcPr>
            <w:tcW w:w="5103" w:type="dxa"/>
          </w:tcPr>
          <w:p w:rsidR="001079CA" w:rsidRPr="00197FE1" w:rsidRDefault="00336364" w:rsidP="001079C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Любешівський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заклад дошкільної освіти №1 « Ясла-садок « Малятко»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Любешівської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селищної ради</w:t>
            </w:r>
            <w:r w:rsidR="003258C2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(</w:t>
            </w:r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 xml:space="preserve"> котел твердопаливний  150  кВт – 1 </w:t>
            </w:r>
            <w:proofErr w:type="spellStart"/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шт</w:t>
            </w:r>
            <w:proofErr w:type="spellEnd"/>
            <w:r w:rsidR="003258C2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)</w:t>
            </w:r>
          </w:p>
        </w:tc>
        <w:tc>
          <w:tcPr>
            <w:tcW w:w="4111" w:type="dxa"/>
          </w:tcPr>
          <w:p w:rsidR="001079CA" w:rsidRPr="00197FE1" w:rsidRDefault="00336364" w:rsidP="001533F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44201, </w:t>
            </w:r>
            <w:r w:rsidR="001533FE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Україна, </w:t>
            </w:r>
            <w:r w:rsidR="001533FE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Волинська область,</w:t>
            </w:r>
            <w:proofErr w:type="spellStart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Камінь-Каширський</w:t>
            </w:r>
            <w:proofErr w:type="spellEnd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район</w:t>
            </w:r>
            <w:proofErr w:type="spellEnd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,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смт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Люб</w:t>
            </w:r>
            <w:r w:rsidR="00BC68D6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ешів, </w:t>
            </w:r>
            <w:proofErr w:type="spellStart"/>
            <w:r w:rsidR="00BC68D6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вул.Незалежності</w:t>
            </w:r>
            <w:proofErr w:type="spellEnd"/>
            <w:r w:rsidR="00BC68D6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,46</w:t>
            </w:r>
          </w:p>
        </w:tc>
      </w:tr>
      <w:tr w:rsidR="001079CA" w:rsidRPr="001079CA" w:rsidTr="001533FE">
        <w:trPr>
          <w:trHeight w:val="435"/>
        </w:trPr>
        <w:tc>
          <w:tcPr>
            <w:tcW w:w="5103" w:type="dxa"/>
          </w:tcPr>
          <w:p w:rsidR="001079CA" w:rsidRPr="00197FE1" w:rsidRDefault="00B57CCF" w:rsidP="001079C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З</w:t>
            </w:r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аклад загальної середньої освіти «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Великокурінський</w:t>
            </w:r>
            <w:proofErr w:type="spellEnd"/>
            <w:r w:rsidR="001079CA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ліцей»</w:t>
            </w:r>
            <w:r w:rsidR="003258C2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(</w:t>
            </w:r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 xml:space="preserve">котел твердопаливний 250 кВт – 1 </w:t>
            </w:r>
            <w:proofErr w:type="spellStart"/>
            <w:r w:rsidR="003258C2" w:rsidRPr="001079CA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шт</w:t>
            </w:r>
            <w:proofErr w:type="spellEnd"/>
            <w:r w:rsidR="003258C2">
              <w:rPr>
                <w:rFonts w:ascii="Times New Roman" w:eastAsia="Times New Roman" w:hAnsi="Times New Roman" w:cs="Times New Roman"/>
                <w:kern w:val="0"/>
                <w:szCs w:val="20"/>
                <w:lang w:val="uk-UA" w:eastAsia="uk-UA"/>
              </w:rPr>
              <w:t>)</w:t>
            </w:r>
          </w:p>
        </w:tc>
        <w:tc>
          <w:tcPr>
            <w:tcW w:w="4111" w:type="dxa"/>
          </w:tcPr>
          <w:p w:rsidR="001079CA" w:rsidRPr="00197FE1" w:rsidRDefault="0099091C" w:rsidP="001533F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</w:pP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44210, </w:t>
            </w:r>
            <w:r w:rsidR="001533FE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Україна, </w:t>
            </w:r>
            <w:r w:rsidR="001533FE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Волинська область,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Камінь-Каширський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de-DE" w:eastAsia="fa-IR" w:bidi="fa-IR"/>
              </w:rPr>
              <w:t>район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,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с</w:t>
            </w:r>
            <w:r w:rsidR="00701CF4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.Великий</w:t>
            </w:r>
            <w:proofErr w:type="spellEnd"/>
            <w:r w:rsidR="00701CF4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 Курінь </w:t>
            </w:r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 xml:space="preserve">, </w:t>
            </w:r>
            <w:proofErr w:type="spellStart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вул.Незалежності</w:t>
            </w:r>
            <w:proofErr w:type="spellEnd"/>
            <w:r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,</w:t>
            </w:r>
            <w:r w:rsidR="00701CF4" w:rsidRPr="00197FE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val="uk-UA" w:eastAsia="fa-IR" w:bidi="fa-IR"/>
              </w:rPr>
              <w:t>54</w:t>
            </w:r>
          </w:p>
        </w:tc>
      </w:tr>
    </w:tbl>
    <w:p w:rsidR="001079CA" w:rsidRPr="0047588F" w:rsidRDefault="001079CA" w:rsidP="0047588F">
      <w:pPr>
        <w:tabs>
          <w:tab w:val="left" w:pos="3627"/>
        </w:tabs>
        <w:suppressAutoHyphens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lang w:val="uk-UA" w:eastAsia="ru-RU"/>
        </w:rPr>
      </w:pPr>
    </w:p>
    <w:p w:rsidR="005B3F13" w:rsidRPr="00202E68" w:rsidRDefault="005B3F13" w:rsidP="005B3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</w:pPr>
      <w:bookmarkStart w:id="1" w:name="_Hlk164164125"/>
      <w:r w:rsidRPr="00202E68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 xml:space="preserve">Твердопаливний котел 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>1</w:t>
      </w:r>
      <w:r w:rsidRPr="00202E68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>50 кВт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426"/>
        <w:gridCol w:w="3390"/>
        <w:gridCol w:w="5398"/>
      </w:tblGrid>
      <w:tr w:rsidR="0047588F" w:rsidRPr="0047588F" w:rsidTr="00623F7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Segoe UI Symbol" w:hAnsi="Times New Roman" w:cs="Times New Roman"/>
                <w:b/>
                <w:color w:val="000000"/>
                <w:kern w:val="0"/>
                <w:lang w:eastAsia="ru-RU"/>
              </w:rPr>
              <w:t>№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п</w:t>
            </w:r>
            <w:proofErr w:type="spellEnd"/>
            <w:proofErr w:type="gramEnd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/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Найменування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 параметру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Значення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Котел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водогрійний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твердопаливний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іролізний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триходовий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шамотованою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топкою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потужністю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150 кВт)</w:t>
            </w:r>
            <w:r w:rsidR="001533FE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 xml:space="preserve"> – 1 шт.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Котел повинен бути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виготовлений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цільнотягнутої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товстостінної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товщиною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ст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інки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менше3,5мм)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котлової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безшовної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труби Ø </w:t>
            </w:r>
            <w:r w:rsidR="003258C2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76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інший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діаметр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передбачається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) марки В20 та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листової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сталі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марки 09Г2С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товщиною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6мм).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конструкції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зворотня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вода повинна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подаватися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найбільш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нагріту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частину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теплообмінника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.</w:t>
            </w:r>
          </w:p>
          <w:p w:rsidR="0047588F" w:rsidRPr="0047588F" w:rsidRDefault="0047588F" w:rsidP="0047588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Конструкція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котла 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виконана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одному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газоплотному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компактному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блоці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.</w:t>
            </w:r>
          </w:p>
          <w:p w:rsidR="0047588F" w:rsidRPr="0047588F" w:rsidRDefault="0047588F" w:rsidP="0047588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Двостадійне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згоряння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іролізного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газу,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газифікацією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палива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спеціалізованій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решітці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широким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діапазоном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зміни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первинного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/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вторинного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піддувного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повітря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залежності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від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виду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палива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вмісту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оксиду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вуглецю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(СО)</w:t>
            </w:r>
          </w:p>
          <w:p w:rsidR="0047588F" w:rsidRPr="0047588F" w:rsidRDefault="0047588F" w:rsidP="0047588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Велика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водоохолоджувальна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шамотована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камера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згоряння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максимальний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розмі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</w:t>
            </w:r>
            <w:proofErr w:type="spellEnd"/>
            <w:proofErr w:type="gram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дров: Ø100 мм, L = 850 мм, повинен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дозволяти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якісно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виробляти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димові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гази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температурами 1000-1300Сº,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залежності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від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виду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палива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Вид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палива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Дрова, </w:t>
            </w: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іска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щепа,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пелета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торф,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вугілля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брикети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тирси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або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торфу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Номінальна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потужність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твердопаливного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котла, кВт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lang w:eastAsia="ru-RU"/>
              </w:rPr>
              <w:t>150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Номінальний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робочий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тиск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теплоносія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кгс/ 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см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²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3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Тип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завантаження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твердопаливного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Ручний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Спосіб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відведення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відпрацьованих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димових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газі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Димохід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Камера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згорання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Закритого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типу,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подвійним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футеруванням</w:t>
            </w:r>
            <w:proofErr w:type="spellEnd"/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Тип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футерування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Шамот формовийAl2 O3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9.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Тип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теплообмінника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Трьохходовий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сталевий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трубчатий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горизонтальний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>зі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>спиральними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>турбулізаторам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4"/>
                <w:lang w:eastAsia="ru-RU"/>
              </w:rPr>
              <w:t>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(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4"/>
                <w:lang w:eastAsia="ru-RU"/>
              </w:rPr>
              <w:t xml:space="preserve">по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4"/>
                <w:lang w:eastAsia="ru-RU"/>
              </w:rPr>
              <w:t>запиту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4"/>
                <w:lang w:eastAsia="ru-RU"/>
              </w:rPr>
              <w:t>*)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10.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Коефіцієнт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корисної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ККД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(на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пелеті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)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86%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(92% за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рахунок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вмонтованого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циклону-утилізатору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)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Спосіб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монтажу котла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ідлоговий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(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надати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компоновку вид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зверху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)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Температура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теплоносія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виході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max</w:t>
            </w:r>
            <w:proofErr w:type="spellEnd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ºС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85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Температура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теплоносія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вході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min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, º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</w:t>
            </w:r>
            <w:proofErr w:type="gram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60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Температура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димових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газів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виході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ºС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Не б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ільше200º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Система автоматики повинна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комплектуватись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1(один) датчик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температури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1(один) датчик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тиску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характеристиками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відповідними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для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роботи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модуля автоматики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16.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Номінальне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споживання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ел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.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е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нергії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, Вт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до 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6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00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17.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Електричне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живлення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220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В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/50 Гц</w:t>
            </w:r>
          </w:p>
        </w:tc>
      </w:tr>
      <w:tr w:rsidR="0047588F" w:rsidRPr="0047588F" w:rsidTr="00623F7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18.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івень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шуму 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ільше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дБ: 75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20.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Габаритні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розміри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Г/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Ш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/В, мм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2250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/1040/1265 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21.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Габаритні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розміри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топки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Г/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Ш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/В, мм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900/850/800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частина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Повинна бути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виконана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ід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нахилом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що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забезпечує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рівномірне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проходження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відхідних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газів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через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жаротрубну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частину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3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Люк для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огляду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внутрішньої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порожнини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теплообмінника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2 штук.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Один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них в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нижній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частині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теплообмінника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де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найбільша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вірогідність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накопичення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кальцію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магнію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. 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4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Дверцята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завантаження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: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А)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Автоматичний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вимикач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роботи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Б)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Футерування</w:t>
            </w:r>
            <w:proofErr w:type="spellEnd"/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В)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Оглядове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віконце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Вентилятори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повинні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автоматично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відключатись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при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несанкціонованому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відкритті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дверей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завантаження</w:t>
            </w:r>
            <w:proofErr w:type="spellEnd"/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Виконане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допомогою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жаростійкого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бетону(1100-1300 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vertAlign w:val="superscript"/>
                <w:lang w:eastAsia="ru-RU"/>
              </w:rPr>
              <w:t>0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С)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lastRenderedPageBreak/>
              <w:t xml:space="preserve">Для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спостереження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за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роботою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 на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дверцятах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повинно бути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встановлене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оглядове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віконце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діаметром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менше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40мм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5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Маса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котла, 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кг</w:t>
            </w:r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, не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більше</w:t>
            </w:r>
            <w:proofErr w:type="spellEnd"/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1450</w:t>
            </w:r>
          </w:p>
        </w:tc>
      </w:tr>
      <w:tr w:rsidR="0047588F" w:rsidRPr="0047588F" w:rsidTr="00623F7B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 w:eastAsia="ru-RU"/>
              </w:rPr>
              <w:t>6</w:t>
            </w:r>
            <w:r w:rsidRPr="004758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Комплект поставки котла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має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включати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 в себе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Пульт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керування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термодатчиками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– 1 комплект;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Набі</w:t>
            </w:r>
            <w:proofErr w:type="gram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р</w:t>
            </w:r>
            <w:proofErr w:type="spellEnd"/>
            <w:proofErr w:type="gram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кочегарного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інвентарю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– 1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комп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.;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Вентилятор-1шт;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Чавунні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колосники – 1компл.,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Обшива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- 1комп</w:t>
            </w:r>
            <w:r w:rsidR="001533FE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val="uk-UA" w:eastAsia="ru-RU"/>
              </w:rPr>
              <w:t>л.</w:t>
            </w:r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,</w:t>
            </w:r>
          </w:p>
          <w:p w:rsidR="0047588F" w:rsidRPr="0047588F" w:rsidRDefault="0047588F" w:rsidP="0047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Керівництво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з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 xml:space="preserve"> монтажу та </w:t>
            </w:r>
            <w:proofErr w:type="spellStart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експлуатації</w:t>
            </w:r>
            <w:proofErr w:type="spellEnd"/>
            <w:r w:rsidRPr="0047588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lang w:eastAsia="ru-RU"/>
              </w:rPr>
              <w:t>.</w:t>
            </w:r>
          </w:p>
        </w:tc>
      </w:tr>
    </w:tbl>
    <w:p w:rsidR="001533FE" w:rsidRDefault="001533FE" w:rsidP="00202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</w:pPr>
    </w:p>
    <w:p w:rsidR="00202E68" w:rsidRPr="00202E68" w:rsidRDefault="00202E68" w:rsidP="00202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</w:pPr>
      <w:r w:rsidRPr="00202E68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uk-UA"/>
        </w:rPr>
        <w:t>Твердопаливний котел 250 кВт</w:t>
      </w:r>
    </w:p>
    <w:tbl>
      <w:tblPr>
        <w:tblW w:w="9321" w:type="dxa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511"/>
        <w:gridCol w:w="3424"/>
        <w:gridCol w:w="5386"/>
      </w:tblGrid>
      <w:tr w:rsidR="00C51449" w:rsidRPr="00202E68" w:rsidTr="00C51449">
        <w:trPr>
          <w:trHeight w:val="71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№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п/п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Найменування параметру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b/>
                <w:color w:val="000000"/>
                <w:kern w:val="0"/>
                <w:lang w:val="uk-UA" w:eastAsia="uk-UA"/>
              </w:rPr>
              <w:t>Значення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Котел водогрійний твердопаливний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піролізний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, триходовий з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шамотованою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топкою (потужністю 250 кВт).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Котел повинен бути виготовлений з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цільнотягнутої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товстостінної (з товщиною стінки не менше3,5мм) котлової безшовної труби </w:t>
            </w:r>
            <w:r w:rsidRPr="004146B1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uk-UA" w:eastAsia="uk-UA"/>
              </w:rPr>
              <w:t>Ø 76 (інший діаметр не передбачається)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марки В20 та листової сталі марки 09Г2С (товщиною не менше </w:t>
            </w:r>
            <w:r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6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мм). На вказані марки сталі використані в виготовленні котла обов’язково надати сертифікати відповідності (якості).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  <w:t xml:space="preserve">В конструкції котла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  <w:t>зворотня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/>
              </w:rPr>
              <w:t xml:space="preserve"> вода повинна подаватися в найбільш нагріту частину теплообмінника.</w:t>
            </w:r>
          </w:p>
          <w:p w:rsidR="00C51449" w:rsidRPr="00202E68" w:rsidRDefault="00C51449" w:rsidP="00202E68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</w:pPr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Конструкція котла  виконана в одному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газоплотному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компактному блоці.</w:t>
            </w:r>
          </w:p>
          <w:p w:rsidR="00C51449" w:rsidRPr="00202E68" w:rsidRDefault="00C51449" w:rsidP="00202E68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</w:pP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Двостадійне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згоряння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піролізного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газу, з газифікацією палива на спеціалізованій решітці і широким діапазоном зміни первинного / вторинного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піддувного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повітря в залежності від виду палива і вмісту оксиду вуглецю (СО)</w:t>
            </w:r>
          </w:p>
          <w:p w:rsidR="00C51449" w:rsidRPr="00202E68" w:rsidRDefault="00C51449" w:rsidP="00202E68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</w:pPr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Велика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водоохолоджувальна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>шамотована</w:t>
            </w:r>
            <w:proofErr w:type="spellEnd"/>
            <w:r w:rsidRPr="00202E6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</w:rPr>
              <w:t xml:space="preserve"> камера згоряння, максимальний розмір дров: Ø250 мм, L = 1100 мм, повинен дозволяти якісно виробляти димові гази з температурами 1000-1300Сº, в залежності від виду палива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Вид палива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Дрова, тріска, щепа,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пелета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 торф, вугілля, брикети з тирси або торфу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Номінальна теплова потужність твердопаливного котла, кВт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b/>
                <w:color w:val="00000A"/>
                <w:kern w:val="0"/>
                <w:sz w:val="24"/>
                <w:szCs w:val="20"/>
                <w:lang w:val="uk-UA" w:eastAsia="uk-UA"/>
              </w:rPr>
              <w:t>250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Номінальний робочий тиск теплоносія кгс/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см²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eastAsia="uk-UA"/>
              </w:rPr>
              <w:t>3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Тип завантаження  твердопаливного котла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Ручний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6.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Спосіб відведення відпрацьованих (димових) газів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Димохід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7.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Камера згорання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Закритого типу, з подвійним футеруванням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lastRenderedPageBreak/>
              <w:t>8.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Тип футерування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Шамот формовийAl2 O3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9.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Тип теплообмінника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Трьохходовий, сталевий, трубчатий, горизонтальний </w:t>
            </w:r>
            <w:r w:rsidRPr="00202E68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0"/>
                <w:lang w:val="uk-UA" w:eastAsia="uk-UA"/>
              </w:rPr>
              <w:t xml:space="preserve">зі </w:t>
            </w:r>
            <w:proofErr w:type="spellStart"/>
            <w:r w:rsidRPr="00202E68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0"/>
                <w:lang w:val="uk-UA" w:eastAsia="uk-UA"/>
              </w:rPr>
              <w:t>спиральними</w:t>
            </w:r>
            <w:proofErr w:type="spellEnd"/>
            <w:r w:rsidRPr="00202E68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0"/>
                <w:lang w:val="uk-UA" w:eastAsia="uk-UA"/>
              </w:rPr>
              <w:t xml:space="preserve"> </w:t>
            </w:r>
            <w:proofErr w:type="spellStart"/>
            <w:r w:rsidRPr="00202E68">
              <w:rPr>
                <w:rFonts w:ascii="Times New Roman" w:eastAsia="Calibri" w:hAnsi="Times New Roman" w:cs="Times New Roman"/>
                <w:i/>
                <w:color w:val="00000A"/>
                <w:kern w:val="0"/>
                <w:sz w:val="24"/>
                <w:szCs w:val="20"/>
                <w:lang w:val="uk-UA" w:eastAsia="uk-UA"/>
              </w:rPr>
              <w:t>турбулізаторами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(</w:t>
            </w:r>
            <w:r w:rsidRPr="00202E68">
              <w:rPr>
                <w:rFonts w:ascii="Times New Roman" w:eastAsia="Calibri" w:hAnsi="Times New Roman" w:cs="Times New Roman"/>
                <w:b/>
                <w:i/>
                <w:color w:val="00000A"/>
                <w:kern w:val="0"/>
                <w:sz w:val="24"/>
                <w:szCs w:val="20"/>
                <w:lang w:val="uk-UA" w:eastAsia="uk-UA"/>
              </w:rPr>
              <w:t>по запиту*)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10.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Коефіцієнт корисної дії ККД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(на </w:t>
            </w:r>
            <w:proofErr w:type="spellStart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пелеті</w:t>
            </w:r>
            <w:proofErr w:type="spellEnd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)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Не менше 86%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(92% за рахунок вмонтованого циклону-утилізатору)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Спосіб монтажу котла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Підлоговий (надати компоновку вид зверху)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Температура теплоносія на виході,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max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ºС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95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13.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Температура теплоносія на вході,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min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 ºС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60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Температура димових газів на виході з котла ,ºС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Не менше 160º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Система автоматики повинна комплектуватись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1(один) датчик температури 1(один) датчик тиску з характеристиками відповідними для роботи модуля автоматики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16.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Номінальне споживання </w:t>
            </w:r>
            <w:proofErr w:type="spellStart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ел</w:t>
            </w:r>
            <w:proofErr w:type="spellEnd"/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. енергії, Вт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до 800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17.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Електричне живлення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220 В/50 Гц</w:t>
            </w:r>
          </w:p>
        </w:tc>
      </w:tr>
      <w:tr w:rsidR="00C51449" w:rsidRPr="00202E68" w:rsidTr="00C51449">
        <w:trPr>
          <w:trHeight w:val="43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18.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Рівень шуму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Не більше дБ: 75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20.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Габаритні розміри котла не більше Г/Ш/В, мм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2200/1150/2250 (надати паспорт котла)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Теплообмінна частина котла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Повинна бути виконана під нахилом, що забезпечує рівномірне проходження відхідних газів через жаротрубну частину котла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Люк для огляду внутрішньої порожнини теплообмінника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Не менше 2 штук.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Один з них в нижній частині теплообмінника, де найбільша вірогідність накопичення кальцію, магнію. 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23.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Дверцята завантаження: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А) Автоматичний вимикач роботи котла 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Б) Футерування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В) Оглядове віконце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Вентилятори котла повинні автоматично відключатись при несанкціонованому відкритті дверей завантаження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Виконане з допомогою жаростійкого бетону(1100-1300 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vertAlign w:val="superscript"/>
                <w:lang w:val="uk-UA" w:eastAsia="uk-UA"/>
              </w:rPr>
              <w:t>0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С)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Для спостереження за роботою котла на дверцятах повинно бути встановлене оглядове віконце діаметром не менше 40мм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Маса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eastAsia="uk-UA"/>
              </w:rPr>
              <w:t xml:space="preserve"> котла</w:t>
            </w: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 кг, не більше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2300</w:t>
            </w:r>
          </w:p>
        </w:tc>
      </w:tr>
      <w:tr w:rsidR="00C51449" w:rsidRPr="00202E68" w:rsidTr="00C51449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Verdana" w:hAnsi="Times New Roman" w:cs="Times New Roman"/>
                <w:color w:val="000000"/>
                <w:kern w:val="0"/>
                <w:sz w:val="24"/>
                <w:szCs w:val="20"/>
                <w:lang w:val="uk-UA" w:eastAsia="uk-UA"/>
              </w:rPr>
              <w:t>25.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Комплект поставки котла має включати  в себе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Пульт керування з </w:t>
            </w:r>
            <w:proofErr w:type="spellStart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термодатчиками</w:t>
            </w:r>
            <w:proofErr w:type="spellEnd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 – 1 комплект;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 xml:space="preserve">Набір кочегарного інвентарю – 1 </w:t>
            </w:r>
            <w:proofErr w:type="spellStart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комп</w:t>
            </w:r>
            <w:proofErr w:type="spellEnd"/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.;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Вентилятор-2шт;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Чавунні колосники – 1компл.,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Обшива - 1комп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л.</w:t>
            </w: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,</w:t>
            </w:r>
          </w:p>
          <w:p w:rsidR="00C51449" w:rsidRPr="00202E68" w:rsidRDefault="00C51449" w:rsidP="00202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</w:pPr>
            <w:r w:rsidRPr="00202E6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0"/>
                <w:lang w:val="uk-UA" w:eastAsia="uk-UA"/>
              </w:rPr>
              <w:t>Керівництво з монтажу та експлуатації.</w:t>
            </w:r>
          </w:p>
        </w:tc>
      </w:tr>
    </w:tbl>
    <w:p w:rsidR="0047588F" w:rsidRPr="0047588F" w:rsidRDefault="0047588F" w:rsidP="004758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*-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еквівалент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 - аналог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з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характеристиками та параметрами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які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не </w:t>
      </w:r>
      <w:proofErr w:type="spellStart"/>
      <w:proofErr w:type="gram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г</w:t>
      </w:r>
      <w:proofErr w:type="gram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>ірші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ніж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заявлені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. В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разі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надання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пропозіції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з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еквівалентними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характеристиками</w:t>
      </w:r>
      <w:r w:rsidR="001533FE">
        <w:rPr>
          <w:rFonts w:ascii="Times New Roman" w:eastAsia="Times New Roman" w:hAnsi="Times New Roman" w:cs="Times New Roman"/>
          <w:kern w:val="0"/>
          <w:lang w:val="uk-UA" w:eastAsia="ru-RU"/>
        </w:rPr>
        <w:t>,</w:t>
      </w:r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учасник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додає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порівняльну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таблицю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в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окремому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файлі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; В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стовпчику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зазначит</w:t>
      </w:r>
      <w:proofErr w:type="spellEnd"/>
      <w:r w:rsidR="001533FE">
        <w:rPr>
          <w:rFonts w:ascii="Times New Roman" w:eastAsia="Times New Roman" w:hAnsi="Times New Roman" w:cs="Times New Roman"/>
          <w:kern w:val="0"/>
          <w:lang w:val="uk-UA" w:eastAsia="ru-RU"/>
        </w:rPr>
        <w:t>и</w:t>
      </w:r>
      <w:r w:rsidRPr="0047588F">
        <w:rPr>
          <w:rFonts w:ascii="Times New Roman" w:eastAsia="Times New Roman" w:hAnsi="Times New Roman" w:cs="Times New Roman"/>
          <w:kern w:val="0"/>
          <w:lang w:eastAsia="ru-RU"/>
        </w:rPr>
        <w:t xml:space="preserve"> так/</w:t>
      </w:r>
      <w:proofErr w:type="spellStart"/>
      <w:r w:rsidRPr="0047588F">
        <w:rPr>
          <w:rFonts w:ascii="Times New Roman" w:eastAsia="Times New Roman" w:hAnsi="Times New Roman" w:cs="Times New Roman"/>
          <w:kern w:val="0"/>
          <w:lang w:eastAsia="ru-RU"/>
        </w:rPr>
        <w:t>ні</w:t>
      </w:r>
      <w:proofErr w:type="spellEnd"/>
      <w:r w:rsidRPr="0047588F">
        <w:rPr>
          <w:rFonts w:ascii="Times New Roman" w:eastAsia="Times New Roman" w:hAnsi="Times New Roman" w:cs="Times New Roman"/>
          <w:kern w:val="0"/>
          <w:lang w:eastAsia="ru-RU"/>
        </w:rPr>
        <w:t>.</w:t>
      </w:r>
      <w:bookmarkEnd w:id="1"/>
    </w:p>
    <w:sectPr w:rsidR="0047588F" w:rsidRPr="0047588F" w:rsidSect="00CA35C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D5C"/>
    <w:multiLevelType w:val="multilevel"/>
    <w:tmpl w:val="64964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9D4"/>
    <w:rsid w:val="00024F9C"/>
    <w:rsid w:val="001079CA"/>
    <w:rsid w:val="001533FE"/>
    <w:rsid w:val="00197FE1"/>
    <w:rsid w:val="00202E68"/>
    <w:rsid w:val="00283084"/>
    <w:rsid w:val="00301274"/>
    <w:rsid w:val="003258C2"/>
    <w:rsid w:val="00336364"/>
    <w:rsid w:val="003867C2"/>
    <w:rsid w:val="00396A72"/>
    <w:rsid w:val="004146B1"/>
    <w:rsid w:val="0047588F"/>
    <w:rsid w:val="005067F9"/>
    <w:rsid w:val="005B3F13"/>
    <w:rsid w:val="00623F7B"/>
    <w:rsid w:val="00670D44"/>
    <w:rsid w:val="006F69CA"/>
    <w:rsid w:val="00701CF4"/>
    <w:rsid w:val="007A3ED5"/>
    <w:rsid w:val="00835D41"/>
    <w:rsid w:val="009668EF"/>
    <w:rsid w:val="0099091C"/>
    <w:rsid w:val="00A21658"/>
    <w:rsid w:val="00A90465"/>
    <w:rsid w:val="00A94E6F"/>
    <w:rsid w:val="00B55747"/>
    <w:rsid w:val="00B57CCF"/>
    <w:rsid w:val="00BC68D6"/>
    <w:rsid w:val="00C16299"/>
    <w:rsid w:val="00C501EA"/>
    <w:rsid w:val="00C51449"/>
    <w:rsid w:val="00C669D4"/>
    <w:rsid w:val="00CA35CA"/>
    <w:rsid w:val="00D524AF"/>
    <w:rsid w:val="00D72EE2"/>
    <w:rsid w:val="00E66549"/>
    <w:rsid w:val="00EE276E"/>
    <w:rsid w:val="00EF4056"/>
    <w:rsid w:val="00F8587A"/>
    <w:rsid w:val="00FB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2024-04-23T08:50:00Z</dcterms:created>
  <dcterms:modified xsi:type="dcterms:W3CDTF">2024-04-23T09:16:00Z</dcterms:modified>
</cp:coreProperties>
</file>