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3A" w:rsidRPr="00891B71"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267E42" w:rsidRPr="00BE3C6E" w:rsidRDefault="00E16924" w:rsidP="00267E42">
      <w:pPr>
        <w:jc w:val="right"/>
        <w:rPr>
          <w:i/>
          <w:color w:val="000000" w:themeColor="text1"/>
        </w:rPr>
      </w:pPr>
      <w:r w:rsidRPr="00BE3C6E">
        <w:rPr>
          <w:i/>
          <w:color w:val="000000" w:themeColor="text1"/>
        </w:rPr>
        <w:t xml:space="preserve">Додаток </w:t>
      </w:r>
      <w:r w:rsidR="00443974" w:rsidRPr="00BE3C6E">
        <w:rPr>
          <w:i/>
          <w:color w:val="000000" w:themeColor="text1"/>
        </w:rPr>
        <w:t>3</w:t>
      </w:r>
      <w:r w:rsidR="00267E42" w:rsidRPr="00BE3C6E">
        <w:rPr>
          <w:i/>
          <w:color w:val="000000" w:themeColor="text1"/>
        </w:rPr>
        <w:t xml:space="preserve"> до </w:t>
      </w:r>
      <w:r w:rsidR="00267E42" w:rsidRPr="00BE3C6E">
        <w:rPr>
          <w:bCs/>
          <w:i/>
          <w:szCs w:val="24"/>
        </w:rPr>
        <w:t>тендерної документації</w:t>
      </w:r>
    </w:p>
    <w:p w:rsidR="00267E42" w:rsidRPr="00BE3C6E" w:rsidRDefault="00267E42" w:rsidP="00267E42">
      <w:pPr>
        <w:jc w:val="center"/>
        <w:rPr>
          <w:b/>
          <w:color w:val="000000" w:themeColor="text1"/>
        </w:rPr>
      </w:pPr>
    </w:p>
    <w:p w:rsidR="00267E42" w:rsidRPr="00BE3C6E" w:rsidRDefault="00267E42" w:rsidP="00267E42">
      <w:pPr>
        <w:jc w:val="center"/>
        <w:rPr>
          <w:b/>
          <w:color w:val="000000" w:themeColor="text1"/>
        </w:rPr>
      </w:pPr>
      <w:r w:rsidRPr="00BE3C6E">
        <w:rPr>
          <w:b/>
          <w:color w:val="000000" w:themeColor="text1"/>
        </w:rPr>
        <w:t>Інформація про технічні, якісні та кількісні характеристики предмету закупівлі</w:t>
      </w:r>
      <w:r w:rsidR="007B31C3" w:rsidRPr="00BE3C6E">
        <w:rPr>
          <w:b/>
          <w:color w:val="000000" w:themeColor="text1"/>
        </w:rPr>
        <w:t>, технічні специфікації</w:t>
      </w:r>
    </w:p>
    <w:p w:rsidR="00C2458B" w:rsidRPr="00BE3C6E" w:rsidRDefault="00C2458B" w:rsidP="00267E42">
      <w:pPr>
        <w:jc w:val="center"/>
        <w:rPr>
          <w:b/>
          <w:color w:val="000000" w:themeColor="text1"/>
        </w:rPr>
      </w:pPr>
      <w:r w:rsidRPr="00BE3C6E">
        <w:rPr>
          <w:b/>
          <w:color w:val="000000" w:themeColor="text1"/>
        </w:rPr>
        <w:t>до предмету закупівлі</w:t>
      </w:r>
    </w:p>
    <w:p w:rsidR="00C2458B" w:rsidRPr="0045058F" w:rsidRDefault="00C2458B" w:rsidP="00267E42">
      <w:pPr>
        <w:jc w:val="center"/>
        <w:rPr>
          <w:b/>
          <w:color w:val="000000" w:themeColor="text1"/>
          <w:highlight w:val="yellow"/>
        </w:rPr>
      </w:pPr>
    </w:p>
    <w:p w:rsidR="00336B55" w:rsidRDefault="001D58A6" w:rsidP="00267E42">
      <w:pPr>
        <w:jc w:val="center"/>
        <w:rPr>
          <w:szCs w:val="24"/>
        </w:rPr>
      </w:pPr>
      <w:r>
        <w:rPr>
          <w:b/>
          <w:bCs/>
          <w:szCs w:val="24"/>
        </w:rPr>
        <w:t>Послуги з благоустрою території (</w:t>
      </w:r>
      <w:r w:rsidRPr="00BA769A">
        <w:rPr>
          <w:bCs/>
          <w:szCs w:val="24"/>
        </w:rPr>
        <w:t xml:space="preserve">вкладання бруківки,  інші завершальні  роботи </w:t>
      </w:r>
      <w:r>
        <w:rPr>
          <w:spacing w:val="-3"/>
          <w:szCs w:val="24"/>
        </w:rPr>
        <w:t>м</w:t>
      </w:r>
      <w:r w:rsidRPr="00BA769A">
        <w:rPr>
          <w:spacing w:val="-3"/>
          <w:szCs w:val="24"/>
        </w:rPr>
        <w:t>ощення під автомобільну стоянку)</w:t>
      </w:r>
      <w:r w:rsidR="00256F44">
        <w:rPr>
          <w:spacing w:val="-3"/>
          <w:szCs w:val="24"/>
        </w:rPr>
        <w:t xml:space="preserve">  біля адмінбудівлі</w:t>
      </w:r>
      <w:r w:rsidRPr="00E439F1">
        <w:rPr>
          <w:spacing w:val="-3"/>
          <w:szCs w:val="24"/>
        </w:rPr>
        <w:t>“</w:t>
      </w:r>
      <w:r>
        <w:rPr>
          <w:spacing w:val="-3"/>
          <w:szCs w:val="24"/>
        </w:rPr>
        <w:t>Прозорий офіс</w:t>
      </w:r>
      <w:r w:rsidRPr="00E439F1">
        <w:rPr>
          <w:spacing w:val="-3"/>
          <w:szCs w:val="24"/>
        </w:rPr>
        <w:t>”</w:t>
      </w:r>
      <w:r>
        <w:rPr>
          <w:spacing w:val="-3"/>
          <w:szCs w:val="24"/>
        </w:rPr>
        <w:t xml:space="preserve"> за адресою</w:t>
      </w:r>
      <w:r w:rsidR="008B3904">
        <w:rPr>
          <w:spacing w:val="-3"/>
          <w:szCs w:val="24"/>
        </w:rPr>
        <w:t>вул. Шевченка, 20</w:t>
      </w:r>
      <w:r w:rsidR="003A6EE7">
        <w:rPr>
          <w:spacing w:val="-3"/>
          <w:szCs w:val="24"/>
        </w:rPr>
        <w:t>, м. Звягель Житомирської області</w:t>
      </w:r>
    </w:p>
    <w:p w:rsidR="00474E75" w:rsidRDefault="00474E75" w:rsidP="00267E42">
      <w:pPr>
        <w:jc w:val="center"/>
        <w:rPr>
          <w:szCs w:val="24"/>
        </w:rPr>
      </w:pPr>
    </w:p>
    <w:tbl>
      <w:tblPr>
        <w:tblW w:w="9200" w:type="dxa"/>
        <w:jc w:val="center"/>
        <w:tblLayout w:type="fixed"/>
        <w:tblCellMar>
          <w:left w:w="28" w:type="dxa"/>
          <w:right w:w="28" w:type="dxa"/>
        </w:tblCellMar>
        <w:tblLook w:val="0000" w:firstRow="0" w:lastRow="0" w:firstColumn="0" w:lastColumn="0" w:noHBand="0" w:noVBand="0"/>
      </w:tblPr>
      <w:tblGrid>
        <w:gridCol w:w="837"/>
        <w:gridCol w:w="1497"/>
        <w:gridCol w:w="4497"/>
        <w:gridCol w:w="1314"/>
        <w:gridCol w:w="1055"/>
      </w:tblGrid>
      <w:tr w:rsidR="00011975" w:rsidTr="00011975">
        <w:trPr>
          <w:jc w:val="center"/>
        </w:trPr>
        <w:tc>
          <w:tcPr>
            <w:tcW w:w="837" w:type="dxa"/>
            <w:tcBorders>
              <w:top w:val="single" w:sz="12" w:space="0" w:color="auto"/>
              <w:left w:val="single" w:sz="12" w:space="0" w:color="auto"/>
              <w:bottom w:val="nil"/>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w:t>
            </w:r>
          </w:p>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Ч.ч..</w:t>
            </w:r>
          </w:p>
        </w:tc>
        <w:tc>
          <w:tcPr>
            <w:tcW w:w="1497" w:type="dxa"/>
            <w:tcBorders>
              <w:top w:val="single" w:sz="12" w:space="0" w:color="auto"/>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Обґрунту-</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вання</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(шифр</w:t>
            </w:r>
          </w:p>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норми)</w:t>
            </w:r>
          </w:p>
        </w:tc>
        <w:tc>
          <w:tcPr>
            <w:tcW w:w="4497" w:type="dxa"/>
            <w:tcBorders>
              <w:top w:val="single" w:sz="12" w:space="0" w:color="auto"/>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Найменування робіт і витрат</w:t>
            </w:r>
          </w:p>
        </w:tc>
        <w:tc>
          <w:tcPr>
            <w:tcW w:w="1314" w:type="dxa"/>
            <w:tcBorders>
              <w:top w:val="single" w:sz="12" w:space="0" w:color="auto"/>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Одиниця</w:t>
            </w:r>
          </w:p>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виміру</w:t>
            </w:r>
          </w:p>
        </w:tc>
        <w:tc>
          <w:tcPr>
            <w:tcW w:w="1055" w:type="dxa"/>
            <w:tcBorders>
              <w:top w:val="single" w:sz="12" w:space="0" w:color="auto"/>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Кіль-</w:t>
            </w:r>
          </w:p>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кість</w:t>
            </w:r>
          </w:p>
        </w:tc>
      </w:tr>
      <w:tr w:rsidR="00011975" w:rsidTr="00011975">
        <w:trPr>
          <w:trHeight w:val="184"/>
          <w:jc w:val="center"/>
        </w:trPr>
        <w:tc>
          <w:tcPr>
            <w:tcW w:w="837" w:type="dxa"/>
            <w:tcBorders>
              <w:top w:val="nil"/>
              <w:left w:val="single" w:sz="12"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497"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4497"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314"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055"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r>
      <w:tr w:rsidR="00011975" w:rsidTr="00011975">
        <w:trPr>
          <w:trHeight w:val="184"/>
          <w:jc w:val="center"/>
        </w:trPr>
        <w:tc>
          <w:tcPr>
            <w:tcW w:w="837" w:type="dxa"/>
            <w:tcBorders>
              <w:top w:val="nil"/>
              <w:left w:val="single" w:sz="12"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497"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4497"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314"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055" w:type="dxa"/>
            <w:tcBorders>
              <w:top w:val="nil"/>
              <w:left w:val="single" w:sz="4" w:space="0" w:color="auto"/>
              <w:bottom w:val="nil"/>
              <w:right w:val="single" w:sz="4" w:space="0" w:color="auto"/>
            </w:tcBorders>
            <w:vAlign w:val="center"/>
          </w:tcPr>
          <w:p w:rsidR="00011975" w:rsidRDefault="00011975" w:rsidP="00106A03">
            <w:pPr>
              <w:keepLines/>
              <w:autoSpaceDE w:val="0"/>
              <w:autoSpaceDN w:val="0"/>
              <w:rPr>
                <w:rFonts w:ascii="Arial" w:hAnsi="Arial" w:cs="Arial"/>
                <w:sz w:val="16"/>
                <w:szCs w:val="16"/>
              </w:rPr>
            </w:pPr>
          </w:p>
        </w:tc>
      </w:tr>
      <w:tr w:rsidR="00011975" w:rsidTr="00011975">
        <w:trPr>
          <w:jc w:val="center"/>
        </w:trPr>
        <w:tc>
          <w:tcPr>
            <w:tcW w:w="837" w:type="dxa"/>
            <w:tcBorders>
              <w:top w:val="nil"/>
              <w:left w:val="single" w:sz="12" w:space="0" w:color="auto"/>
              <w:bottom w:val="single" w:sz="12" w:space="0" w:color="auto"/>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497" w:type="dxa"/>
            <w:tcBorders>
              <w:top w:val="nil"/>
              <w:left w:val="single" w:sz="4" w:space="0" w:color="auto"/>
              <w:bottom w:val="single" w:sz="12" w:space="0" w:color="auto"/>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4497" w:type="dxa"/>
            <w:tcBorders>
              <w:top w:val="nil"/>
              <w:left w:val="single" w:sz="4" w:space="0" w:color="auto"/>
              <w:bottom w:val="single" w:sz="12" w:space="0" w:color="auto"/>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314" w:type="dxa"/>
            <w:tcBorders>
              <w:top w:val="nil"/>
              <w:left w:val="single" w:sz="4" w:space="0" w:color="auto"/>
              <w:bottom w:val="single" w:sz="12" w:space="0" w:color="auto"/>
              <w:right w:val="single" w:sz="4" w:space="0" w:color="auto"/>
            </w:tcBorders>
            <w:vAlign w:val="center"/>
          </w:tcPr>
          <w:p w:rsidR="00011975" w:rsidRDefault="00011975" w:rsidP="00106A03">
            <w:pPr>
              <w:keepLines/>
              <w:autoSpaceDE w:val="0"/>
              <w:autoSpaceDN w:val="0"/>
              <w:rPr>
                <w:rFonts w:ascii="Arial" w:hAnsi="Arial" w:cs="Arial"/>
                <w:sz w:val="16"/>
                <w:szCs w:val="16"/>
              </w:rPr>
            </w:pPr>
          </w:p>
        </w:tc>
        <w:tc>
          <w:tcPr>
            <w:tcW w:w="1055" w:type="dxa"/>
            <w:tcBorders>
              <w:top w:val="nil"/>
              <w:left w:val="single" w:sz="4" w:space="0" w:color="auto"/>
              <w:bottom w:val="single" w:sz="12" w:space="0" w:color="auto"/>
              <w:right w:val="single" w:sz="4" w:space="0" w:color="auto"/>
            </w:tcBorders>
            <w:vAlign w:val="center"/>
          </w:tcPr>
          <w:p w:rsidR="00011975" w:rsidRDefault="00011975" w:rsidP="00106A03">
            <w:pPr>
              <w:keepLines/>
              <w:autoSpaceDE w:val="0"/>
              <w:autoSpaceDN w:val="0"/>
              <w:rPr>
                <w:rFonts w:ascii="Arial" w:hAnsi="Arial" w:cs="Arial"/>
                <w:sz w:val="16"/>
                <w:szCs w:val="16"/>
              </w:rPr>
            </w:pPr>
          </w:p>
        </w:tc>
      </w:tr>
      <w:tr w:rsidR="00011975"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1</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2</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z w:val="20"/>
                <w:szCs w:val="20"/>
              </w:rPr>
            </w:pPr>
            <w:r>
              <w:rPr>
                <w:rFonts w:ascii="Arial" w:hAnsi="Arial" w:cs="Arial"/>
                <w:spacing w:val="-3"/>
                <w:sz w:val="20"/>
                <w:szCs w:val="20"/>
              </w:rPr>
              <w:t>3</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z w:val="20"/>
                <w:szCs w:val="20"/>
              </w:rPr>
            </w:pPr>
            <w:r>
              <w:rPr>
                <w:rFonts w:ascii="Arial" w:hAnsi="Arial" w:cs="Arial"/>
                <w:spacing w:val="-3"/>
                <w:sz w:val="20"/>
                <w:szCs w:val="20"/>
                <w:lang w:val="en-US"/>
              </w:rPr>
              <w:t>4</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z w:val="20"/>
                <w:szCs w:val="20"/>
              </w:rPr>
            </w:pPr>
            <w:r>
              <w:rPr>
                <w:rFonts w:ascii="Arial" w:hAnsi="Arial" w:cs="Arial"/>
                <w:spacing w:val="-3"/>
                <w:sz w:val="20"/>
                <w:szCs w:val="20"/>
                <w:lang w:val="en-US"/>
              </w:rPr>
              <w:t>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610,2 м2</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256F44" w:rsidP="00106A03">
            <w:pPr>
              <w:keepLines/>
              <w:autoSpaceDE w:val="0"/>
              <w:autoSpaceDN w:val="0"/>
              <w:rPr>
                <w:rFonts w:ascii="Arial" w:hAnsi="Arial" w:cs="Arial"/>
                <w:spacing w:val="-3"/>
                <w:sz w:val="20"/>
                <w:szCs w:val="20"/>
              </w:rPr>
            </w:pPr>
            <w:r>
              <w:rPr>
                <w:rFonts w:ascii="Arial" w:hAnsi="Arial" w:cs="Arial"/>
                <w:spacing w:val="-3"/>
                <w:sz w:val="20"/>
                <w:szCs w:val="20"/>
              </w:rPr>
              <w:t>КБ27-69-1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дорожніх корит із</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переміщенням грунту на відстань до 100</w:t>
            </w:r>
          </w:p>
          <w:p w:rsidR="00011975" w:rsidRPr="009B45D6" w:rsidRDefault="00256F44" w:rsidP="00106A03">
            <w:pPr>
              <w:keepLines/>
              <w:autoSpaceDE w:val="0"/>
              <w:autoSpaceDN w:val="0"/>
              <w:rPr>
                <w:rFonts w:ascii="Arial" w:hAnsi="Arial" w:cs="Arial"/>
                <w:spacing w:val="-3"/>
                <w:sz w:val="20"/>
                <w:szCs w:val="20"/>
              </w:rPr>
            </w:pPr>
            <w:r>
              <w:rPr>
                <w:rFonts w:ascii="Arial" w:hAnsi="Arial" w:cs="Arial"/>
                <w:spacing w:val="-3"/>
                <w:sz w:val="20"/>
                <w:szCs w:val="20"/>
              </w:rPr>
              <w:t>м при глибині корита до 25</w:t>
            </w:r>
            <w:r w:rsidR="00011975" w:rsidRPr="009B45D6">
              <w:rPr>
                <w:rFonts w:ascii="Arial" w:hAnsi="Arial" w:cs="Arial"/>
                <w:spacing w:val="-3"/>
                <w:sz w:val="20"/>
                <w:szCs w:val="20"/>
              </w:rPr>
              <w:t>0 мм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1000 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0,6102</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2</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КР16-53-1</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 дем.=0,7</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(Демонтаж) Установлення люка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шт</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3</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КР16-77-1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Перекладання горловин цегляних колодязів</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трирядовою кладкою</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шт</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4</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КР16-53-1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Установлення люка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шт</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5</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КБ27-13-1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одношарової основи зі</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щебеню за товщини 15 см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1000м2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0,6102</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6</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С1421-9454</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1</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Щебінь із природного каменю для</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будівельних робіт, фракція 3-8 мм, марка</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М1000 і більше (1м3=1,37т), поставка</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замовника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29,197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7</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С1421-9452</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2</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Щебінь із природного каменю для</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будівельних робіт, фракція 10-20 мм, марка</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М1000 і більше (1м3=1,37т), поставка</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замовника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29,197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8</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С1421-9453</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4</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Щебінь із природного каменю для</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будівельних робіт, фракція 20-40 мм, марка</w:t>
            </w:r>
          </w:p>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М1000 і більше (1м3=1,41т), поставка</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замовника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42,55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9</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КБ27-12-1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вирівнюючих шарів основи із</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відсіву автогрейдером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0,27545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10</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С1421-10634</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Відсів (1м3=1,32 т), поставка замовника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30,3</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11</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КБ27-12-1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вирівнюючих шарів основи із</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піску автогрейдером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0,6102</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12</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КБ27-65-3</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покриття з фігурних</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елементів мощення з приготуванням</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піщано-цементної суміші площадок та</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тротуарів шириною понад 2 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1000 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0,6102</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13</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С1426-11789</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5</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Плити фігурні бетонні "Старе місто"</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 xml:space="preserve">товщиною 60 мм </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616,302</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65,7 м2</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14</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КБ27-12-1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вирівнюючих шарів основи із</w:t>
            </w:r>
          </w:p>
          <w:p w:rsidR="00011975" w:rsidRPr="009B45D6" w:rsidRDefault="001B0098" w:rsidP="00106A03">
            <w:pPr>
              <w:keepLines/>
              <w:autoSpaceDE w:val="0"/>
              <w:autoSpaceDN w:val="0"/>
              <w:rPr>
                <w:rFonts w:ascii="Arial" w:hAnsi="Arial" w:cs="Arial"/>
                <w:spacing w:val="-3"/>
                <w:sz w:val="20"/>
                <w:szCs w:val="20"/>
              </w:rPr>
            </w:pPr>
            <w:r>
              <w:rPr>
                <w:rFonts w:ascii="Arial" w:hAnsi="Arial" w:cs="Arial"/>
                <w:spacing w:val="-3"/>
                <w:sz w:val="20"/>
                <w:szCs w:val="20"/>
              </w:rPr>
              <w:t>п</w:t>
            </w:r>
            <w:r w:rsidR="00011975" w:rsidRPr="009B45D6">
              <w:rPr>
                <w:rFonts w:ascii="Arial" w:hAnsi="Arial" w:cs="Arial"/>
                <w:spacing w:val="-3"/>
                <w:sz w:val="20"/>
                <w:szCs w:val="20"/>
              </w:rPr>
              <w:t>іску</w:t>
            </w:r>
            <w:r>
              <w:rPr>
                <w:rFonts w:ascii="Arial" w:hAnsi="Arial" w:cs="Arial"/>
                <w:spacing w:val="-3"/>
                <w:sz w:val="20"/>
                <w:szCs w:val="20"/>
              </w:rPr>
              <w:t xml:space="preserve"> автогрейдером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100м3</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0,03285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15</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КБ27-65-4</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покриття з фігурних</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елементів мощення з приготуванням</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піщано-цементної суміші тротуарів,</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шириною до 2 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1000 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0,0657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16</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С1426-11789</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4</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Плити фігурні бетонні "Старе місто"</w:t>
            </w:r>
          </w:p>
          <w:p w:rsidR="00011975" w:rsidRPr="009B45D6" w:rsidRDefault="004C57CE" w:rsidP="00106A03">
            <w:pPr>
              <w:keepLines/>
              <w:autoSpaceDE w:val="0"/>
              <w:autoSpaceDN w:val="0"/>
              <w:rPr>
                <w:rFonts w:ascii="Arial" w:hAnsi="Arial" w:cs="Arial"/>
                <w:spacing w:val="-3"/>
                <w:sz w:val="20"/>
                <w:szCs w:val="20"/>
              </w:rPr>
            </w:pPr>
            <w:r>
              <w:rPr>
                <w:rFonts w:ascii="Arial" w:hAnsi="Arial" w:cs="Arial"/>
                <w:spacing w:val="-3"/>
                <w:sz w:val="20"/>
                <w:szCs w:val="20"/>
              </w:rPr>
              <w:t>товщиною 45</w:t>
            </w:r>
            <w:r w:rsidR="00011975">
              <w:rPr>
                <w:rFonts w:ascii="Arial" w:hAnsi="Arial" w:cs="Arial"/>
                <w:spacing w:val="-3"/>
                <w:sz w:val="20"/>
                <w:szCs w:val="20"/>
              </w:rPr>
              <w:t xml:space="preserve"> мм </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66,357</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тактильна плитка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lastRenderedPageBreak/>
              <w:t>17</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КБ27-65-4</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 дем.=0,8</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(Демонтаж) Улаштування покриття з</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фігурних елементів мощення з</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приготуванням піщано-цементної суміші</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тротуарів, шириною до 2 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1000 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0,009465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18</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КБ27-65-4</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Улаштування тактильної плитки</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1000 м2</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0,009465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19</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КБ15-18-8</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Різання плитки, товщина плит понад 20</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мм до 40 мм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 м</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0,3155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20</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С130-1103</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6</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Плитка попереджувальна тактильна</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бетонна 300х300х40мм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шт</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106</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Бордюри</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21</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КР18-29-2</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Установлення бортових каменів бетонних</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і залізобетонних при інших видах</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покриттів</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100м</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0,585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22</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С1416-8684</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5</w:t>
            </w:r>
          </w:p>
        </w:tc>
        <w:tc>
          <w:tcPr>
            <w:tcW w:w="4497" w:type="dxa"/>
            <w:tcBorders>
              <w:top w:val="single" w:sz="4" w:space="0" w:color="auto"/>
              <w:left w:val="nil"/>
              <w:bottom w:val="single" w:sz="4" w:space="0" w:color="auto"/>
              <w:right w:val="nil"/>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Камені бортові, довжина 75 см, поставка</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замовника</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шт</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78</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23</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КР18-30-1</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Установлення бетонних поребриків на</w:t>
            </w:r>
          </w:p>
          <w:p w:rsidR="00011975" w:rsidRPr="009B45D6" w:rsidRDefault="00011975" w:rsidP="00106A03">
            <w:pPr>
              <w:keepLines/>
              <w:autoSpaceDE w:val="0"/>
              <w:autoSpaceDN w:val="0"/>
              <w:rPr>
                <w:rFonts w:ascii="Arial" w:hAnsi="Arial" w:cs="Arial"/>
                <w:spacing w:val="-3"/>
                <w:sz w:val="20"/>
                <w:szCs w:val="20"/>
              </w:rPr>
            </w:pPr>
            <w:r w:rsidRPr="009B45D6">
              <w:rPr>
                <w:rFonts w:ascii="Arial" w:hAnsi="Arial" w:cs="Arial"/>
                <w:spacing w:val="-3"/>
                <w:sz w:val="20"/>
                <w:szCs w:val="20"/>
              </w:rPr>
              <w:t>бетонну основу</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м</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9F0D18" w:rsidP="00106A03">
            <w:pPr>
              <w:keepLines/>
              <w:autoSpaceDE w:val="0"/>
              <w:autoSpaceDN w:val="0"/>
              <w:rPr>
                <w:rFonts w:ascii="Arial" w:hAnsi="Arial" w:cs="Arial"/>
                <w:spacing w:val="-3"/>
                <w:sz w:val="20"/>
                <w:szCs w:val="20"/>
                <w:lang w:val="en-US"/>
              </w:rPr>
            </w:pPr>
            <w:r>
              <w:rPr>
                <w:rFonts w:ascii="Arial" w:hAnsi="Arial" w:cs="Arial"/>
                <w:spacing w:val="-3"/>
                <w:sz w:val="20"/>
                <w:szCs w:val="20"/>
                <w:lang w:val="en-US"/>
              </w:rPr>
              <w:t>40</w:t>
            </w:r>
            <w:r w:rsidR="00011975" w:rsidRPr="009B45D6">
              <w:rPr>
                <w:rFonts w:ascii="Arial" w:hAnsi="Arial" w:cs="Arial"/>
                <w:spacing w:val="-3"/>
                <w:sz w:val="20"/>
                <w:szCs w:val="20"/>
                <w:lang w:val="en-US"/>
              </w:rPr>
              <w:t>,5</w:t>
            </w:r>
          </w:p>
        </w:tc>
      </w:tr>
      <w:tr w:rsidR="00011975" w:rsidRPr="009B45D6" w:rsidTr="00011975">
        <w:trPr>
          <w:jc w:val="center"/>
        </w:trPr>
        <w:tc>
          <w:tcPr>
            <w:tcW w:w="837" w:type="dxa"/>
            <w:tcBorders>
              <w:top w:val="single" w:sz="4" w:space="0" w:color="auto"/>
              <w:left w:val="single" w:sz="12" w:space="0" w:color="auto"/>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24</w:t>
            </w:r>
          </w:p>
        </w:tc>
        <w:tc>
          <w:tcPr>
            <w:tcW w:w="1497" w:type="dxa"/>
            <w:tcBorders>
              <w:top w:val="single" w:sz="4" w:space="0" w:color="auto"/>
              <w:left w:val="single" w:sz="4" w:space="0" w:color="auto"/>
              <w:bottom w:val="single" w:sz="4" w:space="0" w:color="auto"/>
              <w:right w:val="single" w:sz="4" w:space="0" w:color="auto"/>
            </w:tcBorders>
            <w:vAlign w:val="center"/>
          </w:tcPr>
          <w:p w:rsidR="00011975"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С1416-8684</w:t>
            </w:r>
          </w:p>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варіант 6</w:t>
            </w:r>
          </w:p>
        </w:tc>
        <w:tc>
          <w:tcPr>
            <w:tcW w:w="4497" w:type="dxa"/>
            <w:tcBorders>
              <w:top w:val="single" w:sz="4" w:space="0" w:color="auto"/>
              <w:left w:val="nil"/>
              <w:bottom w:val="single" w:sz="4" w:space="0" w:color="auto"/>
              <w:right w:val="nil"/>
            </w:tcBorders>
            <w:vAlign w:val="center"/>
          </w:tcPr>
          <w:p w:rsidR="00011975" w:rsidRPr="009B45D6" w:rsidRDefault="00011975" w:rsidP="00106A03">
            <w:pPr>
              <w:keepLines/>
              <w:autoSpaceDE w:val="0"/>
              <w:autoSpaceDN w:val="0"/>
              <w:rPr>
                <w:rFonts w:ascii="Arial" w:hAnsi="Arial" w:cs="Arial"/>
                <w:spacing w:val="-3"/>
                <w:sz w:val="20"/>
                <w:szCs w:val="20"/>
              </w:rPr>
            </w:pPr>
            <w:r>
              <w:rPr>
                <w:rFonts w:ascii="Arial" w:hAnsi="Arial" w:cs="Arial"/>
                <w:spacing w:val="-3"/>
                <w:sz w:val="20"/>
                <w:szCs w:val="20"/>
              </w:rPr>
              <w:t>Поребрики, довжина 75 см</w:t>
            </w:r>
          </w:p>
        </w:tc>
        <w:tc>
          <w:tcPr>
            <w:tcW w:w="1314" w:type="dxa"/>
            <w:tcBorders>
              <w:top w:val="single" w:sz="4" w:space="0" w:color="auto"/>
              <w:left w:val="single" w:sz="4" w:space="0" w:color="auto"/>
              <w:bottom w:val="single" w:sz="4" w:space="0" w:color="auto"/>
              <w:right w:val="single" w:sz="4" w:space="0" w:color="auto"/>
            </w:tcBorders>
            <w:vAlign w:val="center"/>
          </w:tcPr>
          <w:p w:rsidR="00011975" w:rsidRPr="009B45D6" w:rsidRDefault="00011975" w:rsidP="00106A03">
            <w:pPr>
              <w:keepLines/>
              <w:autoSpaceDE w:val="0"/>
              <w:autoSpaceDN w:val="0"/>
              <w:rPr>
                <w:rFonts w:ascii="Arial" w:hAnsi="Arial" w:cs="Arial"/>
                <w:spacing w:val="-3"/>
                <w:sz w:val="20"/>
                <w:szCs w:val="20"/>
                <w:lang w:val="en-US"/>
              </w:rPr>
            </w:pPr>
            <w:r w:rsidRPr="009B45D6">
              <w:rPr>
                <w:rFonts w:ascii="Arial" w:hAnsi="Arial" w:cs="Arial"/>
                <w:spacing w:val="-3"/>
                <w:sz w:val="20"/>
                <w:szCs w:val="20"/>
                <w:lang w:val="en-US"/>
              </w:rPr>
              <w:t>шт</w:t>
            </w:r>
          </w:p>
        </w:tc>
        <w:tc>
          <w:tcPr>
            <w:tcW w:w="1055" w:type="dxa"/>
            <w:tcBorders>
              <w:top w:val="single" w:sz="4" w:space="0" w:color="auto"/>
              <w:left w:val="single" w:sz="4" w:space="0" w:color="auto"/>
              <w:bottom w:val="single" w:sz="4" w:space="0" w:color="auto"/>
              <w:right w:val="single" w:sz="4" w:space="0" w:color="auto"/>
            </w:tcBorders>
            <w:vAlign w:val="center"/>
          </w:tcPr>
          <w:p w:rsidR="00011975" w:rsidRPr="009B45D6" w:rsidRDefault="009F0D18" w:rsidP="00106A03">
            <w:pPr>
              <w:keepLines/>
              <w:autoSpaceDE w:val="0"/>
              <w:autoSpaceDN w:val="0"/>
              <w:rPr>
                <w:rFonts w:ascii="Arial" w:hAnsi="Arial" w:cs="Arial"/>
                <w:spacing w:val="-3"/>
                <w:sz w:val="20"/>
                <w:szCs w:val="20"/>
                <w:lang w:val="en-US"/>
              </w:rPr>
            </w:pPr>
            <w:r>
              <w:rPr>
                <w:rFonts w:ascii="Arial" w:hAnsi="Arial" w:cs="Arial"/>
                <w:spacing w:val="-3"/>
                <w:sz w:val="20"/>
                <w:szCs w:val="20"/>
                <w:lang w:val="en-US"/>
              </w:rPr>
              <w:t>54</w:t>
            </w:r>
          </w:p>
        </w:tc>
      </w:tr>
    </w:tbl>
    <w:p w:rsidR="00DD48B3" w:rsidRDefault="00DD48B3" w:rsidP="00860DA6">
      <w:pPr>
        <w:ind w:left="5664" w:firstLine="708"/>
        <w:rPr>
          <w:b/>
          <w:bCs/>
          <w:i/>
          <w:szCs w:val="24"/>
        </w:rPr>
      </w:pPr>
    </w:p>
    <w:p w:rsidR="00DD48B3" w:rsidRDefault="00DD48B3" w:rsidP="00860DA6">
      <w:pPr>
        <w:ind w:left="5664" w:firstLine="708"/>
        <w:rPr>
          <w:b/>
          <w:bCs/>
          <w:i/>
          <w:szCs w:val="24"/>
        </w:rPr>
      </w:pPr>
    </w:p>
    <w:p w:rsidR="00DD48B3" w:rsidRDefault="00DD48B3" w:rsidP="00860DA6">
      <w:pPr>
        <w:ind w:left="5664" w:firstLine="708"/>
        <w:rPr>
          <w:b/>
          <w:bCs/>
          <w:i/>
          <w:szCs w:val="24"/>
        </w:rPr>
      </w:pPr>
    </w:p>
    <w:p w:rsidR="0003754E" w:rsidRPr="00AB5CDE" w:rsidRDefault="0003754E" w:rsidP="0003754E">
      <w:pPr>
        <w:pStyle w:val="af1"/>
        <w:ind w:left="284"/>
        <w:jc w:val="both"/>
        <w:rPr>
          <w:rFonts w:ascii="Times New Roman" w:hAnsi="Times New Roman"/>
          <w:sz w:val="24"/>
          <w:szCs w:val="24"/>
          <w:lang w:val="uk-UA"/>
        </w:rPr>
      </w:pPr>
      <w:r>
        <w:rPr>
          <w:rFonts w:ascii="Times New Roman" w:hAnsi="Times New Roman"/>
          <w:sz w:val="24"/>
          <w:szCs w:val="24"/>
          <w:lang w:val="uk-UA"/>
        </w:rPr>
        <w:t>1. Учасник зобов’язується при наданні послуг</w:t>
      </w:r>
      <w:r w:rsidRPr="00AB5CDE">
        <w:rPr>
          <w:rFonts w:ascii="Times New Roman" w:hAnsi="Times New Roman"/>
          <w:sz w:val="24"/>
          <w:szCs w:val="24"/>
          <w:lang w:val="uk-UA"/>
        </w:rPr>
        <w:t xml:space="preserve"> забезпечити умови дотримання рівня впливу можливих шкідливих чинників на довкілля.</w:t>
      </w:r>
    </w:p>
    <w:p w:rsidR="0003754E" w:rsidRDefault="0003754E" w:rsidP="0003754E">
      <w:pPr>
        <w:pStyle w:val="af1"/>
        <w:ind w:left="284"/>
        <w:jc w:val="both"/>
        <w:rPr>
          <w:rFonts w:ascii="Times New Roman" w:hAnsi="Times New Roman"/>
          <w:sz w:val="24"/>
          <w:szCs w:val="24"/>
          <w:lang w:val="uk-UA"/>
        </w:rPr>
      </w:pPr>
      <w:r>
        <w:rPr>
          <w:rFonts w:ascii="Times New Roman" w:hAnsi="Times New Roman"/>
          <w:sz w:val="24"/>
          <w:szCs w:val="24"/>
          <w:lang w:val="uk-UA"/>
        </w:rPr>
        <w:t xml:space="preserve">2. </w:t>
      </w:r>
      <w:r w:rsidRPr="00AB5CDE">
        <w:rPr>
          <w:rFonts w:ascii="Times New Roman" w:hAnsi="Times New Roman"/>
          <w:sz w:val="24"/>
          <w:szCs w:val="24"/>
          <w:lang w:val="uk-UA"/>
        </w:rPr>
        <w:t xml:space="preserve">Виконавець гарантує якість </w:t>
      </w:r>
      <w:r>
        <w:rPr>
          <w:rFonts w:ascii="Times New Roman" w:hAnsi="Times New Roman"/>
          <w:sz w:val="24"/>
          <w:szCs w:val="24"/>
          <w:lang w:val="uk-UA" w:eastAsia="ar-SA"/>
        </w:rPr>
        <w:t>надання послуг</w:t>
      </w:r>
      <w:r w:rsidRPr="00AB5CDE">
        <w:rPr>
          <w:rFonts w:ascii="Times New Roman" w:hAnsi="Times New Roman"/>
          <w:sz w:val="24"/>
          <w:szCs w:val="24"/>
          <w:lang w:val="uk-UA"/>
        </w:rPr>
        <w:t>, досягнення показників, визначених у договірній ціні та можливість експлуатації протягом гарантійного строку. Виконавець гарантує відповідність будівельних матеріалів і обладнання специфікаціям, державних стандартам, технічним умовам та наявність необхідних сертифікатів, технічних паспортів та інших документів, які посвідчують їх якість.</w:t>
      </w:r>
    </w:p>
    <w:p w:rsidR="007932E1" w:rsidRPr="00AB5CDE" w:rsidRDefault="007932E1" w:rsidP="0003754E">
      <w:pPr>
        <w:pStyle w:val="af1"/>
        <w:ind w:left="284"/>
        <w:jc w:val="both"/>
        <w:rPr>
          <w:rFonts w:ascii="Times New Roman" w:hAnsi="Times New Roman"/>
          <w:sz w:val="24"/>
          <w:szCs w:val="24"/>
          <w:lang w:val="uk-UA"/>
        </w:rPr>
      </w:pPr>
      <w:r>
        <w:rPr>
          <w:rFonts w:ascii="Times New Roman" w:hAnsi="Times New Roman"/>
          <w:sz w:val="24"/>
          <w:szCs w:val="24"/>
          <w:lang w:val="uk-UA"/>
        </w:rPr>
        <w:t>3. Учасник при розрахунку суми тендерної пропозиції не враховує вартість матеріалів, які згідно цього технічного завдання постачаються замовником (зазначено у технічному завданні).</w:t>
      </w:r>
    </w:p>
    <w:p w:rsidR="00DD48B3" w:rsidRDefault="00DD48B3" w:rsidP="00860DA6">
      <w:pPr>
        <w:ind w:left="5664" w:firstLine="708"/>
        <w:rPr>
          <w:b/>
          <w:bCs/>
          <w:i/>
          <w:szCs w:val="24"/>
        </w:rPr>
      </w:pPr>
    </w:p>
    <w:p w:rsidR="00DD48B3" w:rsidRDefault="00DD48B3" w:rsidP="00860DA6">
      <w:pPr>
        <w:ind w:left="5664" w:firstLine="708"/>
        <w:rPr>
          <w:b/>
          <w:bCs/>
          <w:i/>
          <w:szCs w:val="24"/>
        </w:rPr>
      </w:pPr>
    </w:p>
    <w:p w:rsidR="00DD48B3" w:rsidRDefault="00DD48B3" w:rsidP="00860DA6">
      <w:pPr>
        <w:ind w:left="5664" w:firstLine="708"/>
        <w:rPr>
          <w:b/>
          <w:bCs/>
          <w:i/>
          <w:szCs w:val="24"/>
        </w:rPr>
      </w:pPr>
    </w:p>
    <w:p w:rsidR="00B239E1" w:rsidRDefault="00B239E1" w:rsidP="00860DA6">
      <w:pPr>
        <w:ind w:left="5664" w:firstLine="708"/>
        <w:rPr>
          <w:b/>
          <w:bCs/>
          <w:i/>
          <w:szCs w:val="24"/>
        </w:rPr>
      </w:pPr>
      <w:bookmarkStart w:id="0" w:name="_GoBack"/>
      <w:bookmarkEnd w:id="0"/>
    </w:p>
    <w:p w:rsidR="00B239E1" w:rsidRDefault="00B239E1" w:rsidP="00860DA6">
      <w:pPr>
        <w:ind w:left="5664" w:firstLine="708"/>
        <w:rPr>
          <w:b/>
          <w:bCs/>
          <w:i/>
          <w:szCs w:val="24"/>
        </w:rPr>
      </w:pPr>
    </w:p>
    <w:p w:rsidR="008B3904" w:rsidRDefault="008B3904" w:rsidP="00860DA6">
      <w:pPr>
        <w:ind w:left="5664" w:firstLine="708"/>
        <w:rPr>
          <w:b/>
          <w:bCs/>
          <w:i/>
          <w:szCs w:val="24"/>
        </w:rPr>
      </w:pPr>
    </w:p>
    <w:p w:rsidR="00B239E1" w:rsidRDefault="00B239E1" w:rsidP="00860DA6">
      <w:pPr>
        <w:ind w:left="5664" w:firstLine="708"/>
        <w:rPr>
          <w:b/>
          <w:bCs/>
          <w:i/>
          <w:szCs w:val="24"/>
        </w:rPr>
      </w:pPr>
    </w:p>
    <w:p w:rsidR="00BE7B91" w:rsidRDefault="00BE7B91" w:rsidP="00860DA6">
      <w:pPr>
        <w:ind w:left="5664" w:firstLine="708"/>
        <w:rPr>
          <w:b/>
          <w:bCs/>
          <w:i/>
          <w:szCs w:val="24"/>
        </w:rPr>
      </w:pPr>
    </w:p>
    <w:p w:rsidR="00B239E1" w:rsidRDefault="00B239E1" w:rsidP="00860DA6">
      <w:pPr>
        <w:ind w:left="5664" w:firstLine="708"/>
        <w:rPr>
          <w:b/>
          <w:bCs/>
          <w:i/>
          <w:szCs w:val="24"/>
        </w:rPr>
      </w:pPr>
    </w:p>
    <w:p w:rsidR="00B239E1" w:rsidRDefault="00B239E1" w:rsidP="00860DA6">
      <w:pPr>
        <w:ind w:left="5664" w:firstLine="708"/>
        <w:rPr>
          <w:b/>
          <w:bCs/>
          <w:i/>
          <w:szCs w:val="24"/>
        </w:rPr>
      </w:pPr>
    </w:p>
    <w:p w:rsidR="00DD48B3" w:rsidRDefault="00DD48B3" w:rsidP="00860DA6">
      <w:pPr>
        <w:ind w:left="5664" w:firstLine="708"/>
        <w:rPr>
          <w:b/>
          <w:bCs/>
          <w:i/>
          <w:szCs w:val="24"/>
        </w:rPr>
      </w:pPr>
    </w:p>
    <w:sectPr w:rsidR="00DD48B3" w:rsidSect="00BE7B91">
      <w:headerReference w:type="default" r:id="rId8"/>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EF" w:rsidRDefault="007425EF">
      <w:r>
        <w:separator/>
      </w:r>
    </w:p>
  </w:endnote>
  <w:endnote w:type="continuationSeparator" w:id="0">
    <w:p w:rsidR="007425EF" w:rsidRDefault="0074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EF" w:rsidRDefault="007425EF">
      <w:r>
        <w:separator/>
      </w:r>
    </w:p>
  </w:footnote>
  <w:footnote w:type="continuationSeparator" w:id="0">
    <w:p w:rsidR="007425EF" w:rsidRDefault="0074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DE474E">
    <w:pPr>
      <w:jc w:val="right"/>
    </w:pPr>
    <w:r>
      <w:fldChar w:fldCharType="begin"/>
    </w:r>
    <w:r w:rsidR="00FC26A0">
      <w:instrText xml:space="preserve"> PAGE \* Arabic </w:instrText>
    </w:r>
    <w:r>
      <w:fldChar w:fldCharType="separate"/>
    </w:r>
    <w:r w:rsidR="00DA0BB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0C8B"/>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0098"/>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6625"/>
    <w:rsid w:val="00247EE3"/>
    <w:rsid w:val="002502FA"/>
    <w:rsid w:val="00251248"/>
    <w:rsid w:val="00253151"/>
    <w:rsid w:val="00253F61"/>
    <w:rsid w:val="002544BA"/>
    <w:rsid w:val="00254538"/>
    <w:rsid w:val="002555AA"/>
    <w:rsid w:val="00255A88"/>
    <w:rsid w:val="00255FE9"/>
    <w:rsid w:val="00256925"/>
    <w:rsid w:val="00256F44"/>
    <w:rsid w:val="0025724E"/>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77485"/>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637"/>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0B0D"/>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D62C3"/>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4D15"/>
    <w:rsid w:val="004A57C9"/>
    <w:rsid w:val="004B0DEE"/>
    <w:rsid w:val="004B1781"/>
    <w:rsid w:val="004B1EC9"/>
    <w:rsid w:val="004B25E8"/>
    <w:rsid w:val="004B2A61"/>
    <w:rsid w:val="004B3FCF"/>
    <w:rsid w:val="004B4639"/>
    <w:rsid w:val="004B52A5"/>
    <w:rsid w:val="004B5E19"/>
    <w:rsid w:val="004B7B49"/>
    <w:rsid w:val="004C2C54"/>
    <w:rsid w:val="004C4B5F"/>
    <w:rsid w:val="004C560D"/>
    <w:rsid w:val="004C57CE"/>
    <w:rsid w:val="004C78E4"/>
    <w:rsid w:val="004C79F9"/>
    <w:rsid w:val="004C7F05"/>
    <w:rsid w:val="004D2BE6"/>
    <w:rsid w:val="004E19F1"/>
    <w:rsid w:val="004E1AFC"/>
    <w:rsid w:val="004E2BA6"/>
    <w:rsid w:val="004E3BB7"/>
    <w:rsid w:val="004E4188"/>
    <w:rsid w:val="004E4FCB"/>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37E47"/>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51D"/>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358"/>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5EF"/>
    <w:rsid w:val="007426DD"/>
    <w:rsid w:val="00742EC5"/>
    <w:rsid w:val="00746E9D"/>
    <w:rsid w:val="007472A6"/>
    <w:rsid w:val="007500D2"/>
    <w:rsid w:val="0075353F"/>
    <w:rsid w:val="00756861"/>
    <w:rsid w:val="00760AF1"/>
    <w:rsid w:val="0076141C"/>
    <w:rsid w:val="00762738"/>
    <w:rsid w:val="0076533F"/>
    <w:rsid w:val="00765C6E"/>
    <w:rsid w:val="00766ACA"/>
    <w:rsid w:val="00766F56"/>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95235"/>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6BE"/>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1B7"/>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2BC4"/>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07A96"/>
    <w:rsid w:val="0091059C"/>
    <w:rsid w:val="009117E5"/>
    <w:rsid w:val="009125AC"/>
    <w:rsid w:val="00912763"/>
    <w:rsid w:val="00912D18"/>
    <w:rsid w:val="0091319A"/>
    <w:rsid w:val="00915A46"/>
    <w:rsid w:val="009249FD"/>
    <w:rsid w:val="0092529A"/>
    <w:rsid w:val="009262AE"/>
    <w:rsid w:val="009308E4"/>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5305"/>
    <w:rsid w:val="0099679E"/>
    <w:rsid w:val="009A144F"/>
    <w:rsid w:val="009A21C0"/>
    <w:rsid w:val="009A28DE"/>
    <w:rsid w:val="009A339A"/>
    <w:rsid w:val="009A359C"/>
    <w:rsid w:val="009A5BA6"/>
    <w:rsid w:val="009A6100"/>
    <w:rsid w:val="009A77DF"/>
    <w:rsid w:val="009B0350"/>
    <w:rsid w:val="009B03D9"/>
    <w:rsid w:val="009B1AD0"/>
    <w:rsid w:val="009B1BB5"/>
    <w:rsid w:val="009B266F"/>
    <w:rsid w:val="009B36DC"/>
    <w:rsid w:val="009B58B5"/>
    <w:rsid w:val="009B652B"/>
    <w:rsid w:val="009B6BD0"/>
    <w:rsid w:val="009C0EB3"/>
    <w:rsid w:val="009C7C52"/>
    <w:rsid w:val="009D091D"/>
    <w:rsid w:val="009D1BD6"/>
    <w:rsid w:val="009D5693"/>
    <w:rsid w:val="009D5F7F"/>
    <w:rsid w:val="009E43A6"/>
    <w:rsid w:val="009E66DA"/>
    <w:rsid w:val="009E6B5C"/>
    <w:rsid w:val="009E6E08"/>
    <w:rsid w:val="009F024B"/>
    <w:rsid w:val="009F0893"/>
    <w:rsid w:val="009F0D18"/>
    <w:rsid w:val="009F125A"/>
    <w:rsid w:val="009F6037"/>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42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170F7"/>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7DB"/>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17EB"/>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0440"/>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1DB"/>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0BBE"/>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6754"/>
    <w:rsid w:val="00DD78B9"/>
    <w:rsid w:val="00DD7A7C"/>
    <w:rsid w:val="00DE059A"/>
    <w:rsid w:val="00DE474E"/>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17DFF"/>
    <w:rsid w:val="00E21AFF"/>
    <w:rsid w:val="00E22629"/>
    <w:rsid w:val="00E233B5"/>
    <w:rsid w:val="00E24884"/>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161"/>
    <w:rsid w:val="00EC0389"/>
    <w:rsid w:val="00EC293A"/>
    <w:rsid w:val="00EC2B26"/>
    <w:rsid w:val="00EC44BD"/>
    <w:rsid w:val="00EC487A"/>
    <w:rsid w:val="00EC7D22"/>
    <w:rsid w:val="00ED0538"/>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325"/>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A7D55"/>
    <w:rsid w:val="00FB08A6"/>
    <w:rsid w:val="00FB14AB"/>
    <w:rsid w:val="00FB2378"/>
    <w:rsid w:val="00FB2516"/>
    <w:rsid w:val="00FB2FA6"/>
    <w:rsid w:val="00FB32BE"/>
    <w:rsid w:val="00FB5DD6"/>
    <w:rsid w:val="00FB6066"/>
    <w:rsid w:val="00FB64C1"/>
    <w:rsid w:val="00FB68B9"/>
    <w:rsid w:val="00FB771F"/>
    <w:rsid w:val="00FC076A"/>
    <w:rsid w:val="00FC0DC2"/>
    <w:rsid w:val="00FC26A0"/>
    <w:rsid w:val="00FC4037"/>
    <w:rsid w:val="00FC750A"/>
    <w:rsid w:val="00FD09B7"/>
    <w:rsid w:val="00FD1895"/>
    <w:rsid w:val="00FD4A20"/>
    <w:rsid w:val="00FD63AD"/>
    <w:rsid w:val="00FD7252"/>
    <w:rsid w:val="00FE19AD"/>
    <w:rsid w:val="00FE1AB8"/>
    <w:rsid w:val="00FE7D86"/>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E8BDE-0BB8-4E04-A442-328EDD77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 w:id="1793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4AA8-D190-45F2-9C17-42CC82F7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2</Pages>
  <Words>2319</Words>
  <Characters>1322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525</cp:revision>
  <cp:lastPrinted>2023-06-05T10:15:00Z</cp:lastPrinted>
  <dcterms:created xsi:type="dcterms:W3CDTF">2021-02-24T08:56:00Z</dcterms:created>
  <dcterms:modified xsi:type="dcterms:W3CDTF">2023-06-05T13:50:00Z</dcterms:modified>
</cp:coreProperties>
</file>