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1D" w:rsidRDefault="0010011D" w:rsidP="0010011D">
      <w:pPr>
        <w:ind w:left="5245"/>
        <w:jc w:val="right"/>
        <w:rPr>
          <w:bCs/>
          <w:lang w:val="uk-UA"/>
        </w:rPr>
      </w:pPr>
      <w:r>
        <w:rPr>
          <w:bCs/>
          <w:lang w:val="uk-UA"/>
        </w:rPr>
        <w:t>Додаток № 3</w:t>
      </w:r>
    </w:p>
    <w:p w:rsidR="0010011D" w:rsidRPr="00530409" w:rsidRDefault="0010011D" w:rsidP="0010011D">
      <w:pPr>
        <w:ind w:left="5245"/>
        <w:jc w:val="right"/>
        <w:rPr>
          <w:bCs/>
          <w:lang w:val="uk-UA"/>
        </w:rPr>
      </w:pPr>
      <w:r w:rsidRPr="00530409">
        <w:rPr>
          <w:bCs/>
          <w:lang w:val="uk-UA"/>
        </w:rPr>
        <w:t xml:space="preserve"> до </w:t>
      </w:r>
      <w:r>
        <w:rPr>
          <w:bCs/>
          <w:lang w:val="uk-UA"/>
        </w:rPr>
        <w:t>Тендерної документації</w:t>
      </w:r>
    </w:p>
    <w:p w:rsidR="003A31F3" w:rsidRPr="003D7080" w:rsidRDefault="003A31F3" w:rsidP="003A31F3">
      <w:pPr>
        <w:ind w:firstLine="567"/>
        <w:jc w:val="center"/>
        <w:rPr>
          <w:b/>
          <w:lang w:eastAsia="en-US"/>
        </w:rPr>
      </w:pPr>
      <w:bookmarkStart w:id="0" w:name="_GoBack"/>
      <w:proofErr w:type="gramStart"/>
      <w:r w:rsidRPr="003D7080">
        <w:rPr>
          <w:b/>
          <w:lang w:eastAsia="en-US"/>
        </w:rPr>
        <w:t>ТЕХН</w:t>
      </w:r>
      <w:proofErr w:type="gramEnd"/>
      <w:r w:rsidRPr="003D7080">
        <w:rPr>
          <w:b/>
          <w:lang w:eastAsia="en-US"/>
        </w:rPr>
        <w:t>ІЧНІ, ЯКІСНІ, КІЛЬКІСНІ ВИМОГИ ДО ПРЕДМЕТА ЗАКУПІВЛІ</w:t>
      </w:r>
    </w:p>
    <w:bookmarkEnd w:id="0"/>
    <w:p w:rsidR="003A31F3" w:rsidRPr="00044062" w:rsidRDefault="003A31F3" w:rsidP="003A31F3">
      <w:pPr>
        <w:jc w:val="center"/>
        <w:rPr>
          <w:b/>
          <w:bCs/>
        </w:rPr>
      </w:pPr>
      <w:proofErr w:type="spellStart"/>
      <w:r w:rsidRPr="00044062">
        <w:rPr>
          <w:b/>
          <w:bCs/>
        </w:rPr>
        <w:t>Розробка</w:t>
      </w:r>
      <w:proofErr w:type="spellEnd"/>
      <w:r w:rsidRPr="00044062">
        <w:rPr>
          <w:b/>
          <w:bCs/>
        </w:rPr>
        <w:t xml:space="preserve"> </w:t>
      </w:r>
      <w:proofErr w:type="spellStart"/>
      <w:proofErr w:type="gramStart"/>
      <w:r w:rsidRPr="00044062">
        <w:rPr>
          <w:b/>
          <w:bCs/>
        </w:rPr>
        <w:t>техн</w:t>
      </w:r>
      <w:proofErr w:type="gramEnd"/>
      <w:r w:rsidRPr="00044062">
        <w:rPr>
          <w:b/>
          <w:bCs/>
        </w:rPr>
        <w:t>ічної</w:t>
      </w:r>
      <w:proofErr w:type="spellEnd"/>
      <w:r w:rsidRPr="00044062">
        <w:rPr>
          <w:b/>
          <w:bCs/>
        </w:rPr>
        <w:t xml:space="preserve"> </w:t>
      </w:r>
      <w:proofErr w:type="spellStart"/>
      <w:r w:rsidRPr="00044062">
        <w:rPr>
          <w:b/>
          <w:bCs/>
        </w:rPr>
        <w:t>документації</w:t>
      </w:r>
      <w:proofErr w:type="spellEnd"/>
      <w:r w:rsidRPr="00044062">
        <w:rPr>
          <w:b/>
          <w:bCs/>
        </w:rPr>
        <w:t xml:space="preserve"> з </w:t>
      </w:r>
      <w:proofErr w:type="spellStart"/>
      <w:r w:rsidRPr="00044062">
        <w:rPr>
          <w:b/>
          <w:bCs/>
        </w:rPr>
        <w:t>нормативної</w:t>
      </w:r>
      <w:proofErr w:type="spellEnd"/>
      <w:r w:rsidRPr="00044062">
        <w:rPr>
          <w:b/>
          <w:bCs/>
        </w:rPr>
        <w:t xml:space="preserve"> </w:t>
      </w:r>
      <w:proofErr w:type="spellStart"/>
      <w:r w:rsidRPr="00044062">
        <w:rPr>
          <w:b/>
          <w:bCs/>
        </w:rPr>
        <w:t>грошової</w:t>
      </w:r>
      <w:proofErr w:type="spellEnd"/>
      <w:r w:rsidRPr="00044062">
        <w:rPr>
          <w:b/>
          <w:bCs/>
        </w:rPr>
        <w:t xml:space="preserve"> </w:t>
      </w:r>
      <w:proofErr w:type="spellStart"/>
      <w:r w:rsidRPr="00044062">
        <w:rPr>
          <w:b/>
          <w:bCs/>
        </w:rPr>
        <w:t>оцінки</w:t>
      </w:r>
      <w:proofErr w:type="spellEnd"/>
      <w:r w:rsidRPr="00044062">
        <w:rPr>
          <w:b/>
          <w:bCs/>
        </w:rPr>
        <w:t xml:space="preserve"> земель </w:t>
      </w:r>
    </w:p>
    <w:p w:rsidR="003A31F3" w:rsidRPr="003D7080" w:rsidRDefault="003A31F3" w:rsidP="003A31F3">
      <w:pPr>
        <w:jc w:val="center"/>
      </w:pPr>
      <w:proofErr w:type="spellStart"/>
      <w:proofErr w:type="gramStart"/>
      <w:r w:rsidRPr="00044062">
        <w:rPr>
          <w:b/>
          <w:bCs/>
        </w:rPr>
        <w:t>м</w:t>
      </w:r>
      <w:proofErr w:type="gramEnd"/>
      <w:r w:rsidRPr="00044062">
        <w:rPr>
          <w:b/>
          <w:bCs/>
        </w:rPr>
        <w:t>іста</w:t>
      </w:r>
      <w:proofErr w:type="spellEnd"/>
      <w:r w:rsidRPr="00044062">
        <w:rPr>
          <w:b/>
          <w:bCs/>
        </w:rPr>
        <w:t xml:space="preserve"> Березань </w:t>
      </w:r>
      <w:proofErr w:type="spellStart"/>
      <w:r w:rsidRPr="00044062">
        <w:rPr>
          <w:b/>
          <w:bCs/>
        </w:rPr>
        <w:t>Броварського</w:t>
      </w:r>
      <w:proofErr w:type="spellEnd"/>
      <w:r w:rsidRPr="00044062">
        <w:rPr>
          <w:b/>
          <w:bCs/>
        </w:rPr>
        <w:t xml:space="preserve"> району </w:t>
      </w:r>
      <w:proofErr w:type="spellStart"/>
      <w:r w:rsidRPr="00044062">
        <w:rPr>
          <w:b/>
          <w:bCs/>
        </w:rPr>
        <w:t>Київської</w:t>
      </w:r>
      <w:proofErr w:type="spellEnd"/>
      <w:r w:rsidRPr="00044062">
        <w:rPr>
          <w:b/>
          <w:bCs/>
        </w:rPr>
        <w:t xml:space="preserve"> </w:t>
      </w:r>
      <w:proofErr w:type="spellStart"/>
      <w:r w:rsidRPr="00044062">
        <w:rPr>
          <w:b/>
          <w:bCs/>
        </w:rPr>
        <w:t>області</w:t>
      </w:r>
      <w:proofErr w:type="spellEnd"/>
      <w:r w:rsidRPr="003D7080">
        <w:rPr>
          <w:b/>
          <w:bCs/>
        </w:rPr>
        <w:t xml:space="preserve"> </w:t>
      </w:r>
    </w:p>
    <w:p w:rsidR="003A31F3" w:rsidRPr="003D7080" w:rsidRDefault="003A31F3" w:rsidP="003A31F3">
      <w:pPr>
        <w:rPr>
          <w:bCs/>
        </w:rPr>
      </w:pPr>
      <w:r w:rsidRPr="003D7080">
        <w:rPr>
          <w:b/>
          <w:bCs/>
        </w:rPr>
        <w:t>(</w:t>
      </w:r>
      <w:proofErr w:type="spellStart"/>
      <w:r w:rsidRPr="003D7080">
        <w:rPr>
          <w:b/>
          <w:bCs/>
        </w:rPr>
        <w:t>Класифікатор</w:t>
      </w:r>
      <w:proofErr w:type="spellEnd"/>
      <w:r w:rsidRPr="003D7080">
        <w:rPr>
          <w:b/>
          <w:bCs/>
        </w:rPr>
        <w:t xml:space="preserve"> код ДК 021:2015: 71250000-5 – </w:t>
      </w:r>
      <w:proofErr w:type="spellStart"/>
      <w:proofErr w:type="gramStart"/>
      <w:r w:rsidRPr="003D7080">
        <w:rPr>
          <w:b/>
          <w:bCs/>
        </w:rPr>
        <w:t>Арх</w:t>
      </w:r>
      <w:proofErr w:type="gramEnd"/>
      <w:r w:rsidRPr="003D7080">
        <w:rPr>
          <w:b/>
          <w:bCs/>
        </w:rPr>
        <w:t>ітектурні</w:t>
      </w:r>
      <w:proofErr w:type="spellEnd"/>
      <w:r w:rsidRPr="003D7080">
        <w:rPr>
          <w:b/>
          <w:bCs/>
        </w:rPr>
        <w:t xml:space="preserve">, </w:t>
      </w:r>
      <w:proofErr w:type="spellStart"/>
      <w:r w:rsidRPr="003D7080">
        <w:rPr>
          <w:b/>
          <w:bCs/>
        </w:rPr>
        <w:t>інженерні</w:t>
      </w:r>
      <w:proofErr w:type="spellEnd"/>
      <w:r w:rsidRPr="003D7080">
        <w:rPr>
          <w:b/>
          <w:bCs/>
        </w:rPr>
        <w:t xml:space="preserve"> та </w:t>
      </w:r>
      <w:proofErr w:type="spellStart"/>
      <w:r w:rsidRPr="003D7080">
        <w:rPr>
          <w:b/>
          <w:bCs/>
        </w:rPr>
        <w:t>геодезичні</w:t>
      </w:r>
      <w:proofErr w:type="spellEnd"/>
      <w:r w:rsidRPr="003D7080">
        <w:rPr>
          <w:b/>
          <w:bCs/>
        </w:rPr>
        <w:t xml:space="preserve"> </w:t>
      </w:r>
      <w:proofErr w:type="spellStart"/>
      <w:r w:rsidRPr="003D7080">
        <w:rPr>
          <w:b/>
          <w:bCs/>
        </w:rPr>
        <w:t>послуги</w:t>
      </w:r>
      <w:proofErr w:type="spellEnd"/>
      <w:r w:rsidRPr="003D7080">
        <w:rPr>
          <w:b/>
          <w:bCs/>
        </w:rPr>
        <w:t>)</w:t>
      </w: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725"/>
        <w:gridCol w:w="1347"/>
        <w:gridCol w:w="3570"/>
        <w:gridCol w:w="1241"/>
        <w:gridCol w:w="762"/>
      </w:tblGrid>
      <w:tr w:rsidR="003A31F3" w:rsidRPr="003D7080" w:rsidTr="008C0C1A">
        <w:trPr>
          <w:trHeight w:val="10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8C0C1A">
            <w:pPr>
              <w:contextualSpacing/>
              <w:jc w:val="both"/>
              <w:rPr>
                <w:bCs/>
              </w:rPr>
            </w:pPr>
            <w:r w:rsidRPr="003D7080">
              <w:rPr>
                <w:bCs/>
              </w:rPr>
              <w:t xml:space="preserve">1. </w:t>
            </w:r>
            <w:proofErr w:type="spellStart"/>
            <w:proofErr w:type="gramStart"/>
            <w:r w:rsidRPr="003D7080">
              <w:rPr>
                <w:bCs/>
              </w:rPr>
              <w:t>П</w:t>
            </w:r>
            <w:proofErr w:type="gramEnd"/>
            <w:r w:rsidRPr="003D7080">
              <w:rPr>
                <w:bCs/>
              </w:rPr>
              <w:t>ідстава</w:t>
            </w:r>
            <w:proofErr w:type="spellEnd"/>
            <w:r w:rsidRPr="003D7080">
              <w:rPr>
                <w:bCs/>
              </w:rPr>
              <w:t xml:space="preserve"> для </w:t>
            </w:r>
            <w:proofErr w:type="spellStart"/>
            <w:r w:rsidRPr="003D7080">
              <w:rPr>
                <w:bCs/>
                <w:lang w:eastAsia="ar-SA"/>
              </w:rPr>
              <w:t>надання</w:t>
            </w:r>
            <w:proofErr w:type="spellEnd"/>
            <w:r w:rsidRPr="003D7080">
              <w:rPr>
                <w:bCs/>
                <w:lang w:eastAsia="ar-SA"/>
              </w:rPr>
              <w:t xml:space="preserve"> </w:t>
            </w:r>
            <w:proofErr w:type="spellStart"/>
            <w:r w:rsidRPr="003D7080">
              <w:rPr>
                <w:bCs/>
                <w:lang w:eastAsia="ar-SA"/>
              </w:rPr>
              <w:t>послуги</w:t>
            </w:r>
            <w:proofErr w:type="spellEnd"/>
            <w:r w:rsidRPr="003D7080">
              <w:rPr>
                <w:bCs/>
                <w:lang w:eastAsia="ar-SA"/>
              </w:rPr>
              <w:t xml:space="preserve"> </w:t>
            </w:r>
            <w:r w:rsidRPr="003D7080">
              <w:rPr>
                <w:bCs/>
              </w:rPr>
              <w:t>(</w:t>
            </w:r>
            <w:proofErr w:type="spellStart"/>
            <w:r w:rsidRPr="003D7080">
              <w:rPr>
                <w:bCs/>
              </w:rPr>
              <w:t>виконання</w:t>
            </w:r>
            <w:proofErr w:type="spellEnd"/>
            <w:r w:rsidRPr="003D7080">
              <w:rPr>
                <w:bCs/>
              </w:rPr>
              <w:t xml:space="preserve"> </w:t>
            </w:r>
            <w:proofErr w:type="spellStart"/>
            <w:r w:rsidRPr="003D7080">
              <w:rPr>
                <w:bCs/>
              </w:rPr>
              <w:t>робіт</w:t>
            </w:r>
            <w:proofErr w:type="spellEnd"/>
            <w:r w:rsidRPr="003D7080">
              <w:rPr>
                <w:bCs/>
              </w:rPr>
              <w:t>):</w:t>
            </w:r>
          </w:p>
        </w:tc>
        <w:tc>
          <w:tcPr>
            <w:tcW w:w="7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3A31F3">
            <w:pPr>
              <w:contextualSpacing/>
            </w:pPr>
            <w:r w:rsidRPr="003D7080">
              <w:t xml:space="preserve">Закон </w:t>
            </w:r>
            <w:proofErr w:type="spellStart"/>
            <w:r w:rsidRPr="003D7080">
              <w:t>України</w:t>
            </w:r>
            <w:proofErr w:type="spellEnd"/>
            <w:r w:rsidRPr="003D7080">
              <w:t xml:space="preserve"> «Про </w:t>
            </w:r>
            <w:proofErr w:type="spellStart"/>
            <w:r w:rsidRPr="003D7080">
              <w:t>оцінку</w:t>
            </w:r>
            <w:proofErr w:type="spellEnd"/>
            <w:r w:rsidRPr="003D7080">
              <w:t xml:space="preserve"> земель», </w:t>
            </w:r>
          </w:p>
          <w:p w:rsidR="003A31F3" w:rsidRPr="003D7080" w:rsidRDefault="003A31F3" w:rsidP="003A31F3">
            <w:pPr>
              <w:contextualSpacing/>
            </w:pPr>
            <w:r w:rsidRPr="003D7080">
              <w:t xml:space="preserve">Методика </w:t>
            </w:r>
            <w:proofErr w:type="spellStart"/>
            <w:r w:rsidRPr="003D7080">
              <w:t>нормативної</w:t>
            </w:r>
            <w:proofErr w:type="spellEnd"/>
            <w:r w:rsidRPr="003D7080">
              <w:t xml:space="preserve"> </w:t>
            </w:r>
            <w:proofErr w:type="spellStart"/>
            <w:r w:rsidRPr="003D7080">
              <w:t>грошової</w:t>
            </w:r>
            <w:proofErr w:type="spellEnd"/>
            <w:r w:rsidRPr="003D7080">
              <w:t xml:space="preserve"> </w:t>
            </w:r>
            <w:proofErr w:type="spellStart"/>
            <w:r w:rsidRPr="003D7080">
              <w:t>оцінки</w:t>
            </w:r>
            <w:proofErr w:type="spellEnd"/>
            <w:r w:rsidRPr="003D7080">
              <w:t xml:space="preserve"> </w:t>
            </w:r>
            <w:proofErr w:type="spellStart"/>
            <w:r w:rsidRPr="003D7080">
              <w:t>земельних</w:t>
            </w:r>
            <w:proofErr w:type="spellEnd"/>
            <w:r w:rsidRPr="003D7080">
              <w:t xml:space="preserve"> </w:t>
            </w:r>
            <w:proofErr w:type="spellStart"/>
            <w:r w:rsidRPr="003D7080">
              <w:t>ділянок</w:t>
            </w:r>
            <w:proofErr w:type="spellEnd"/>
            <w:r w:rsidRPr="003D7080">
              <w:t xml:space="preserve">, </w:t>
            </w:r>
            <w:proofErr w:type="spellStart"/>
            <w:r w:rsidRPr="003D7080">
              <w:t>затверджена</w:t>
            </w:r>
            <w:proofErr w:type="spellEnd"/>
            <w:r w:rsidRPr="003D7080">
              <w:t xml:space="preserve"> </w:t>
            </w:r>
            <w:proofErr w:type="spellStart"/>
            <w:r w:rsidRPr="003D7080">
              <w:t>постановою</w:t>
            </w:r>
            <w:proofErr w:type="spellEnd"/>
            <w:r w:rsidRPr="003D7080">
              <w:t xml:space="preserve"> </w:t>
            </w:r>
            <w:proofErr w:type="spellStart"/>
            <w:r w:rsidRPr="003D7080">
              <w:t>Кабінету</w:t>
            </w:r>
            <w:proofErr w:type="spellEnd"/>
            <w:r w:rsidRPr="003D7080">
              <w:t xml:space="preserve"> </w:t>
            </w:r>
            <w:proofErr w:type="spellStart"/>
            <w:r w:rsidRPr="003D7080">
              <w:t>Міні</w:t>
            </w:r>
            <w:proofErr w:type="gramStart"/>
            <w:r w:rsidRPr="003D7080">
              <w:t>стр</w:t>
            </w:r>
            <w:proofErr w:type="gramEnd"/>
            <w:r w:rsidRPr="003D7080">
              <w:t>ів</w:t>
            </w:r>
            <w:proofErr w:type="spellEnd"/>
            <w:r w:rsidRPr="003D7080">
              <w:t xml:space="preserve"> </w:t>
            </w:r>
            <w:proofErr w:type="spellStart"/>
            <w:r w:rsidRPr="003D7080">
              <w:t>України</w:t>
            </w:r>
            <w:proofErr w:type="spellEnd"/>
            <w:r w:rsidRPr="003D7080">
              <w:t xml:space="preserve"> </w:t>
            </w:r>
            <w:proofErr w:type="spellStart"/>
            <w:r w:rsidRPr="003D7080">
              <w:t>від</w:t>
            </w:r>
            <w:proofErr w:type="spellEnd"/>
            <w:r w:rsidRPr="003D7080">
              <w:t xml:space="preserve"> 03.11.2021 року №1147</w:t>
            </w:r>
          </w:p>
          <w:p w:rsidR="003A31F3" w:rsidRPr="003D7080" w:rsidRDefault="003A31F3" w:rsidP="003A31F3">
            <w:pPr>
              <w:contextualSpacing/>
              <w:rPr>
                <w:bCs/>
              </w:rPr>
            </w:pPr>
            <w:proofErr w:type="spellStart"/>
            <w:proofErr w:type="gramStart"/>
            <w:r w:rsidRPr="003D7080">
              <w:rPr>
                <w:bCs/>
              </w:rPr>
              <w:t>Р</w:t>
            </w:r>
            <w:proofErr w:type="gramEnd"/>
            <w:r w:rsidRPr="003D7080">
              <w:rPr>
                <w:bCs/>
              </w:rPr>
              <w:t>ішення</w:t>
            </w:r>
            <w:proofErr w:type="spellEnd"/>
            <w:r w:rsidRPr="003D7080">
              <w:rPr>
                <w:bCs/>
              </w:rPr>
              <w:t xml:space="preserve">  </w:t>
            </w:r>
            <w:r w:rsidRPr="001F500B">
              <w:rPr>
                <w:bCs/>
              </w:rPr>
              <w:t xml:space="preserve">сорок </w:t>
            </w:r>
            <w:proofErr w:type="spellStart"/>
            <w:r w:rsidRPr="001F500B">
              <w:rPr>
                <w:bCs/>
              </w:rPr>
              <w:t>другої</w:t>
            </w:r>
            <w:proofErr w:type="spellEnd"/>
            <w:r w:rsidRPr="001F500B">
              <w:rPr>
                <w:bCs/>
              </w:rPr>
              <w:t xml:space="preserve"> </w:t>
            </w:r>
            <w:proofErr w:type="spellStart"/>
            <w:r w:rsidRPr="001F500B">
              <w:rPr>
                <w:bCs/>
              </w:rPr>
              <w:t>сесії</w:t>
            </w:r>
            <w:proofErr w:type="spellEnd"/>
            <w:r w:rsidRPr="001F500B">
              <w:rPr>
                <w:bCs/>
              </w:rPr>
              <w:t xml:space="preserve"> </w:t>
            </w:r>
            <w:r>
              <w:rPr>
                <w:lang w:eastAsia="en-US"/>
              </w:rPr>
              <w:t>Березанської</w:t>
            </w:r>
            <w:r w:rsidRPr="003D7080">
              <w:rPr>
                <w:lang w:eastAsia="en-US"/>
              </w:rPr>
              <w:t xml:space="preserve"> </w:t>
            </w:r>
            <w:proofErr w:type="spellStart"/>
            <w:r w:rsidRPr="003D7080">
              <w:rPr>
                <w:lang w:eastAsia="en-US"/>
              </w:rPr>
              <w:t>міської</w:t>
            </w:r>
            <w:proofErr w:type="spellEnd"/>
            <w:r w:rsidRPr="003D7080">
              <w:rPr>
                <w:lang w:eastAsia="en-US"/>
              </w:rPr>
              <w:t xml:space="preserve"> ради</w:t>
            </w:r>
            <w:r w:rsidRPr="003D7080">
              <w:rPr>
                <w:bCs/>
              </w:rPr>
              <w:t xml:space="preserve"> </w:t>
            </w:r>
            <w:r w:rsidRPr="001F500B">
              <w:rPr>
                <w:bCs/>
              </w:rPr>
              <w:t xml:space="preserve">восьмого </w:t>
            </w:r>
            <w:proofErr w:type="spellStart"/>
            <w:r w:rsidRPr="001F500B">
              <w:rPr>
                <w:bCs/>
              </w:rPr>
              <w:t>скликання</w:t>
            </w:r>
            <w:proofErr w:type="spellEnd"/>
            <w:r w:rsidRPr="003D7080">
              <w:rPr>
                <w:bCs/>
                <w:i/>
                <w:shd w:val="clear" w:color="auto" w:fill="FFFFFF"/>
              </w:rPr>
              <w:t xml:space="preserve"> </w:t>
            </w:r>
            <w:r w:rsidRPr="003D7080">
              <w:rPr>
                <w:bCs/>
              </w:rPr>
              <w:t xml:space="preserve"> «</w:t>
            </w:r>
            <w:r w:rsidRPr="001F500B">
              <w:rPr>
                <w:bCs/>
              </w:rPr>
              <w:t xml:space="preserve">Про </w:t>
            </w:r>
            <w:proofErr w:type="spellStart"/>
            <w:r w:rsidRPr="001F500B">
              <w:rPr>
                <w:bCs/>
              </w:rPr>
              <w:t>надання</w:t>
            </w:r>
            <w:proofErr w:type="spellEnd"/>
            <w:r w:rsidRPr="001F500B">
              <w:rPr>
                <w:bCs/>
              </w:rPr>
              <w:t xml:space="preserve"> </w:t>
            </w:r>
            <w:proofErr w:type="spellStart"/>
            <w:r w:rsidRPr="001F500B">
              <w:rPr>
                <w:bCs/>
              </w:rPr>
              <w:t>дозволу</w:t>
            </w:r>
            <w:proofErr w:type="spellEnd"/>
            <w:r w:rsidRPr="001F500B">
              <w:rPr>
                <w:bCs/>
              </w:rPr>
              <w:t xml:space="preserve"> на </w:t>
            </w:r>
            <w:proofErr w:type="spellStart"/>
            <w:r w:rsidRPr="001F500B">
              <w:rPr>
                <w:bCs/>
              </w:rPr>
              <w:t>розробку</w:t>
            </w:r>
            <w:proofErr w:type="spellEnd"/>
            <w:r w:rsidRPr="001F500B">
              <w:rPr>
                <w:bCs/>
              </w:rPr>
              <w:t xml:space="preserve"> </w:t>
            </w:r>
            <w:proofErr w:type="spellStart"/>
            <w:r w:rsidRPr="001F500B">
              <w:rPr>
                <w:bCs/>
              </w:rPr>
              <w:t>технічної</w:t>
            </w:r>
            <w:proofErr w:type="spellEnd"/>
            <w:r w:rsidRPr="001F500B">
              <w:rPr>
                <w:bCs/>
              </w:rPr>
              <w:t xml:space="preserve"> </w:t>
            </w:r>
            <w:proofErr w:type="spellStart"/>
            <w:r w:rsidRPr="001F500B">
              <w:rPr>
                <w:bCs/>
              </w:rPr>
              <w:t>документації</w:t>
            </w:r>
            <w:proofErr w:type="spellEnd"/>
            <w:r w:rsidRPr="001F500B">
              <w:rPr>
                <w:bCs/>
              </w:rPr>
              <w:t xml:space="preserve"> з </w:t>
            </w:r>
            <w:proofErr w:type="spellStart"/>
            <w:r w:rsidRPr="001F500B">
              <w:rPr>
                <w:bCs/>
              </w:rPr>
              <w:t>нормативної</w:t>
            </w:r>
            <w:proofErr w:type="spellEnd"/>
            <w:r w:rsidRPr="001F500B">
              <w:rPr>
                <w:bCs/>
              </w:rPr>
              <w:t xml:space="preserve"> </w:t>
            </w:r>
            <w:proofErr w:type="spellStart"/>
            <w:r w:rsidRPr="001F500B">
              <w:rPr>
                <w:bCs/>
              </w:rPr>
              <w:t>грошової</w:t>
            </w:r>
            <w:proofErr w:type="spellEnd"/>
            <w:r w:rsidRPr="001F500B">
              <w:rPr>
                <w:bCs/>
              </w:rPr>
              <w:t xml:space="preserve"> </w:t>
            </w:r>
            <w:proofErr w:type="spellStart"/>
            <w:r w:rsidRPr="001F500B">
              <w:rPr>
                <w:bCs/>
              </w:rPr>
              <w:t>оцінки</w:t>
            </w:r>
            <w:proofErr w:type="spellEnd"/>
            <w:r w:rsidRPr="001F500B">
              <w:rPr>
                <w:bCs/>
              </w:rPr>
              <w:t xml:space="preserve"> земель </w:t>
            </w:r>
            <w:proofErr w:type="spellStart"/>
            <w:r w:rsidRPr="001F500B">
              <w:rPr>
                <w:bCs/>
              </w:rPr>
              <w:t>міста</w:t>
            </w:r>
            <w:proofErr w:type="spellEnd"/>
            <w:r w:rsidRPr="001F500B">
              <w:rPr>
                <w:bCs/>
              </w:rPr>
              <w:t xml:space="preserve"> Березань </w:t>
            </w:r>
            <w:proofErr w:type="spellStart"/>
            <w:r w:rsidRPr="001F500B">
              <w:rPr>
                <w:bCs/>
              </w:rPr>
              <w:t>Броварського</w:t>
            </w:r>
            <w:proofErr w:type="spellEnd"/>
            <w:r w:rsidRPr="001F500B">
              <w:rPr>
                <w:bCs/>
              </w:rPr>
              <w:t xml:space="preserve"> району </w:t>
            </w:r>
            <w:proofErr w:type="spellStart"/>
            <w:r w:rsidRPr="001F500B">
              <w:rPr>
                <w:bCs/>
              </w:rPr>
              <w:t>Київської</w:t>
            </w:r>
            <w:proofErr w:type="spellEnd"/>
            <w:r w:rsidRPr="001F500B">
              <w:rPr>
                <w:bCs/>
              </w:rPr>
              <w:t xml:space="preserve"> </w:t>
            </w:r>
            <w:proofErr w:type="spellStart"/>
            <w:r w:rsidRPr="001F500B">
              <w:rPr>
                <w:bCs/>
              </w:rPr>
              <w:t>області</w:t>
            </w:r>
            <w:proofErr w:type="spellEnd"/>
            <w:r w:rsidRPr="003D7080">
              <w:t>»</w:t>
            </w:r>
            <w:r w:rsidRPr="003D7080">
              <w:rPr>
                <w:bCs/>
              </w:rPr>
              <w:t xml:space="preserve"> №11</w:t>
            </w:r>
            <w:r>
              <w:rPr>
                <w:bCs/>
              </w:rPr>
              <w:t>6</w:t>
            </w:r>
            <w:r w:rsidRPr="003D7080">
              <w:rPr>
                <w:bCs/>
              </w:rPr>
              <w:t xml:space="preserve"> </w:t>
            </w:r>
            <w:proofErr w:type="spellStart"/>
            <w:r w:rsidRPr="003D7080">
              <w:rPr>
                <w:bCs/>
              </w:rPr>
              <w:t>від</w:t>
            </w:r>
            <w:proofErr w:type="spellEnd"/>
            <w:r w:rsidRPr="003D7080">
              <w:rPr>
                <w:bCs/>
              </w:rPr>
              <w:t xml:space="preserve"> </w:t>
            </w:r>
            <w:r w:rsidRPr="001F500B">
              <w:rPr>
                <w:bCs/>
              </w:rPr>
              <w:t>30.08.2022</w:t>
            </w:r>
          </w:p>
        </w:tc>
      </w:tr>
      <w:tr w:rsidR="003A31F3" w:rsidRPr="003D7080" w:rsidTr="008C0C1A">
        <w:trPr>
          <w:trHeight w:val="70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8C0C1A">
            <w:pPr>
              <w:ind w:left="-142" w:right="-108"/>
              <w:contextualSpacing/>
              <w:jc w:val="center"/>
              <w:rPr>
                <w:bCs/>
              </w:rPr>
            </w:pPr>
            <w:r w:rsidRPr="003D7080">
              <w:rPr>
                <w:bCs/>
              </w:rPr>
              <w:t xml:space="preserve">2.Характеристика </w:t>
            </w:r>
            <w:proofErr w:type="spellStart"/>
            <w:r w:rsidRPr="003D7080">
              <w:rPr>
                <w:bCs/>
              </w:rPr>
              <w:t>об’єкті</w:t>
            </w:r>
            <w:proofErr w:type="gramStart"/>
            <w:r w:rsidRPr="003D7080">
              <w:rPr>
                <w:bCs/>
              </w:rPr>
              <w:t>в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8C0C1A">
            <w:pPr>
              <w:ind w:left="-79" w:right="-59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3D7080">
              <w:rPr>
                <w:rFonts w:eastAsia="SimSun"/>
                <w:bCs/>
                <w:kern w:val="2"/>
                <w:lang w:bidi="hi-IN"/>
              </w:rPr>
              <w:t>№</w:t>
            </w:r>
          </w:p>
          <w:p w:rsidR="003A31F3" w:rsidRPr="003D7080" w:rsidRDefault="003A31F3" w:rsidP="008C0C1A">
            <w:pPr>
              <w:jc w:val="center"/>
              <w:rPr>
                <w:rFonts w:eastAsia="SimSun"/>
                <w:bCs/>
                <w:kern w:val="2"/>
                <w:lang w:bidi="hi-IN"/>
              </w:rPr>
            </w:pPr>
            <w:proofErr w:type="gramStart"/>
            <w:r w:rsidRPr="003D7080">
              <w:rPr>
                <w:rFonts w:eastAsia="SimSun"/>
                <w:bCs/>
                <w:kern w:val="2"/>
                <w:lang w:bidi="hi-IN"/>
              </w:rPr>
              <w:t>п</w:t>
            </w:r>
            <w:proofErr w:type="gramEnd"/>
            <w:r w:rsidRPr="003D7080">
              <w:rPr>
                <w:rFonts w:eastAsia="SimSun"/>
                <w:bCs/>
                <w:kern w:val="2"/>
                <w:lang w:bidi="hi-IN"/>
              </w:rPr>
              <w:t>/п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A31F3" w:rsidRDefault="003A31F3" w:rsidP="008C0C1A">
            <w:pPr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proofErr w:type="spellStart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>Назва</w:t>
            </w:r>
            <w:proofErr w:type="spellEnd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>населеного</w:t>
            </w:r>
            <w:proofErr w:type="spellEnd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 xml:space="preserve"> пункту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A31F3" w:rsidRDefault="003A31F3" w:rsidP="008C0C1A">
            <w:pPr>
              <w:ind w:left="-20" w:right="34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proofErr w:type="spellStart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>Місце</w:t>
            </w:r>
            <w:proofErr w:type="spellEnd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>розташування</w:t>
            </w:r>
            <w:proofErr w:type="spellEnd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>населеного</w:t>
            </w:r>
            <w:proofErr w:type="spellEnd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 xml:space="preserve"> пункту (область/район/</w:t>
            </w:r>
            <w:proofErr w:type="spellStart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>територіальна</w:t>
            </w:r>
            <w:proofErr w:type="spellEnd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 xml:space="preserve"> громада)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A31F3" w:rsidRDefault="003A31F3" w:rsidP="008C0C1A">
            <w:pPr>
              <w:ind w:left="-108" w:right="-107" w:firstLine="33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proofErr w:type="spellStart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>Площа</w:t>
            </w:r>
            <w:proofErr w:type="spellEnd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>населеного</w:t>
            </w:r>
            <w:proofErr w:type="spellEnd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 xml:space="preserve"> пункту, </w:t>
            </w:r>
            <w:proofErr w:type="gramStart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>га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A31F3" w:rsidRDefault="003A31F3" w:rsidP="008C0C1A">
            <w:pPr>
              <w:ind w:left="-108" w:right="-107" w:firstLine="33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proofErr w:type="spellStart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>Чисель</w:t>
            </w:r>
            <w:proofErr w:type="spellEnd"/>
            <w:r>
              <w:rPr>
                <w:rFonts w:eastAsia="SimSun"/>
                <w:kern w:val="2"/>
                <w:sz w:val="20"/>
                <w:szCs w:val="20"/>
                <w:lang w:val="uk-UA" w:bidi="hi-IN"/>
              </w:rPr>
              <w:t>-</w:t>
            </w:r>
            <w:proofErr w:type="spellStart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>ність</w:t>
            </w:r>
            <w:proofErr w:type="spellEnd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>населе</w:t>
            </w:r>
            <w:proofErr w:type="spellEnd"/>
            <w:r>
              <w:rPr>
                <w:rFonts w:eastAsia="SimSun"/>
                <w:kern w:val="2"/>
                <w:sz w:val="20"/>
                <w:szCs w:val="20"/>
                <w:lang w:val="uk-UA" w:bidi="hi-IN"/>
              </w:rPr>
              <w:t>-</w:t>
            </w:r>
            <w:proofErr w:type="spellStart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>ння</w:t>
            </w:r>
            <w:proofErr w:type="spellEnd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 xml:space="preserve">, </w:t>
            </w:r>
            <w:proofErr w:type="spellStart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>чол</w:t>
            </w:r>
            <w:proofErr w:type="spellEnd"/>
            <w:r w:rsidRPr="003A31F3">
              <w:rPr>
                <w:rFonts w:eastAsia="SimSun"/>
                <w:kern w:val="2"/>
                <w:sz w:val="20"/>
                <w:szCs w:val="20"/>
                <w:lang w:bidi="hi-IN"/>
              </w:rPr>
              <w:t>.</w:t>
            </w:r>
          </w:p>
        </w:tc>
      </w:tr>
      <w:tr w:rsidR="003A31F3" w:rsidRPr="003D7080" w:rsidTr="008C0C1A">
        <w:trPr>
          <w:trHeight w:val="70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8C0C1A">
            <w:pPr>
              <w:ind w:left="-142" w:right="-108"/>
              <w:contextualSpacing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8C0C1A">
            <w:pPr>
              <w:ind w:left="-79" w:right="-59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3D7080">
              <w:rPr>
                <w:rFonts w:eastAsia="SimSun"/>
                <w:bCs/>
                <w:kern w:val="2"/>
                <w:lang w:bidi="hi-IN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8C0C1A">
            <w:pPr>
              <w:jc w:val="center"/>
              <w:rPr>
                <w:rFonts w:eastAsia="SimSun"/>
                <w:kern w:val="2"/>
                <w:lang w:bidi="hi-IN"/>
              </w:rPr>
            </w:pPr>
            <w:proofErr w:type="spellStart"/>
            <w:proofErr w:type="gramStart"/>
            <w:r w:rsidRPr="003D7080">
              <w:rPr>
                <w:rFonts w:eastAsia="SimSun"/>
                <w:kern w:val="2"/>
                <w:lang w:bidi="hi-IN"/>
              </w:rPr>
              <w:t>м</w:t>
            </w:r>
            <w:proofErr w:type="gramEnd"/>
            <w:r w:rsidRPr="003D7080">
              <w:rPr>
                <w:rFonts w:eastAsia="SimSun"/>
                <w:kern w:val="2"/>
                <w:lang w:bidi="hi-IN"/>
              </w:rPr>
              <w:t>істо</w:t>
            </w:r>
            <w:proofErr w:type="spellEnd"/>
            <w:r w:rsidRPr="003D7080">
              <w:rPr>
                <w:rFonts w:eastAsia="SimSun"/>
                <w:kern w:val="2"/>
                <w:lang w:bidi="hi-IN"/>
              </w:rPr>
              <w:t xml:space="preserve"> </w:t>
            </w:r>
            <w:r>
              <w:rPr>
                <w:rFonts w:eastAsia="SimSun"/>
                <w:kern w:val="2"/>
                <w:lang w:bidi="hi-IN"/>
              </w:rPr>
              <w:t>Березань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F3" w:rsidRPr="003D7080" w:rsidRDefault="003A31F3" w:rsidP="003A31F3">
            <w:pPr>
              <w:jc w:val="center"/>
            </w:pPr>
            <w:proofErr w:type="spellStart"/>
            <w:r>
              <w:t>Київська</w:t>
            </w:r>
            <w:proofErr w:type="spellEnd"/>
            <w:r w:rsidRPr="003D7080">
              <w:t xml:space="preserve"> область</w:t>
            </w:r>
            <w:r>
              <w:rPr>
                <w:lang w:val="uk-UA"/>
              </w:rPr>
              <w:t>,</w:t>
            </w:r>
            <w:r>
              <w:t xml:space="preserve"> </w:t>
            </w:r>
            <w:proofErr w:type="spellStart"/>
            <w:r>
              <w:t>Броварський</w:t>
            </w:r>
            <w:proofErr w:type="spellEnd"/>
            <w:r w:rsidRPr="003D7080">
              <w:t xml:space="preserve"> район</w:t>
            </w:r>
            <w:r>
              <w:t xml:space="preserve"> </w:t>
            </w:r>
            <w:proofErr w:type="spellStart"/>
            <w:r>
              <w:t>Березанська</w:t>
            </w:r>
            <w:proofErr w:type="spellEnd"/>
            <w:r>
              <w:t xml:space="preserve"> </w:t>
            </w:r>
            <w:proofErr w:type="spellStart"/>
            <w:r>
              <w:t>міська</w:t>
            </w:r>
            <w:proofErr w:type="spellEnd"/>
            <w:r>
              <w:t xml:space="preserve"> </w:t>
            </w:r>
            <w:proofErr w:type="spellStart"/>
            <w:r>
              <w:t>територіальна</w:t>
            </w:r>
            <w:proofErr w:type="spellEnd"/>
            <w:r>
              <w:t xml:space="preserve"> громада</w:t>
            </w:r>
            <w:r w:rsidRPr="003D708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CA5C63" w:rsidRDefault="003A31F3" w:rsidP="008C0C1A">
            <w:pPr>
              <w:ind w:left="-108" w:right="-107" w:firstLine="33"/>
              <w:jc w:val="center"/>
              <w:rPr>
                <w:rFonts w:eastAsia="SimSun"/>
                <w:kern w:val="2"/>
                <w:lang w:bidi="hi-IN"/>
              </w:rPr>
            </w:pPr>
            <w:r w:rsidRPr="00CA5C63">
              <w:rPr>
                <w:rFonts w:eastAsia="SimSun"/>
                <w:kern w:val="2"/>
                <w:lang w:bidi="hi-IN"/>
              </w:rPr>
              <w:t>3292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CA5C63" w:rsidRDefault="003A31F3" w:rsidP="008C0C1A">
            <w:pPr>
              <w:ind w:left="-108" w:right="-107" w:firstLine="33"/>
              <w:jc w:val="center"/>
              <w:rPr>
                <w:rFonts w:eastAsia="SimSun"/>
                <w:kern w:val="2"/>
                <w:lang w:bidi="hi-IN"/>
              </w:rPr>
            </w:pPr>
            <w:r w:rsidRPr="00CA5C63">
              <w:rPr>
                <w:rFonts w:eastAsia="SimSun"/>
                <w:kern w:val="2"/>
                <w:lang w:bidi="hi-IN"/>
              </w:rPr>
              <w:t>15 905</w:t>
            </w:r>
          </w:p>
        </w:tc>
      </w:tr>
      <w:tr w:rsidR="003A31F3" w:rsidRPr="003D7080" w:rsidTr="008C0C1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8C0C1A">
            <w:pPr>
              <w:rPr>
                <w:bCs/>
              </w:rPr>
            </w:pPr>
            <w:r w:rsidRPr="003D7080">
              <w:rPr>
                <w:bCs/>
              </w:rPr>
              <w:t xml:space="preserve">3. </w:t>
            </w:r>
            <w:proofErr w:type="spellStart"/>
            <w:r w:rsidRPr="003D7080">
              <w:rPr>
                <w:bCs/>
              </w:rPr>
              <w:t>Замовник</w:t>
            </w:r>
            <w:proofErr w:type="spellEnd"/>
          </w:p>
        </w:tc>
        <w:tc>
          <w:tcPr>
            <w:tcW w:w="7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8C0C1A">
            <w:pPr>
              <w:tabs>
                <w:tab w:val="left" w:pos="2160"/>
                <w:tab w:val="left" w:pos="3600"/>
              </w:tabs>
              <w:ind w:firstLine="338"/>
              <w:contextualSpacing/>
              <w:jc w:val="both"/>
              <w:rPr>
                <w:rFonts w:eastAsia="Arial"/>
                <w:spacing w:val="-6"/>
              </w:rPr>
            </w:pPr>
            <w:proofErr w:type="spellStart"/>
            <w:r w:rsidRPr="0063374A">
              <w:rPr>
                <w:rFonts w:eastAsia="Arial"/>
                <w:spacing w:val="-6"/>
              </w:rPr>
              <w:t>Виконавчий</w:t>
            </w:r>
            <w:proofErr w:type="spellEnd"/>
            <w:r w:rsidRPr="0063374A">
              <w:rPr>
                <w:rFonts w:eastAsia="Arial"/>
                <w:spacing w:val="-6"/>
              </w:rPr>
              <w:t xml:space="preserve"> </w:t>
            </w:r>
            <w:proofErr w:type="spellStart"/>
            <w:r w:rsidRPr="0063374A">
              <w:rPr>
                <w:rFonts w:eastAsia="Arial"/>
                <w:spacing w:val="-6"/>
              </w:rPr>
              <w:t>комітет</w:t>
            </w:r>
            <w:proofErr w:type="spellEnd"/>
            <w:r w:rsidRPr="0063374A">
              <w:rPr>
                <w:rFonts w:eastAsia="Arial"/>
                <w:spacing w:val="-6"/>
              </w:rPr>
              <w:t xml:space="preserve"> Березанської </w:t>
            </w:r>
            <w:proofErr w:type="spellStart"/>
            <w:r w:rsidRPr="0063374A">
              <w:rPr>
                <w:rFonts w:eastAsia="Arial"/>
                <w:spacing w:val="-6"/>
              </w:rPr>
              <w:t>міської</w:t>
            </w:r>
            <w:proofErr w:type="spellEnd"/>
            <w:r w:rsidRPr="0063374A">
              <w:rPr>
                <w:rFonts w:eastAsia="Arial"/>
                <w:spacing w:val="-6"/>
              </w:rPr>
              <w:t xml:space="preserve"> </w:t>
            </w:r>
            <w:proofErr w:type="gramStart"/>
            <w:r w:rsidRPr="0063374A">
              <w:rPr>
                <w:rFonts w:eastAsia="Arial"/>
                <w:spacing w:val="-6"/>
              </w:rPr>
              <w:t>ради</w:t>
            </w:r>
            <w:proofErr w:type="gramEnd"/>
          </w:p>
        </w:tc>
      </w:tr>
      <w:tr w:rsidR="003A31F3" w:rsidRPr="003D7080" w:rsidTr="008C0C1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8C0C1A">
            <w:pPr>
              <w:tabs>
                <w:tab w:val="left" w:pos="2160"/>
                <w:tab w:val="left" w:pos="3600"/>
              </w:tabs>
              <w:rPr>
                <w:bCs/>
                <w:lang w:eastAsia="ar-SA"/>
              </w:rPr>
            </w:pPr>
            <w:r w:rsidRPr="003D7080">
              <w:rPr>
                <w:rFonts w:eastAsia="Arial"/>
                <w:bCs/>
                <w:spacing w:val="-6"/>
              </w:rPr>
              <w:t xml:space="preserve">4. </w:t>
            </w:r>
            <w:proofErr w:type="spellStart"/>
            <w:r w:rsidRPr="003D7080">
              <w:rPr>
                <w:rFonts w:eastAsia="Arial"/>
                <w:bCs/>
                <w:spacing w:val="-6"/>
              </w:rPr>
              <w:t>Виконавець</w:t>
            </w:r>
            <w:proofErr w:type="spellEnd"/>
          </w:p>
        </w:tc>
        <w:tc>
          <w:tcPr>
            <w:tcW w:w="7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8C0C1A">
            <w:pPr>
              <w:tabs>
                <w:tab w:val="left" w:pos="2160"/>
                <w:tab w:val="left" w:pos="3600"/>
              </w:tabs>
              <w:ind w:firstLine="338"/>
              <w:jc w:val="both"/>
              <w:rPr>
                <w:rFonts w:eastAsia="Arial"/>
                <w:lang w:eastAsia="ar-SA"/>
              </w:rPr>
            </w:pPr>
            <w:proofErr w:type="spellStart"/>
            <w:r w:rsidRPr="003D7080">
              <w:rPr>
                <w:rFonts w:eastAsia="Arial"/>
                <w:lang w:eastAsia="ar-SA"/>
              </w:rPr>
              <w:t>Визначається</w:t>
            </w:r>
            <w:proofErr w:type="spellEnd"/>
            <w:r w:rsidRPr="003D7080">
              <w:rPr>
                <w:rFonts w:eastAsia="Arial"/>
                <w:lang w:eastAsia="ar-SA"/>
              </w:rPr>
              <w:t xml:space="preserve"> за результатами </w:t>
            </w:r>
            <w:proofErr w:type="spellStart"/>
            <w:r w:rsidRPr="003D7080">
              <w:rPr>
                <w:rFonts w:eastAsia="Arial"/>
                <w:lang w:eastAsia="ar-SA"/>
              </w:rPr>
              <w:t>проведення</w:t>
            </w:r>
            <w:proofErr w:type="spellEnd"/>
            <w:r w:rsidRPr="003D7080">
              <w:rPr>
                <w:rFonts w:eastAsia="Arial"/>
                <w:lang w:eastAsia="ar-SA"/>
              </w:rPr>
              <w:t xml:space="preserve"> </w:t>
            </w:r>
            <w:proofErr w:type="spellStart"/>
            <w:r w:rsidRPr="003D7080">
              <w:rPr>
                <w:rFonts w:eastAsia="Arial"/>
                <w:lang w:eastAsia="ar-SA"/>
              </w:rPr>
              <w:t>відкритих</w:t>
            </w:r>
            <w:proofErr w:type="spellEnd"/>
            <w:r w:rsidRPr="003D7080">
              <w:rPr>
                <w:rFonts w:eastAsia="Arial"/>
                <w:lang w:eastAsia="ar-SA"/>
              </w:rPr>
              <w:t xml:space="preserve"> </w:t>
            </w:r>
            <w:proofErr w:type="spellStart"/>
            <w:r w:rsidRPr="003D7080">
              <w:rPr>
                <w:rFonts w:eastAsia="Arial"/>
                <w:lang w:eastAsia="ar-SA"/>
              </w:rPr>
              <w:t>торгів</w:t>
            </w:r>
            <w:proofErr w:type="spellEnd"/>
            <w:r>
              <w:rPr>
                <w:rFonts w:eastAsia="Arial"/>
                <w:lang w:eastAsia="ar-SA"/>
              </w:rPr>
              <w:t xml:space="preserve"> з </w:t>
            </w:r>
            <w:proofErr w:type="spellStart"/>
            <w:r>
              <w:rPr>
                <w:rFonts w:eastAsia="Arial"/>
                <w:lang w:eastAsia="ar-SA"/>
              </w:rPr>
              <w:t>особливостями</w:t>
            </w:r>
            <w:proofErr w:type="spellEnd"/>
          </w:p>
        </w:tc>
      </w:tr>
      <w:tr w:rsidR="003A31F3" w:rsidRPr="003D7080" w:rsidTr="008C0C1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8C0C1A">
            <w:pPr>
              <w:contextualSpacing/>
              <w:rPr>
                <w:bCs/>
              </w:rPr>
            </w:pPr>
            <w:r w:rsidRPr="003D7080">
              <w:rPr>
                <w:rFonts w:eastAsia="Arial"/>
                <w:bCs/>
              </w:rPr>
              <w:t xml:space="preserve">5. </w:t>
            </w:r>
            <w:proofErr w:type="spellStart"/>
            <w:r w:rsidRPr="003D7080">
              <w:rPr>
                <w:rFonts w:eastAsia="Arial"/>
                <w:bCs/>
              </w:rPr>
              <w:t>Вихідні</w:t>
            </w:r>
            <w:proofErr w:type="spellEnd"/>
            <w:r w:rsidRPr="003D7080">
              <w:rPr>
                <w:rFonts w:eastAsia="Arial"/>
                <w:bCs/>
              </w:rPr>
              <w:t xml:space="preserve"> </w:t>
            </w:r>
            <w:proofErr w:type="spellStart"/>
            <w:r w:rsidRPr="003D7080">
              <w:rPr>
                <w:rFonts w:eastAsia="Arial"/>
                <w:bCs/>
              </w:rPr>
              <w:t>дані</w:t>
            </w:r>
            <w:proofErr w:type="spellEnd"/>
          </w:p>
        </w:tc>
        <w:tc>
          <w:tcPr>
            <w:tcW w:w="7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3A31F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9"/>
              </w:tabs>
              <w:suppressAutoHyphens/>
              <w:ind w:left="569" w:hanging="284"/>
              <w:jc w:val="both"/>
              <w:rPr>
                <w:shd w:val="clear" w:color="auto" w:fill="FFFFFF"/>
                <w:lang w:val="uk-UA"/>
              </w:rPr>
            </w:pPr>
            <w:r w:rsidRPr="003D7080">
              <w:rPr>
                <w:shd w:val="clear" w:color="auto" w:fill="FFFFFF"/>
                <w:lang w:val="uk-UA"/>
              </w:rPr>
              <w:t>відомості Державного земельного кадастр;</w:t>
            </w:r>
          </w:p>
          <w:p w:rsidR="003A31F3" w:rsidRPr="003D7080" w:rsidRDefault="003A31F3" w:rsidP="003A31F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9"/>
              </w:tabs>
              <w:suppressAutoHyphens/>
              <w:ind w:left="569" w:hanging="284"/>
              <w:jc w:val="both"/>
              <w:rPr>
                <w:shd w:val="clear" w:color="auto" w:fill="FFFFFF"/>
                <w:lang w:val="uk-UA"/>
              </w:rPr>
            </w:pPr>
            <w:r w:rsidRPr="003D7080">
              <w:rPr>
                <w:lang w:val="uk-UA" w:eastAsia="zh-CN"/>
              </w:rPr>
              <w:t xml:space="preserve">технічна документація з нормативної грошової оцінки земель міста </w:t>
            </w:r>
            <w:r>
              <w:rPr>
                <w:lang w:val="uk-UA" w:eastAsia="zh-CN"/>
              </w:rPr>
              <w:t>Березань</w:t>
            </w:r>
            <w:r w:rsidRPr="003D7080">
              <w:rPr>
                <w:lang w:val="uk-UA" w:eastAsia="zh-CN"/>
              </w:rPr>
              <w:t xml:space="preserve"> </w:t>
            </w:r>
            <w:r>
              <w:rPr>
                <w:lang w:val="uk-UA" w:eastAsia="zh-CN"/>
              </w:rPr>
              <w:t>Київської</w:t>
            </w:r>
            <w:r w:rsidRPr="003D7080">
              <w:rPr>
                <w:lang w:val="uk-UA" w:eastAsia="zh-CN"/>
              </w:rPr>
              <w:t xml:space="preserve"> області</w:t>
            </w:r>
            <w:r>
              <w:rPr>
                <w:lang w:val="uk-UA" w:eastAsia="zh-CN"/>
              </w:rPr>
              <w:t xml:space="preserve"> </w:t>
            </w:r>
            <w:r w:rsidRPr="003D7080">
              <w:rPr>
                <w:lang w:val="uk-UA" w:eastAsia="zh-CN"/>
              </w:rPr>
              <w:t>(201</w:t>
            </w:r>
            <w:r>
              <w:rPr>
                <w:lang w:val="uk-UA" w:eastAsia="zh-CN"/>
              </w:rPr>
              <w:t>9</w:t>
            </w:r>
            <w:r w:rsidRPr="003D7080">
              <w:rPr>
                <w:lang w:val="uk-UA" w:eastAsia="zh-CN"/>
              </w:rPr>
              <w:t>р.);</w:t>
            </w:r>
          </w:p>
          <w:p w:rsidR="003A31F3" w:rsidRPr="003D7080" w:rsidRDefault="003A31F3" w:rsidP="003A31F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69"/>
              </w:tabs>
              <w:suppressAutoHyphens/>
              <w:ind w:left="569" w:hanging="284"/>
              <w:jc w:val="both"/>
              <w:rPr>
                <w:shd w:val="clear" w:color="auto" w:fill="FFFFFF"/>
                <w:lang w:val="uk-UA"/>
              </w:rPr>
            </w:pPr>
            <w:r w:rsidRPr="003D7080">
              <w:rPr>
                <w:shd w:val="clear" w:color="auto" w:fill="FFFFFF"/>
                <w:lang w:val="uk-UA"/>
              </w:rPr>
              <w:t>містобудівна документація: генеральний план населеного пункту, план зонування.</w:t>
            </w:r>
          </w:p>
        </w:tc>
      </w:tr>
      <w:tr w:rsidR="003A31F3" w:rsidRPr="003D7080" w:rsidTr="008C0C1A">
        <w:trPr>
          <w:trHeight w:val="36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8C0C1A">
            <w:pPr>
              <w:contextualSpacing/>
              <w:rPr>
                <w:bCs/>
              </w:rPr>
            </w:pPr>
            <w:r w:rsidRPr="003D7080">
              <w:rPr>
                <w:bCs/>
                <w:lang w:eastAsia="ar-SA"/>
              </w:rPr>
              <w:t xml:space="preserve">6. </w:t>
            </w:r>
            <w:proofErr w:type="spellStart"/>
            <w:r w:rsidRPr="003D7080">
              <w:rPr>
                <w:bCs/>
                <w:lang w:eastAsia="ar-SA"/>
              </w:rPr>
              <w:t>Основні</w:t>
            </w:r>
            <w:proofErr w:type="spellEnd"/>
            <w:r w:rsidRPr="003D7080">
              <w:rPr>
                <w:bCs/>
                <w:lang w:eastAsia="ar-SA"/>
              </w:rPr>
              <w:t xml:space="preserve"> </w:t>
            </w:r>
            <w:proofErr w:type="spellStart"/>
            <w:proofErr w:type="gramStart"/>
            <w:r w:rsidRPr="003D7080">
              <w:rPr>
                <w:bCs/>
                <w:lang w:eastAsia="ar-SA"/>
              </w:rPr>
              <w:t>техн</w:t>
            </w:r>
            <w:proofErr w:type="gramEnd"/>
            <w:r w:rsidRPr="003D7080">
              <w:rPr>
                <w:bCs/>
                <w:lang w:eastAsia="ar-SA"/>
              </w:rPr>
              <w:t>ічні</w:t>
            </w:r>
            <w:proofErr w:type="spellEnd"/>
          </w:p>
          <w:p w:rsidR="003A31F3" w:rsidRPr="003D7080" w:rsidRDefault="003A31F3" w:rsidP="008C0C1A">
            <w:pPr>
              <w:tabs>
                <w:tab w:val="left" w:pos="2694"/>
              </w:tabs>
              <w:contextualSpacing/>
              <w:jc w:val="both"/>
              <w:rPr>
                <w:bCs/>
              </w:rPr>
            </w:pPr>
            <w:proofErr w:type="spellStart"/>
            <w:r w:rsidRPr="003D7080">
              <w:rPr>
                <w:bCs/>
                <w:lang w:eastAsia="ar-SA"/>
              </w:rPr>
              <w:t>вимоги</w:t>
            </w:r>
            <w:proofErr w:type="spellEnd"/>
            <w:r w:rsidRPr="003D7080">
              <w:rPr>
                <w:bCs/>
                <w:lang w:eastAsia="ar-SA"/>
              </w:rPr>
              <w:t xml:space="preserve"> до </w:t>
            </w:r>
            <w:proofErr w:type="spellStart"/>
            <w:r w:rsidRPr="003D7080">
              <w:rPr>
                <w:bCs/>
                <w:lang w:eastAsia="ar-SA"/>
              </w:rPr>
              <w:t>надання</w:t>
            </w:r>
            <w:proofErr w:type="spellEnd"/>
            <w:r w:rsidRPr="003D7080">
              <w:rPr>
                <w:bCs/>
                <w:lang w:eastAsia="ar-SA"/>
              </w:rPr>
              <w:t xml:space="preserve"> </w:t>
            </w:r>
            <w:proofErr w:type="spellStart"/>
            <w:r w:rsidRPr="003D7080">
              <w:rPr>
                <w:bCs/>
                <w:lang w:eastAsia="ar-SA"/>
              </w:rPr>
              <w:t>послуги</w:t>
            </w:r>
            <w:proofErr w:type="spellEnd"/>
          </w:p>
          <w:p w:rsidR="003A31F3" w:rsidRPr="003D7080" w:rsidRDefault="003A31F3" w:rsidP="008C0C1A">
            <w:pPr>
              <w:contextualSpacing/>
              <w:rPr>
                <w:rFonts w:eastAsia="Arial"/>
              </w:rPr>
            </w:pPr>
          </w:p>
        </w:tc>
        <w:tc>
          <w:tcPr>
            <w:tcW w:w="7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8C0C1A">
            <w:pPr>
              <w:ind w:firstLine="338"/>
              <w:contextualSpacing/>
              <w:jc w:val="both"/>
              <w:rPr>
                <w:lang w:eastAsia="ar-SA"/>
              </w:rPr>
            </w:pPr>
            <w:proofErr w:type="spellStart"/>
            <w:proofErr w:type="gramStart"/>
            <w:r w:rsidRPr="003D7080">
              <w:rPr>
                <w:rFonts w:eastAsia="Arial"/>
              </w:rPr>
              <w:t>Техн</w:t>
            </w:r>
            <w:proofErr w:type="gramEnd"/>
            <w:r w:rsidRPr="003D7080">
              <w:rPr>
                <w:rFonts w:eastAsia="Arial"/>
              </w:rPr>
              <w:t>ічна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документація</w:t>
            </w:r>
            <w:proofErr w:type="spellEnd"/>
            <w:r w:rsidRPr="003D7080">
              <w:rPr>
                <w:rFonts w:eastAsia="Arial"/>
              </w:rPr>
              <w:t xml:space="preserve"> з </w:t>
            </w:r>
            <w:proofErr w:type="spellStart"/>
            <w:r w:rsidRPr="003D7080">
              <w:rPr>
                <w:rFonts w:eastAsia="Arial"/>
              </w:rPr>
              <w:t>нормативної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грошової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оцінки</w:t>
            </w:r>
            <w:proofErr w:type="spellEnd"/>
            <w:r w:rsidRPr="003D7080">
              <w:rPr>
                <w:rFonts w:eastAsia="Arial"/>
              </w:rPr>
              <w:t xml:space="preserve"> земель </w:t>
            </w:r>
            <w:proofErr w:type="spellStart"/>
            <w:r w:rsidRPr="003D7080">
              <w:rPr>
                <w:rFonts w:eastAsia="Arial"/>
              </w:rPr>
              <w:t>населеного</w:t>
            </w:r>
            <w:proofErr w:type="spellEnd"/>
            <w:r w:rsidRPr="003D7080">
              <w:rPr>
                <w:rFonts w:eastAsia="Arial"/>
              </w:rPr>
              <w:t xml:space="preserve"> пункту </w:t>
            </w:r>
            <w:r w:rsidRPr="003D7080">
              <w:rPr>
                <w:lang w:eastAsia="ar-SA"/>
              </w:rPr>
              <w:t xml:space="preserve">повинна </w:t>
            </w:r>
            <w:proofErr w:type="spellStart"/>
            <w:r w:rsidRPr="003D7080">
              <w:rPr>
                <w:lang w:eastAsia="ar-SA"/>
              </w:rPr>
              <w:t>виконуватися</w:t>
            </w:r>
            <w:proofErr w:type="spellEnd"/>
            <w:r w:rsidRPr="003D7080">
              <w:rPr>
                <w:lang w:eastAsia="ar-SA"/>
              </w:rPr>
              <w:t xml:space="preserve"> </w:t>
            </w:r>
            <w:proofErr w:type="spellStart"/>
            <w:r w:rsidRPr="003D7080">
              <w:rPr>
                <w:lang w:eastAsia="ar-SA"/>
              </w:rPr>
              <w:t>відповідно</w:t>
            </w:r>
            <w:proofErr w:type="spellEnd"/>
            <w:r w:rsidRPr="003D7080">
              <w:rPr>
                <w:lang w:eastAsia="ar-SA"/>
              </w:rPr>
              <w:t xml:space="preserve"> до </w:t>
            </w:r>
            <w:proofErr w:type="spellStart"/>
            <w:r w:rsidRPr="003D7080">
              <w:rPr>
                <w:lang w:eastAsia="ar-SA"/>
              </w:rPr>
              <w:t>вимог</w:t>
            </w:r>
            <w:proofErr w:type="spellEnd"/>
            <w:r w:rsidRPr="003D7080">
              <w:rPr>
                <w:lang w:eastAsia="ar-SA"/>
              </w:rPr>
              <w:t>:</w:t>
            </w:r>
          </w:p>
          <w:p w:rsidR="003A31F3" w:rsidRPr="003D7080" w:rsidRDefault="003A31F3" w:rsidP="003A31F3">
            <w:pPr>
              <w:pStyle w:val="a3"/>
              <w:numPr>
                <w:ilvl w:val="0"/>
                <w:numId w:val="3"/>
              </w:numPr>
              <w:suppressAutoHyphens/>
              <w:ind w:left="622" w:hanging="284"/>
              <w:jc w:val="both"/>
              <w:rPr>
                <w:lang w:val="uk-UA" w:eastAsia="zh-CN"/>
              </w:rPr>
            </w:pPr>
            <w:r w:rsidRPr="003D7080">
              <w:rPr>
                <w:lang w:val="uk-UA" w:eastAsia="ar-SA"/>
              </w:rPr>
              <w:t>Закону України «Про землеустрій»,</w:t>
            </w:r>
          </w:p>
          <w:p w:rsidR="003A31F3" w:rsidRPr="003D7080" w:rsidRDefault="003A31F3" w:rsidP="003A31F3">
            <w:pPr>
              <w:pStyle w:val="a3"/>
              <w:numPr>
                <w:ilvl w:val="0"/>
                <w:numId w:val="3"/>
              </w:numPr>
              <w:suppressAutoHyphens/>
              <w:ind w:left="622" w:hanging="284"/>
              <w:jc w:val="both"/>
              <w:rPr>
                <w:lang w:val="uk-UA" w:eastAsia="zh-CN"/>
              </w:rPr>
            </w:pPr>
            <w:r w:rsidRPr="003D7080">
              <w:rPr>
                <w:lang w:val="uk-UA"/>
              </w:rPr>
              <w:t xml:space="preserve">Закону України «Про </w:t>
            </w:r>
            <w:r w:rsidRPr="003D7080">
              <w:rPr>
                <w:lang w:val="uk-UA" w:eastAsia="ar-SA"/>
              </w:rPr>
              <w:t>оцінку земель»;</w:t>
            </w:r>
          </w:p>
          <w:p w:rsidR="003A31F3" w:rsidRPr="003D7080" w:rsidRDefault="003A31F3" w:rsidP="003A31F3">
            <w:pPr>
              <w:pStyle w:val="a3"/>
              <w:numPr>
                <w:ilvl w:val="0"/>
                <w:numId w:val="3"/>
              </w:numPr>
              <w:suppressAutoHyphens/>
              <w:ind w:left="622" w:hanging="284"/>
              <w:jc w:val="both"/>
              <w:rPr>
                <w:lang w:val="uk-UA" w:eastAsia="zh-CN"/>
              </w:rPr>
            </w:pPr>
            <w:r w:rsidRPr="003D7080">
              <w:rPr>
                <w:lang w:val="uk-UA" w:eastAsia="ar-SA"/>
              </w:rPr>
              <w:t>Закону України «</w:t>
            </w:r>
            <w:r w:rsidRPr="003D7080">
              <w:rPr>
                <w:lang w:val="uk-UA"/>
              </w:rPr>
              <w:t>Про Державний земельний кадастр»;</w:t>
            </w:r>
          </w:p>
          <w:p w:rsidR="003A31F3" w:rsidRPr="003D7080" w:rsidRDefault="003A31F3" w:rsidP="003A31F3">
            <w:pPr>
              <w:pStyle w:val="a3"/>
              <w:numPr>
                <w:ilvl w:val="0"/>
                <w:numId w:val="3"/>
              </w:numPr>
              <w:suppressAutoHyphens/>
              <w:ind w:left="622" w:hanging="284"/>
              <w:jc w:val="both"/>
              <w:rPr>
                <w:lang w:val="uk-UA" w:eastAsia="zh-CN"/>
              </w:rPr>
            </w:pPr>
            <w:r w:rsidRPr="003D7080">
              <w:rPr>
                <w:lang w:val="uk-UA"/>
              </w:rPr>
              <w:t>Методики нормативної грошової оцінки земельних ділянок, затвердженої постановою Кабінету Міністрів України від 03.11.2021 року №1147;</w:t>
            </w:r>
          </w:p>
          <w:p w:rsidR="003A31F3" w:rsidRPr="003D7080" w:rsidRDefault="003A31F3" w:rsidP="003A31F3">
            <w:pPr>
              <w:pStyle w:val="a3"/>
              <w:numPr>
                <w:ilvl w:val="0"/>
                <w:numId w:val="3"/>
              </w:numPr>
              <w:suppressAutoHyphens/>
              <w:ind w:left="622" w:hanging="284"/>
              <w:jc w:val="both"/>
              <w:rPr>
                <w:lang w:val="uk-UA" w:eastAsia="zh-CN"/>
              </w:rPr>
            </w:pPr>
            <w:r w:rsidRPr="003D7080">
              <w:rPr>
                <w:lang w:val="uk-UA"/>
              </w:rPr>
              <w:t>Порядку ведення Державного земельного кадастру, затвердженого п</w:t>
            </w:r>
            <w:r w:rsidRPr="003D7080">
              <w:rPr>
                <w:lang w:val="uk-UA" w:eastAsia="zh-CN"/>
              </w:rPr>
              <w:t xml:space="preserve">остановою Кабінету міністрів України </w:t>
            </w:r>
            <w:r w:rsidRPr="003D7080">
              <w:rPr>
                <w:lang w:val="uk-UA" w:eastAsia="ar-SA"/>
              </w:rPr>
              <w:t>в</w:t>
            </w:r>
            <w:r w:rsidRPr="003D7080">
              <w:rPr>
                <w:lang w:val="uk-UA"/>
              </w:rPr>
              <w:t>ід 17.10.2012 року №1051;</w:t>
            </w:r>
          </w:p>
          <w:p w:rsidR="003A31F3" w:rsidRPr="003D7080" w:rsidRDefault="003A31F3" w:rsidP="003A31F3">
            <w:pPr>
              <w:pStyle w:val="a3"/>
              <w:numPr>
                <w:ilvl w:val="0"/>
                <w:numId w:val="3"/>
              </w:numPr>
              <w:suppressAutoHyphens/>
              <w:ind w:left="622" w:hanging="284"/>
              <w:jc w:val="both"/>
              <w:rPr>
                <w:lang w:val="uk-UA" w:eastAsia="zh-CN"/>
              </w:rPr>
            </w:pPr>
            <w:r w:rsidRPr="003D7080">
              <w:rPr>
                <w:lang w:val="uk-UA"/>
              </w:rPr>
              <w:t xml:space="preserve"> інших чинних підзаконних нормативних актів та технічних норм, що застосовуються при проведенні нормативної грошової оцінки земель населених пунктів.</w:t>
            </w:r>
          </w:p>
        </w:tc>
      </w:tr>
      <w:tr w:rsidR="003A31F3" w:rsidRPr="003D7080" w:rsidTr="008C0C1A">
        <w:trPr>
          <w:trHeight w:val="11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8C0C1A">
            <w:pPr>
              <w:contextualSpacing/>
              <w:jc w:val="both"/>
              <w:rPr>
                <w:bCs/>
              </w:rPr>
            </w:pPr>
            <w:r w:rsidRPr="003D7080">
              <w:rPr>
                <w:rFonts w:eastAsia="Arial"/>
                <w:bCs/>
              </w:rPr>
              <w:t xml:space="preserve">7. </w:t>
            </w:r>
            <w:proofErr w:type="spellStart"/>
            <w:r w:rsidRPr="003D7080">
              <w:rPr>
                <w:rFonts w:eastAsia="Arial"/>
                <w:bCs/>
              </w:rPr>
              <w:t>Документи</w:t>
            </w:r>
            <w:proofErr w:type="spellEnd"/>
            <w:r w:rsidRPr="003D7080">
              <w:rPr>
                <w:rFonts w:eastAsia="Arial"/>
                <w:bCs/>
              </w:rPr>
              <w:t xml:space="preserve"> і </w:t>
            </w:r>
            <w:proofErr w:type="spellStart"/>
            <w:r w:rsidRPr="003D7080">
              <w:rPr>
                <w:rFonts w:eastAsia="Arial"/>
                <w:bCs/>
              </w:rPr>
              <w:t>матеріали</w:t>
            </w:r>
            <w:proofErr w:type="spellEnd"/>
            <w:r w:rsidRPr="003D7080">
              <w:rPr>
                <w:rFonts w:eastAsia="Arial"/>
                <w:bCs/>
              </w:rPr>
              <w:t xml:space="preserve">, </w:t>
            </w:r>
            <w:proofErr w:type="spellStart"/>
            <w:r w:rsidRPr="003D7080">
              <w:rPr>
                <w:rFonts w:eastAsia="Arial"/>
                <w:bCs/>
              </w:rPr>
              <w:t>що</w:t>
            </w:r>
            <w:proofErr w:type="spellEnd"/>
            <w:r w:rsidRPr="003D7080">
              <w:rPr>
                <w:rFonts w:eastAsia="Arial"/>
                <w:bCs/>
              </w:rPr>
              <w:t xml:space="preserve"> </w:t>
            </w:r>
            <w:proofErr w:type="spellStart"/>
            <w:r w:rsidRPr="003D7080">
              <w:rPr>
                <w:rFonts w:eastAsia="Arial"/>
                <w:bCs/>
              </w:rPr>
              <w:t>повинні</w:t>
            </w:r>
            <w:proofErr w:type="spellEnd"/>
            <w:r w:rsidRPr="003D7080">
              <w:rPr>
                <w:rFonts w:eastAsia="Arial"/>
                <w:bCs/>
              </w:rPr>
              <w:t xml:space="preserve"> </w:t>
            </w:r>
            <w:proofErr w:type="gramStart"/>
            <w:r w:rsidRPr="003D7080">
              <w:rPr>
                <w:rFonts w:eastAsia="Arial"/>
                <w:bCs/>
              </w:rPr>
              <w:t>бути</w:t>
            </w:r>
            <w:proofErr w:type="gramEnd"/>
            <w:r w:rsidRPr="003D7080">
              <w:rPr>
                <w:rFonts w:eastAsia="Arial"/>
                <w:bCs/>
              </w:rPr>
              <w:t xml:space="preserve"> </w:t>
            </w:r>
            <w:proofErr w:type="spellStart"/>
            <w:r w:rsidRPr="003D7080">
              <w:rPr>
                <w:rFonts w:eastAsia="Arial"/>
                <w:bCs/>
              </w:rPr>
              <w:t>представлені</w:t>
            </w:r>
            <w:proofErr w:type="spellEnd"/>
            <w:r w:rsidRPr="003D7080">
              <w:rPr>
                <w:rFonts w:eastAsia="Arial"/>
                <w:bCs/>
              </w:rPr>
              <w:t xml:space="preserve"> за результатами </w:t>
            </w:r>
            <w:proofErr w:type="spellStart"/>
            <w:r w:rsidRPr="003D7080">
              <w:rPr>
                <w:rFonts w:eastAsia="Arial"/>
                <w:bCs/>
              </w:rPr>
              <w:t>надання</w:t>
            </w:r>
            <w:proofErr w:type="spellEnd"/>
            <w:r w:rsidRPr="003D7080">
              <w:rPr>
                <w:rFonts w:eastAsia="Arial"/>
                <w:bCs/>
              </w:rPr>
              <w:t xml:space="preserve"> </w:t>
            </w:r>
            <w:proofErr w:type="spellStart"/>
            <w:r w:rsidRPr="003D7080">
              <w:rPr>
                <w:rFonts w:eastAsia="Arial"/>
                <w:bCs/>
              </w:rPr>
              <w:t>послуги</w:t>
            </w:r>
            <w:proofErr w:type="spellEnd"/>
          </w:p>
        </w:tc>
        <w:tc>
          <w:tcPr>
            <w:tcW w:w="7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8C0C1A">
            <w:pPr>
              <w:ind w:firstLine="338"/>
              <w:contextualSpacing/>
              <w:jc w:val="both"/>
              <w:rPr>
                <w:rFonts w:eastAsia="Arial"/>
              </w:rPr>
            </w:pPr>
            <w:proofErr w:type="spellStart"/>
            <w:proofErr w:type="gramStart"/>
            <w:r w:rsidRPr="003D7080">
              <w:rPr>
                <w:rFonts w:eastAsia="Arial"/>
              </w:rPr>
              <w:t>Техн</w:t>
            </w:r>
            <w:proofErr w:type="gramEnd"/>
            <w:r w:rsidRPr="003D7080">
              <w:rPr>
                <w:rFonts w:eastAsia="Arial"/>
              </w:rPr>
              <w:t>ічна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документація</w:t>
            </w:r>
            <w:proofErr w:type="spellEnd"/>
            <w:r w:rsidRPr="003D7080">
              <w:rPr>
                <w:rFonts w:eastAsia="Arial"/>
              </w:rPr>
              <w:t xml:space="preserve"> з </w:t>
            </w:r>
            <w:proofErr w:type="spellStart"/>
            <w:r w:rsidRPr="003D7080">
              <w:rPr>
                <w:rFonts w:eastAsia="Arial"/>
              </w:rPr>
              <w:t>нормативної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грошової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оцінки</w:t>
            </w:r>
            <w:proofErr w:type="spellEnd"/>
            <w:r w:rsidRPr="003D7080">
              <w:rPr>
                <w:rFonts w:eastAsia="Arial"/>
              </w:rPr>
              <w:t xml:space="preserve"> земель </w:t>
            </w:r>
            <w:proofErr w:type="spellStart"/>
            <w:r w:rsidRPr="003D7080">
              <w:rPr>
                <w:rFonts w:eastAsia="Arial"/>
              </w:rPr>
              <w:t>населеного</w:t>
            </w:r>
            <w:proofErr w:type="spellEnd"/>
            <w:r w:rsidRPr="003D7080">
              <w:rPr>
                <w:rFonts w:eastAsia="Arial"/>
              </w:rPr>
              <w:t xml:space="preserve"> пункту </w:t>
            </w:r>
            <w:proofErr w:type="spellStart"/>
            <w:r w:rsidRPr="003D7080">
              <w:rPr>
                <w:rFonts w:eastAsia="Arial"/>
              </w:rPr>
              <w:t>має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включати</w:t>
            </w:r>
            <w:proofErr w:type="spellEnd"/>
            <w:r w:rsidRPr="003D7080">
              <w:t>:</w:t>
            </w:r>
          </w:p>
          <w:p w:rsidR="003A31F3" w:rsidRPr="003D7080" w:rsidRDefault="003A31F3" w:rsidP="003A31F3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69"/>
              </w:tabs>
              <w:suppressAutoHyphens w:val="0"/>
              <w:spacing w:before="0" w:after="0"/>
              <w:ind w:left="569" w:hanging="284"/>
              <w:jc w:val="both"/>
              <w:rPr>
                <w:lang w:val="uk-UA"/>
              </w:rPr>
            </w:pPr>
            <w:r w:rsidRPr="003D7080">
              <w:rPr>
                <w:lang w:val="uk-UA"/>
              </w:rPr>
              <w:t>рішення про проведення нормативної грошової оцінки земельних ділянок;</w:t>
            </w:r>
            <w:bookmarkStart w:id="1" w:name="n78"/>
            <w:bookmarkEnd w:id="1"/>
          </w:p>
          <w:p w:rsidR="003A31F3" w:rsidRPr="003D7080" w:rsidRDefault="003A31F3" w:rsidP="003A31F3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69"/>
              </w:tabs>
              <w:suppressAutoHyphens w:val="0"/>
              <w:spacing w:before="0" w:after="0"/>
              <w:ind w:left="569" w:hanging="284"/>
              <w:jc w:val="both"/>
              <w:rPr>
                <w:lang w:val="uk-UA"/>
              </w:rPr>
            </w:pPr>
            <w:r w:rsidRPr="003D7080">
              <w:rPr>
                <w:lang w:val="uk-UA"/>
              </w:rPr>
              <w:t>завдання на виконання робіт;</w:t>
            </w:r>
            <w:bookmarkStart w:id="2" w:name="n79"/>
            <w:bookmarkEnd w:id="2"/>
          </w:p>
          <w:p w:rsidR="003A31F3" w:rsidRPr="003D7080" w:rsidRDefault="003A31F3" w:rsidP="003A31F3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69"/>
              </w:tabs>
              <w:suppressAutoHyphens w:val="0"/>
              <w:spacing w:before="0" w:after="0"/>
              <w:ind w:left="569" w:hanging="284"/>
              <w:jc w:val="both"/>
              <w:rPr>
                <w:lang w:val="uk-UA"/>
              </w:rPr>
            </w:pPr>
            <w:r w:rsidRPr="003D7080">
              <w:rPr>
                <w:lang w:val="uk-UA"/>
              </w:rPr>
              <w:t xml:space="preserve">пояснювальну записку, що містить відомості про місце розташування території територіальної громади, чисельність населення територіальної громади, її адміністративного центру та </w:t>
            </w:r>
            <w:r w:rsidRPr="003D7080">
              <w:rPr>
                <w:lang w:val="uk-UA"/>
              </w:rPr>
              <w:lastRenderedPageBreak/>
              <w:t>інших населених пунктів, обґрунтування оціночного зонування території територіальної громади та визначення коефіцієнта, який характеризує зональні фактори місця розташування земельної ділянки (Км4);</w:t>
            </w:r>
            <w:bookmarkStart w:id="3" w:name="n80"/>
            <w:bookmarkEnd w:id="3"/>
          </w:p>
          <w:p w:rsidR="003A31F3" w:rsidRPr="003D7080" w:rsidRDefault="003A31F3" w:rsidP="003A31F3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69"/>
              </w:tabs>
              <w:suppressAutoHyphens w:val="0"/>
              <w:spacing w:before="0" w:after="0"/>
              <w:ind w:left="569" w:hanging="284"/>
              <w:jc w:val="both"/>
              <w:rPr>
                <w:lang w:val="uk-UA"/>
              </w:rPr>
            </w:pPr>
            <w:r w:rsidRPr="003D7080">
              <w:rPr>
                <w:lang w:val="uk-UA"/>
              </w:rPr>
              <w:t>відомості про величину нормативів капіталізованого рентного доходу;</w:t>
            </w:r>
            <w:bookmarkStart w:id="4" w:name="n81"/>
            <w:bookmarkEnd w:id="4"/>
          </w:p>
          <w:p w:rsidR="003A31F3" w:rsidRPr="003D7080" w:rsidRDefault="003A31F3" w:rsidP="003A31F3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69"/>
              </w:tabs>
              <w:suppressAutoHyphens w:val="0"/>
              <w:spacing w:before="0" w:after="0"/>
              <w:ind w:left="569" w:hanging="284"/>
              <w:jc w:val="both"/>
              <w:rPr>
                <w:lang w:val="uk-UA"/>
              </w:rPr>
            </w:pPr>
            <w:r w:rsidRPr="003D7080">
              <w:rPr>
                <w:lang w:val="uk-UA"/>
              </w:rPr>
              <w:t>схему оціночних районів;</w:t>
            </w:r>
            <w:bookmarkStart w:id="5" w:name="n82"/>
            <w:bookmarkEnd w:id="5"/>
          </w:p>
          <w:p w:rsidR="003A31F3" w:rsidRPr="003D7080" w:rsidRDefault="003A31F3" w:rsidP="003A31F3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69"/>
              </w:tabs>
              <w:suppressAutoHyphens w:val="0"/>
              <w:spacing w:before="0" w:after="0"/>
              <w:ind w:left="569" w:hanging="284"/>
              <w:jc w:val="both"/>
              <w:rPr>
                <w:lang w:val="uk-UA"/>
              </w:rPr>
            </w:pPr>
            <w:r w:rsidRPr="003D7080">
              <w:rPr>
                <w:lang w:val="uk-UA"/>
              </w:rPr>
              <w:t>таблицю із зазначенням для кожного оціночного району коефіцієнта, який враховує розташування території територіальної громади в межах зони впливу великих міст (Км1), коефіцієнта, який враховує курортно-рекреаційне значення населених пунктів (Км2), коефіцієнта, який враховує розташування території територіальної громади в межах зон радіаційного забруднення (Км3), коефіцієнта, який характеризує зональні фактори місця розташування земельної ділянки (Км4);</w:t>
            </w:r>
            <w:bookmarkStart w:id="6" w:name="n83"/>
            <w:bookmarkEnd w:id="6"/>
          </w:p>
          <w:p w:rsidR="003A31F3" w:rsidRPr="003D7080" w:rsidRDefault="003A31F3" w:rsidP="003A31F3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69"/>
              </w:tabs>
              <w:suppressAutoHyphens w:val="0"/>
              <w:spacing w:before="0" w:after="0"/>
              <w:ind w:left="569" w:hanging="284"/>
              <w:jc w:val="both"/>
              <w:rPr>
                <w:lang w:val="uk-UA"/>
              </w:rPr>
            </w:pPr>
            <w:r w:rsidRPr="003D7080">
              <w:rPr>
                <w:lang w:val="uk-UA"/>
              </w:rPr>
              <w:t xml:space="preserve">схему природно-сільськогосподарських районів на територію </w:t>
            </w:r>
            <w:r>
              <w:rPr>
                <w:lang w:val="uk-UA"/>
              </w:rPr>
              <w:t>міста</w:t>
            </w:r>
            <w:r w:rsidRPr="003D7080">
              <w:rPr>
                <w:lang w:val="uk-UA"/>
              </w:rPr>
              <w:t>;</w:t>
            </w:r>
            <w:bookmarkStart w:id="7" w:name="n84"/>
            <w:bookmarkEnd w:id="7"/>
          </w:p>
          <w:p w:rsidR="003A31F3" w:rsidRPr="003D7080" w:rsidRDefault="003A31F3" w:rsidP="003A31F3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69"/>
              </w:tabs>
              <w:suppressAutoHyphens w:val="0"/>
              <w:spacing w:before="0" w:after="0"/>
              <w:ind w:left="569" w:hanging="284"/>
              <w:jc w:val="both"/>
              <w:rPr>
                <w:lang w:val="uk-UA"/>
              </w:rPr>
            </w:pPr>
            <w:r w:rsidRPr="003D7080">
              <w:rPr>
                <w:lang w:val="uk-UA"/>
              </w:rPr>
              <w:t xml:space="preserve">картограму </w:t>
            </w:r>
            <w:proofErr w:type="spellStart"/>
            <w:r w:rsidRPr="003D7080">
              <w:rPr>
                <w:lang w:val="uk-UA"/>
              </w:rPr>
              <w:t>агровиробничих</w:t>
            </w:r>
            <w:proofErr w:type="spellEnd"/>
            <w:r w:rsidRPr="003D7080">
              <w:rPr>
                <w:lang w:val="uk-UA"/>
              </w:rPr>
              <w:t xml:space="preserve"> груп ґрунтів на територію </w:t>
            </w:r>
            <w:r>
              <w:rPr>
                <w:lang w:val="uk-UA"/>
              </w:rPr>
              <w:t>міста</w:t>
            </w:r>
            <w:r w:rsidRPr="003D7080">
              <w:rPr>
                <w:lang w:val="uk-UA"/>
              </w:rPr>
              <w:t>;</w:t>
            </w:r>
            <w:bookmarkStart w:id="8" w:name="n85"/>
            <w:bookmarkEnd w:id="8"/>
          </w:p>
          <w:p w:rsidR="003A31F3" w:rsidRPr="003D7080" w:rsidRDefault="003A31F3" w:rsidP="003A31F3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69"/>
              </w:tabs>
              <w:suppressAutoHyphens w:val="0"/>
              <w:spacing w:before="0" w:after="0"/>
              <w:ind w:left="569" w:hanging="284"/>
              <w:jc w:val="both"/>
              <w:rPr>
                <w:lang w:val="uk-UA"/>
              </w:rPr>
            </w:pPr>
            <w:r w:rsidRPr="003D7080">
              <w:rPr>
                <w:lang w:val="uk-UA"/>
              </w:rPr>
              <w:t xml:space="preserve">таблицю із зазначенням переліку </w:t>
            </w:r>
            <w:proofErr w:type="spellStart"/>
            <w:r w:rsidRPr="003D7080">
              <w:rPr>
                <w:lang w:val="uk-UA"/>
              </w:rPr>
              <w:t>агровиробничих</w:t>
            </w:r>
            <w:proofErr w:type="spellEnd"/>
            <w:r w:rsidRPr="003D7080">
              <w:rPr>
                <w:lang w:val="uk-UA"/>
              </w:rPr>
              <w:t xml:space="preserve"> груп ґрунтів та їх балів бонітету за сільськогосподарськими угіддями;</w:t>
            </w:r>
            <w:bookmarkStart w:id="9" w:name="n86"/>
            <w:bookmarkEnd w:id="9"/>
          </w:p>
          <w:p w:rsidR="003A31F3" w:rsidRPr="003D7080" w:rsidRDefault="003A31F3" w:rsidP="003A31F3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69"/>
              </w:tabs>
              <w:suppressAutoHyphens w:val="0"/>
              <w:spacing w:before="0" w:after="0"/>
              <w:ind w:left="569" w:hanging="284"/>
              <w:jc w:val="both"/>
              <w:rPr>
                <w:lang w:val="uk-UA"/>
              </w:rPr>
            </w:pPr>
            <w:r w:rsidRPr="003D7080">
              <w:rPr>
                <w:lang w:val="uk-UA"/>
              </w:rPr>
              <w:t>таблицю із зазначенням коефіцієнтів, які враховують цільове призначення земельної ділянки (</w:t>
            </w:r>
            <w:proofErr w:type="spellStart"/>
            <w:r w:rsidRPr="003D7080">
              <w:rPr>
                <w:lang w:val="uk-UA"/>
              </w:rPr>
              <w:t>Кцп</w:t>
            </w:r>
            <w:proofErr w:type="spellEnd"/>
            <w:r w:rsidRPr="003D7080">
              <w:rPr>
                <w:lang w:val="uk-UA"/>
              </w:rPr>
              <w:t>);</w:t>
            </w:r>
            <w:bookmarkStart w:id="10" w:name="n87"/>
            <w:bookmarkEnd w:id="10"/>
          </w:p>
          <w:p w:rsidR="003A31F3" w:rsidRPr="003D7080" w:rsidRDefault="003A31F3" w:rsidP="003A31F3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69"/>
              </w:tabs>
              <w:suppressAutoHyphens w:val="0"/>
              <w:spacing w:before="0" w:after="0"/>
              <w:ind w:left="569" w:hanging="284"/>
              <w:jc w:val="both"/>
              <w:rPr>
                <w:lang w:val="uk-UA"/>
              </w:rPr>
            </w:pPr>
            <w:r w:rsidRPr="003D7080">
              <w:rPr>
                <w:lang w:val="uk-UA"/>
              </w:rPr>
              <w:t>таблицю із зазначенням коефіцієнтів, які враховують особливості використання земельної ділянки в межах категорії земель за основним цільовим призначенням (</w:t>
            </w:r>
            <w:proofErr w:type="spellStart"/>
            <w:r w:rsidRPr="003D7080">
              <w:rPr>
                <w:lang w:val="uk-UA"/>
              </w:rPr>
              <w:t>Кмц</w:t>
            </w:r>
            <w:proofErr w:type="spellEnd"/>
            <w:r w:rsidRPr="003D7080">
              <w:rPr>
                <w:lang w:val="uk-UA"/>
              </w:rPr>
              <w:t>);</w:t>
            </w:r>
            <w:bookmarkStart w:id="11" w:name="n88"/>
            <w:bookmarkEnd w:id="11"/>
          </w:p>
          <w:p w:rsidR="003A31F3" w:rsidRPr="003D7080" w:rsidRDefault="003A31F3" w:rsidP="003A31F3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69"/>
              </w:tabs>
              <w:suppressAutoHyphens w:val="0"/>
              <w:spacing w:before="0" w:after="0"/>
              <w:ind w:left="569" w:hanging="284"/>
              <w:jc w:val="both"/>
              <w:rPr>
                <w:lang w:val="uk-UA"/>
              </w:rPr>
            </w:pPr>
            <w:r w:rsidRPr="003D7080">
              <w:rPr>
                <w:lang w:val="uk-UA"/>
              </w:rPr>
              <w:t>розрахунок добутку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 (</w:t>
            </w:r>
            <w:proofErr w:type="spellStart"/>
            <w:r w:rsidRPr="003D7080">
              <w:rPr>
                <w:lang w:val="uk-UA"/>
              </w:rPr>
              <w:t>Кні</w:t>
            </w:r>
            <w:proofErr w:type="spellEnd"/>
            <w:r w:rsidRPr="003D7080">
              <w:rPr>
                <w:lang w:val="uk-UA"/>
              </w:rPr>
              <w:t>).</w:t>
            </w:r>
          </w:p>
          <w:p w:rsidR="003A31F3" w:rsidRPr="003A31F3" w:rsidRDefault="003A31F3" w:rsidP="008C0C1A">
            <w:pPr>
              <w:ind w:firstLine="338"/>
              <w:contextualSpacing/>
              <w:jc w:val="both"/>
              <w:rPr>
                <w:rFonts w:eastAsia="Arial"/>
                <w:sz w:val="18"/>
                <w:szCs w:val="18"/>
                <w:lang w:val="uk-UA"/>
              </w:rPr>
            </w:pPr>
          </w:p>
          <w:p w:rsidR="003A31F3" w:rsidRPr="003D7080" w:rsidRDefault="003A31F3" w:rsidP="008C0C1A">
            <w:pPr>
              <w:ind w:firstLine="338"/>
              <w:contextualSpacing/>
              <w:jc w:val="both"/>
              <w:rPr>
                <w:rFonts w:eastAsia="Arial"/>
              </w:rPr>
            </w:pPr>
            <w:proofErr w:type="spellStart"/>
            <w:r w:rsidRPr="003D7080">
              <w:rPr>
                <w:rFonts w:eastAsia="Arial"/>
              </w:rPr>
              <w:t>Змі</w:t>
            </w:r>
            <w:proofErr w:type="gramStart"/>
            <w:r w:rsidRPr="003D7080">
              <w:rPr>
                <w:rFonts w:eastAsia="Arial"/>
              </w:rPr>
              <w:t>ст</w:t>
            </w:r>
            <w:proofErr w:type="spellEnd"/>
            <w:proofErr w:type="gram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документації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із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землеустрою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також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має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відповідати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загальним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вимогам</w:t>
            </w:r>
            <w:proofErr w:type="spellEnd"/>
            <w:r w:rsidRPr="003D7080">
              <w:rPr>
                <w:rFonts w:eastAsia="Arial"/>
              </w:rPr>
              <w:t xml:space="preserve"> до </w:t>
            </w:r>
            <w:proofErr w:type="spellStart"/>
            <w:r w:rsidRPr="003D7080">
              <w:rPr>
                <w:rFonts w:eastAsia="Arial"/>
              </w:rPr>
              <w:t>змісту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документації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із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землеустрою</w:t>
            </w:r>
            <w:proofErr w:type="spellEnd"/>
            <w:r w:rsidRPr="003D7080">
              <w:rPr>
                <w:rFonts w:eastAsia="Arial"/>
              </w:rPr>
              <w:t xml:space="preserve">, </w:t>
            </w:r>
            <w:proofErr w:type="spellStart"/>
            <w:r w:rsidRPr="003D7080">
              <w:rPr>
                <w:rFonts w:eastAsia="Arial"/>
              </w:rPr>
              <w:t>встановленим</w:t>
            </w:r>
            <w:proofErr w:type="spellEnd"/>
            <w:r w:rsidRPr="003D7080">
              <w:rPr>
                <w:rFonts w:eastAsia="Arial"/>
              </w:rPr>
              <w:t xml:space="preserve"> ст.29 Закону </w:t>
            </w:r>
            <w:proofErr w:type="spellStart"/>
            <w:r w:rsidRPr="003D7080">
              <w:rPr>
                <w:rFonts w:eastAsia="Arial"/>
              </w:rPr>
              <w:t>України</w:t>
            </w:r>
            <w:proofErr w:type="spellEnd"/>
            <w:r w:rsidRPr="003D7080">
              <w:rPr>
                <w:rFonts w:eastAsia="Arial"/>
              </w:rPr>
              <w:t xml:space="preserve"> «Про </w:t>
            </w:r>
            <w:proofErr w:type="spellStart"/>
            <w:r w:rsidRPr="003D7080">
              <w:rPr>
                <w:rFonts w:eastAsia="Arial"/>
              </w:rPr>
              <w:t>землеустрій</w:t>
            </w:r>
            <w:proofErr w:type="spellEnd"/>
            <w:r w:rsidRPr="003D7080">
              <w:rPr>
                <w:rFonts w:eastAsia="Arial"/>
              </w:rPr>
              <w:t>».</w:t>
            </w:r>
          </w:p>
          <w:p w:rsidR="003A31F3" w:rsidRPr="003D7080" w:rsidRDefault="003A31F3" w:rsidP="008C0C1A">
            <w:pPr>
              <w:ind w:firstLine="338"/>
              <w:contextualSpacing/>
              <w:jc w:val="both"/>
              <w:rPr>
                <w:rFonts w:eastAsia="Arial"/>
              </w:rPr>
            </w:pPr>
          </w:p>
          <w:p w:rsidR="003A31F3" w:rsidRPr="003D7080" w:rsidRDefault="003A31F3" w:rsidP="008C0C1A">
            <w:pPr>
              <w:ind w:firstLine="338"/>
              <w:contextualSpacing/>
              <w:jc w:val="both"/>
              <w:rPr>
                <w:rFonts w:eastAsia="Arial"/>
              </w:rPr>
            </w:pPr>
            <w:proofErr w:type="spellStart"/>
            <w:proofErr w:type="gramStart"/>
            <w:r w:rsidRPr="003D7080">
              <w:rPr>
                <w:rFonts w:eastAsia="Arial"/>
              </w:rPr>
              <w:t>Техн</w:t>
            </w:r>
            <w:proofErr w:type="gramEnd"/>
            <w:r w:rsidRPr="003D7080">
              <w:rPr>
                <w:rFonts w:eastAsia="Arial"/>
              </w:rPr>
              <w:t>ічна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документація</w:t>
            </w:r>
            <w:proofErr w:type="spellEnd"/>
            <w:r w:rsidRPr="003D7080">
              <w:rPr>
                <w:rFonts w:eastAsia="Arial"/>
              </w:rPr>
              <w:t xml:space="preserve"> з </w:t>
            </w:r>
            <w:proofErr w:type="spellStart"/>
            <w:r w:rsidRPr="003D7080">
              <w:rPr>
                <w:rFonts w:eastAsia="Arial"/>
              </w:rPr>
              <w:t>нормативної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грошової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оцінки</w:t>
            </w:r>
            <w:proofErr w:type="spellEnd"/>
            <w:r w:rsidRPr="003D7080">
              <w:rPr>
                <w:rFonts w:eastAsia="Arial"/>
              </w:rPr>
              <w:t xml:space="preserve"> земель </w:t>
            </w:r>
            <w:proofErr w:type="spellStart"/>
            <w:r w:rsidRPr="003D7080">
              <w:rPr>
                <w:rFonts w:eastAsia="Arial"/>
              </w:rPr>
              <w:t>населеного</w:t>
            </w:r>
            <w:proofErr w:type="spellEnd"/>
            <w:r w:rsidRPr="003D7080">
              <w:rPr>
                <w:rFonts w:eastAsia="Arial"/>
              </w:rPr>
              <w:t xml:space="preserve"> пункту </w:t>
            </w:r>
            <w:proofErr w:type="spellStart"/>
            <w:r w:rsidRPr="003D7080">
              <w:rPr>
                <w:rFonts w:eastAsia="Arial"/>
              </w:rPr>
              <w:t>виготовляється</w:t>
            </w:r>
            <w:proofErr w:type="spellEnd"/>
            <w:r w:rsidRPr="003D7080">
              <w:rPr>
                <w:rFonts w:eastAsia="Arial"/>
              </w:rPr>
              <w:t xml:space="preserve"> у </w:t>
            </w:r>
            <w:proofErr w:type="spellStart"/>
            <w:r w:rsidRPr="003D7080">
              <w:rPr>
                <w:rFonts w:eastAsia="Arial"/>
              </w:rPr>
              <w:t>електронному</w:t>
            </w:r>
            <w:proofErr w:type="spellEnd"/>
            <w:r w:rsidRPr="003D7080">
              <w:rPr>
                <w:rFonts w:eastAsia="Arial"/>
              </w:rPr>
              <w:t xml:space="preserve"> (для </w:t>
            </w:r>
            <w:proofErr w:type="spellStart"/>
            <w:r w:rsidRPr="003D7080">
              <w:rPr>
                <w:rFonts w:eastAsia="Arial"/>
              </w:rPr>
              <w:t>внесення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відомостей</w:t>
            </w:r>
            <w:proofErr w:type="spellEnd"/>
            <w:r w:rsidRPr="003D7080">
              <w:rPr>
                <w:rFonts w:eastAsia="Arial"/>
              </w:rPr>
              <w:t xml:space="preserve"> до Державного земельного кадастру у </w:t>
            </w:r>
            <w:proofErr w:type="spellStart"/>
            <w:r w:rsidRPr="003D7080">
              <w:rPr>
                <w:rFonts w:eastAsia="Arial"/>
              </w:rPr>
              <w:t>вигляді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електронного</w:t>
            </w:r>
            <w:proofErr w:type="spellEnd"/>
            <w:r w:rsidRPr="003D7080">
              <w:rPr>
                <w:shd w:val="clear" w:color="auto" w:fill="FFFFFF"/>
              </w:rPr>
              <w:t xml:space="preserve"> документа </w:t>
            </w:r>
            <w:proofErr w:type="spellStart"/>
            <w:r w:rsidRPr="003D7080">
              <w:rPr>
                <w:shd w:val="clear" w:color="auto" w:fill="FFFFFF"/>
              </w:rPr>
              <w:t>відповідно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r w:rsidRPr="00B0277E">
              <w:rPr>
                <w:shd w:val="clear" w:color="auto" w:fill="FFFFFF"/>
              </w:rPr>
              <w:t xml:space="preserve">до </w:t>
            </w:r>
            <w:proofErr w:type="spellStart"/>
            <w:r w:rsidRPr="00B0277E">
              <w:rPr>
                <w:shd w:val="clear" w:color="auto" w:fill="FFFFFF"/>
              </w:rPr>
              <w:t>вимог</w:t>
            </w:r>
            <w:proofErr w:type="spellEnd"/>
            <w:r w:rsidRPr="00B0277E">
              <w:rPr>
                <w:shd w:val="clear" w:color="auto" w:fill="FFFFFF"/>
              </w:rPr>
              <w:t xml:space="preserve"> Порядку </w:t>
            </w:r>
            <w:proofErr w:type="spellStart"/>
            <w:r w:rsidRPr="00B0277E">
              <w:rPr>
                <w:shd w:val="clear" w:color="auto" w:fill="FFFFFF"/>
              </w:rPr>
              <w:t>ведення</w:t>
            </w:r>
            <w:proofErr w:type="spellEnd"/>
            <w:r w:rsidRPr="00B0277E">
              <w:rPr>
                <w:shd w:val="clear" w:color="auto" w:fill="FFFFFF"/>
              </w:rPr>
              <w:t xml:space="preserve"> Державного земельного кадастру,</w:t>
            </w:r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затвердженого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постановою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Кабінету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Міністрів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України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від</w:t>
            </w:r>
            <w:proofErr w:type="spellEnd"/>
            <w:r w:rsidRPr="003D7080">
              <w:rPr>
                <w:shd w:val="clear" w:color="auto" w:fill="FFFFFF"/>
              </w:rPr>
              <w:t xml:space="preserve"> 17 </w:t>
            </w:r>
            <w:proofErr w:type="spellStart"/>
            <w:r w:rsidRPr="003D7080">
              <w:rPr>
                <w:shd w:val="clear" w:color="auto" w:fill="FFFFFF"/>
              </w:rPr>
              <w:t>жовтня</w:t>
            </w:r>
            <w:proofErr w:type="spellEnd"/>
            <w:r w:rsidRPr="003D7080">
              <w:rPr>
                <w:shd w:val="clear" w:color="auto" w:fill="FFFFFF"/>
              </w:rPr>
              <w:t xml:space="preserve"> 2012 р. № 1051) та </w:t>
            </w:r>
            <w:proofErr w:type="spellStart"/>
            <w:r w:rsidRPr="003D7080">
              <w:rPr>
                <w:rFonts w:eastAsia="Arial"/>
              </w:rPr>
              <w:t>паперовому</w:t>
            </w:r>
            <w:proofErr w:type="spellEnd"/>
            <w:r w:rsidRPr="003D7080">
              <w:rPr>
                <w:rFonts w:eastAsia="Arial"/>
              </w:rPr>
              <w:t xml:space="preserve"> </w:t>
            </w:r>
            <w:proofErr w:type="spellStart"/>
            <w:r w:rsidRPr="003D7080">
              <w:rPr>
                <w:rFonts w:eastAsia="Arial"/>
              </w:rPr>
              <w:t>вигляді</w:t>
            </w:r>
            <w:proofErr w:type="spellEnd"/>
            <w:r w:rsidRPr="003D7080">
              <w:rPr>
                <w:rFonts w:eastAsia="Arial"/>
              </w:rPr>
              <w:t>.</w:t>
            </w:r>
          </w:p>
          <w:p w:rsidR="003A31F3" w:rsidRPr="003D7080" w:rsidRDefault="003A31F3" w:rsidP="008C0C1A">
            <w:pPr>
              <w:ind w:firstLine="338"/>
              <w:contextualSpacing/>
              <w:jc w:val="both"/>
              <w:rPr>
                <w:shd w:val="clear" w:color="auto" w:fill="FFFFFF"/>
              </w:rPr>
            </w:pPr>
            <w:proofErr w:type="spellStart"/>
            <w:r w:rsidRPr="003D7080">
              <w:rPr>
                <w:shd w:val="clear" w:color="auto" w:fill="FFFFFF"/>
              </w:rPr>
              <w:t>Відповідність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документації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із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землеустрою</w:t>
            </w:r>
            <w:proofErr w:type="spellEnd"/>
            <w:r w:rsidRPr="003D7080">
              <w:rPr>
                <w:shd w:val="clear" w:color="auto" w:fill="FFFFFF"/>
              </w:rPr>
              <w:t xml:space="preserve">: </w:t>
            </w:r>
          </w:p>
          <w:p w:rsidR="003A31F3" w:rsidRPr="003D7080" w:rsidRDefault="003A31F3" w:rsidP="003A31F3">
            <w:pPr>
              <w:numPr>
                <w:ilvl w:val="0"/>
                <w:numId w:val="5"/>
              </w:numPr>
              <w:tabs>
                <w:tab w:val="left" w:pos="569"/>
              </w:tabs>
              <w:suppressAutoHyphens/>
              <w:ind w:left="0" w:firstLine="338"/>
              <w:contextualSpacing/>
              <w:jc w:val="both"/>
              <w:rPr>
                <w:rFonts w:eastAsia="Arial"/>
              </w:rPr>
            </w:pPr>
            <w:r w:rsidRPr="003D7080">
              <w:rPr>
                <w:i/>
                <w:shd w:val="clear" w:color="auto" w:fill="FFFFFF"/>
              </w:rPr>
              <w:t xml:space="preserve">в </w:t>
            </w:r>
            <w:proofErr w:type="spellStart"/>
            <w:r w:rsidRPr="003D7080">
              <w:rPr>
                <w:i/>
                <w:shd w:val="clear" w:color="auto" w:fill="FFFFFF"/>
              </w:rPr>
              <w:t>електронному</w:t>
            </w:r>
            <w:proofErr w:type="spellEnd"/>
            <w:r w:rsidRPr="003D7080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i/>
                <w:shd w:val="clear" w:color="auto" w:fill="FFFFFF"/>
              </w:rPr>
              <w:t>вигляді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положенням</w:t>
            </w:r>
            <w:proofErr w:type="spellEnd"/>
            <w:r w:rsidRPr="003D7080">
              <w:rPr>
                <w:shd w:val="clear" w:color="auto" w:fill="FFFFFF"/>
              </w:rPr>
              <w:t xml:space="preserve"> нормативно-</w:t>
            </w:r>
            <w:proofErr w:type="spellStart"/>
            <w:r w:rsidRPr="003D7080">
              <w:rPr>
                <w:shd w:val="clear" w:color="auto" w:fill="FFFFFF"/>
              </w:rPr>
              <w:t>технічних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документів</w:t>
            </w:r>
            <w:proofErr w:type="spellEnd"/>
            <w:r w:rsidRPr="003D7080">
              <w:rPr>
                <w:shd w:val="clear" w:color="auto" w:fill="FFFFFF"/>
              </w:rPr>
              <w:t xml:space="preserve">, норм і правил у </w:t>
            </w:r>
            <w:proofErr w:type="spellStart"/>
            <w:r w:rsidRPr="003D7080">
              <w:rPr>
                <w:shd w:val="clear" w:color="auto" w:fill="FFFFFF"/>
              </w:rPr>
              <w:t>сфері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землеустрою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має</w:t>
            </w:r>
            <w:proofErr w:type="spellEnd"/>
            <w:r w:rsidRPr="003D7080">
              <w:rPr>
                <w:shd w:val="clear" w:color="auto" w:fill="FFFFFF"/>
              </w:rPr>
              <w:t xml:space="preserve"> бути </w:t>
            </w:r>
            <w:proofErr w:type="spellStart"/>
            <w:r w:rsidRPr="003D7080">
              <w:rPr>
                <w:shd w:val="clear" w:color="auto" w:fill="FFFFFF"/>
              </w:rPr>
              <w:t>засвідчено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кваліфікованим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електронним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D7080">
              <w:rPr>
                <w:shd w:val="clear" w:color="auto" w:fill="FFFFFF"/>
              </w:rPr>
              <w:t>п</w:t>
            </w:r>
            <w:proofErr w:type="gramEnd"/>
            <w:r w:rsidRPr="003D7080">
              <w:rPr>
                <w:shd w:val="clear" w:color="auto" w:fill="FFFFFF"/>
              </w:rPr>
              <w:t>ідписом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сертифікованого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інженера-землевпорядника</w:t>
            </w:r>
            <w:proofErr w:type="spellEnd"/>
            <w:r w:rsidRPr="003D7080">
              <w:rPr>
                <w:shd w:val="clear" w:color="auto" w:fill="FFFFFF"/>
              </w:rPr>
              <w:t xml:space="preserve">, </w:t>
            </w:r>
            <w:proofErr w:type="spellStart"/>
            <w:r w:rsidRPr="003D7080">
              <w:rPr>
                <w:shd w:val="clear" w:color="auto" w:fill="FFFFFF"/>
              </w:rPr>
              <w:t>який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відповідає</w:t>
            </w:r>
            <w:proofErr w:type="spellEnd"/>
            <w:r w:rsidRPr="003D7080">
              <w:rPr>
                <w:shd w:val="clear" w:color="auto" w:fill="FFFFFF"/>
              </w:rPr>
              <w:t xml:space="preserve"> за </w:t>
            </w:r>
            <w:proofErr w:type="spellStart"/>
            <w:r w:rsidRPr="003D7080">
              <w:rPr>
                <w:shd w:val="clear" w:color="auto" w:fill="FFFFFF"/>
              </w:rPr>
              <w:t>якість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робіт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із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землеустрою</w:t>
            </w:r>
            <w:proofErr w:type="spellEnd"/>
            <w:r w:rsidRPr="003D7080">
              <w:rPr>
                <w:shd w:val="clear" w:color="auto" w:fill="FFFFFF"/>
              </w:rPr>
              <w:t xml:space="preserve">, з </w:t>
            </w:r>
            <w:proofErr w:type="spellStart"/>
            <w:r w:rsidRPr="003D7080">
              <w:rPr>
                <w:shd w:val="clear" w:color="auto" w:fill="FFFFFF"/>
              </w:rPr>
              <w:t>використанням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кваліфікованої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електронної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позначки</w:t>
            </w:r>
            <w:proofErr w:type="spellEnd"/>
            <w:r w:rsidRPr="003D7080">
              <w:rPr>
                <w:shd w:val="clear" w:color="auto" w:fill="FFFFFF"/>
              </w:rPr>
              <w:t xml:space="preserve"> часу, </w:t>
            </w:r>
          </w:p>
          <w:p w:rsidR="003A31F3" w:rsidRPr="003D7080" w:rsidRDefault="003A31F3" w:rsidP="003A31F3">
            <w:pPr>
              <w:numPr>
                <w:ilvl w:val="0"/>
                <w:numId w:val="5"/>
              </w:numPr>
              <w:tabs>
                <w:tab w:val="left" w:pos="569"/>
              </w:tabs>
              <w:suppressAutoHyphens/>
              <w:ind w:left="0" w:firstLine="338"/>
              <w:contextualSpacing/>
              <w:jc w:val="both"/>
              <w:rPr>
                <w:rFonts w:eastAsia="Arial"/>
              </w:rPr>
            </w:pPr>
            <w:r w:rsidRPr="003D7080">
              <w:rPr>
                <w:i/>
                <w:shd w:val="clear" w:color="auto" w:fill="FFFFFF"/>
              </w:rPr>
              <w:t xml:space="preserve">в </w:t>
            </w:r>
            <w:proofErr w:type="spellStart"/>
            <w:r w:rsidRPr="003D7080">
              <w:rPr>
                <w:i/>
                <w:shd w:val="clear" w:color="auto" w:fill="FFFFFF"/>
              </w:rPr>
              <w:t>паперовій</w:t>
            </w:r>
            <w:proofErr w:type="spellEnd"/>
            <w:r w:rsidRPr="003D7080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i/>
                <w:shd w:val="clear" w:color="auto" w:fill="FFFFFF"/>
              </w:rPr>
              <w:t>формі</w:t>
            </w:r>
            <w:proofErr w:type="spellEnd"/>
            <w:r w:rsidRPr="003D7080">
              <w:rPr>
                <w:shd w:val="clear" w:color="auto" w:fill="FFFFFF"/>
              </w:rPr>
              <w:t xml:space="preserve"> - </w:t>
            </w:r>
            <w:proofErr w:type="spellStart"/>
            <w:proofErr w:type="gramStart"/>
            <w:r w:rsidRPr="003D7080">
              <w:rPr>
                <w:shd w:val="clear" w:color="auto" w:fill="FFFFFF"/>
              </w:rPr>
              <w:t>п</w:t>
            </w:r>
            <w:proofErr w:type="gramEnd"/>
            <w:r w:rsidRPr="003D7080">
              <w:rPr>
                <w:shd w:val="clear" w:color="auto" w:fill="FFFFFF"/>
              </w:rPr>
              <w:t>ідписом</w:t>
            </w:r>
            <w:proofErr w:type="spellEnd"/>
            <w:r w:rsidRPr="003D7080">
              <w:rPr>
                <w:shd w:val="clear" w:color="auto" w:fill="FFFFFF"/>
              </w:rPr>
              <w:t xml:space="preserve"> та </w:t>
            </w:r>
            <w:proofErr w:type="spellStart"/>
            <w:r w:rsidRPr="003D7080">
              <w:rPr>
                <w:shd w:val="clear" w:color="auto" w:fill="FFFFFF"/>
              </w:rPr>
              <w:t>особистою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печаткою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сертифікованого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інженера-землевпорядника</w:t>
            </w:r>
            <w:proofErr w:type="spellEnd"/>
            <w:r w:rsidRPr="003D7080">
              <w:rPr>
                <w:shd w:val="clear" w:color="auto" w:fill="FFFFFF"/>
              </w:rPr>
              <w:t xml:space="preserve">, </w:t>
            </w:r>
            <w:proofErr w:type="spellStart"/>
            <w:r w:rsidRPr="003D7080">
              <w:rPr>
                <w:shd w:val="clear" w:color="auto" w:fill="FFFFFF"/>
              </w:rPr>
              <w:t>який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відповідає</w:t>
            </w:r>
            <w:proofErr w:type="spellEnd"/>
            <w:r w:rsidRPr="003D7080">
              <w:rPr>
                <w:shd w:val="clear" w:color="auto" w:fill="FFFFFF"/>
              </w:rPr>
              <w:t xml:space="preserve"> за </w:t>
            </w:r>
            <w:proofErr w:type="spellStart"/>
            <w:r w:rsidRPr="003D7080">
              <w:rPr>
                <w:shd w:val="clear" w:color="auto" w:fill="FFFFFF"/>
              </w:rPr>
              <w:t>якість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робіт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із</w:t>
            </w:r>
            <w:proofErr w:type="spellEnd"/>
            <w:r w:rsidRPr="003D7080">
              <w:rPr>
                <w:shd w:val="clear" w:color="auto" w:fill="FFFFFF"/>
              </w:rPr>
              <w:t xml:space="preserve"> </w:t>
            </w:r>
            <w:proofErr w:type="spellStart"/>
            <w:r w:rsidRPr="003D7080">
              <w:rPr>
                <w:shd w:val="clear" w:color="auto" w:fill="FFFFFF"/>
              </w:rPr>
              <w:t>землеустрою</w:t>
            </w:r>
            <w:proofErr w:type="spellEnd"/>
            <w:r w:rsidRPr="003D7080">
              <w:rPr>
                <w:shd w:val="clear" w:color="auto" w:fill="FFFFFF"/>
              </w:rPr>
              <w:t>.</w:t>
            </w:r>
          </w:p>
        </w:tc>
      </w:tr>
      <w:tr w:rsidR="003A31F3" w:rsidRPr="003D7080" w:rsidTr="008C0C1A">
        <w:trPr>
          <w:trHeight w:val="5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3D7080" w:rsidRDefault="003A31F3" w:rsidP="008C0C1A">
            <w:pPr>
              <w:contextualSpacing/>
              <w:rPr>
                <w:bCs/>
              </w:rPr>
            </w:pPr>
            <w:r w:rsidRPr="003D7080">
              <w:rPr>
                <w:bCs/>
              </w:rPr>
              <w:lastRenderedPageBreak/>
              <w:t xml:space="preserve">8. </w:t>
            </w:r>
            <w:proofErr w:type="spellStart"/>
            <w:r w:rsidRPr="003D7080">
              <w:rPr>
                <w:bCs/>
              </w:rPr>
              <w:t>Додаткові</w:t>
            </w:r>
            <w:proofErr w:type="spellEnd"/>
            <w:r w:rsidRPr="003D7080">
              <w:rPr>
                <w:bCs/>
              </w:rPr>
              <w:t xml:space="preserve"> </w:t>
            </w:r>
            <w:proofErr w:type="spellStart"/>
            <w:r w:rsidRPr="003D7080">
              <w:rPr>
                <w:bCs/>
              </w:rPr>
              <w:t>умови</w:t>
            </w:r>
            <w:proofErr w:type="spellEnd"/>
          </w:p>
        </w:tc>
        <w:tc>
          <w:tcPr>
            <w:tcW w:w="7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F3" w:rsidRPr="00C52551" w:rsidRDefault="003A31F3" w:rsidP="008C0C1A">
            <w:pPr>
              <w:ind w:firstLine="338"/>
              <w:contextualSpacing/>
              <w:jc w:val="both"/>
              <w:rPr>
                <w:shd w:val="clear" w:color="auto" w:fill="FFFFFF"/>
              </w:rPr>
            </w:pPr>
            <w:proofErr w:type="spellStart"/>
            <w:r w:rsidRPr="00C52551">
              <w:rPr>
                <w:rFonts w:eastAsia="Arial"/>
              </w:rPr>
              <w:t>Відповідно</w:t>
            </w:r>
            <w:proofErr w:type="spellEnd"/>
            <w:r w:rsidRPr="00C52551">
              <w:rPr>
                <w:rFonts w:eastAsia="Arial"/>
              </w:rPr>
              <w:t xml:space="preserve"> до ст.23 Закону </w:t>
            </w:r>
            <w:proofErr w:type="spellStart"/>
            <w:r w:rsidRPr="00C52551">
              <w:rPr>
                <w:rFonts w:eastAsia="Arial"/>
              </w:rPr>
              <w:t>України</w:t>
            </w:r>
            <w:proofErr w:type="spellEnd"/>
            <w:r w:rsidRPr="00C52551">
              <w:rPr>
                <w:rFonts w:eastAsia="Arial"/>
              </w:rPr>
              <w:t xml:space="preserve"> «Про </w:t>
            </w:r>
            <w:proofErr w:type="spellStart"/>
            <w:r w:rsidRPr="00C52551">
              <w:rPr>
                <w:rFonts w:eastAsia="Arial"/>
              </w:rPr>
              <w:t>оцінку</w:t>
            </w:r>
            <w:proofErr w:type="spellEnd"/>
            <w:r w:rsidRPr="00C52551">
              <w:rPr>
                <w:rFonts w:eastAsia="Arial"/>
              </w:rPr>
              <w:t xml:space="preserve"> земель» </w:t>
            </w:r>
            <w:proofErr w:type="spellStart"/>
            <w:proofErr w:type="gramStart"/>
            <w:r w:rsidRPr="00C52551">
              <w:rPr>
                <w:rFonts w:eastAsia="Arial"/>
              </w:rPr>
              <w:t>техн</w:t>
            </w:r>
            <w:proofErr w:type="gramEnd"/>
            <w:r w:rsidRPr="00C52551">
              <w:rPr>
                <w:rFonts w:eastAsia="Arial"/>
              </w:rPr>
              <w:t>ічна</w:t>
            </w:r>
            <w:proofErr w:type="spellEnd"/>
            <w:r w:rsidRPr="00C52551">
              <w:rPr>
                <w:rFonts w:eastAsia="Arial"/>
              </w:rPr>
              <w:t xml:space="preserve"> </w:t>
            </w:r>
            <w:proofErr w:type="spellStart"/>
            <w:r w:rsidRPr="00C52551">
              <w:rPr>
                <w:rFonts w:eastAsia="Arial"/>
              </w:rPr>
              <w:t>документація</w:t>
            </w:r>
            <w:proofErr w:type="spellEnd"/>
            <w:r w:rsidRPr="00C52551">
              <w:rPr>
                <w:rFonts w:eastAsia="Arial"/>
              </w:rPr>
              <w:t xml:space="preserve"> з </w:t>
            </w:r>
            <w:proofErr w:type="spellStart"/>
            <w:r w:rsidRPr="00C52551">
              <w:rPr>
                <w:rFonts w:eastAsia="Arial"/>
              </w:rPr>
              <w:t>нормативної</w:t>
            </w:r>
            <w:proofErr w:type="spellEnd"/>
            <w:r w:rsidRPr="00C52551">
              <w:rPr>
                <w:rFonts w:eastAsia="Arial"/>
              </w:rPr>
              <w:t xml:space="preserve"> </w:t>
            </w:r>
            <w:proofErr w:type="spellStart"/>
            <w:r w:rsidRPr="00C52551">
              <w:rPr>
                <w:rFonts w:eastAsia="Arial"/>
              </w:rPr>
              <w:t>грошової</w:t>
            </w:r>
            <w:proofErr w:type="spellEnd"/>
            <w:r w:rsidRPr="00C52551">
              <w:rPr>
                <w:rFonts w:eastAsia="Arial"/>
              </w:rPr>
              <w:t xml:space="preserve"> </w:t>
            </w:r>
            <w:proofErr w:type="spellStart"/>
            <w:r w:rsidRPr="00C52551">
              <w:rPr>
                <w:rFonts w:eastAsia="Arial"/>
              </w:rPr>
              <w:t>оцінки</w:t>
            </w:r>
            <w:proofErr w:type="spellEnd"/>
            <w:r w:rsidRPr="00C52551">
              <w:rPr>
                <w:rFonts w:eastAsia="Arial"/>
              </w:rPr>
              <w:t xml:space="preserve"> земель </w:t>
            </w:r>
            <w:proofErr w:type="spellStart"/>
            <w:r w:rsidRPr="00C52551">
              <w:rPr>
                <w:rFonts w:eastAsia="Arial"/>
              </w:rPr>
              <w:t>населеного</w:t>
            </w:r>
            <w:proofErr w:type="spellEnd"/>
            <w:r w:rsidRPr="00C52551">
              <w:rPr>
                <w:rFonts w:eastAsia="Arial"/>
              </w:rPr>
              <w:t xml:space="preserve"> пункту </w:t>
            </w:r>
            <w:proofErr w:type="spellStart"/>
            <w:r w:rsidRPr="00C52551">
              <w:rPr>
                <w:rFonts w:eastAsia="Arial"/>
              </w:rPr>
              <w:t>має</w:t>
            </w:r>
            <w:proofErr w:type="spellEnd"/>
            <w:r w:rsidRPr="00C52551">
              <w:rPr>
                <w:rFonts w:eastAsia="Arial"/>
              </w:rPr>
              <w:t xml:space="preserve"> бути </w:t>
            </w:r>
            <w:proofErr w:type="spellStart"/>
            <w:r w:rsidRPr="00C52551">
              <w:rPr>
                <w:shd w:val="clear" w:color="auto" w:fill="FFFFFF"/>
              </w:rPr>
              <w:t>затверджена</w:t>
            </w:r>
            <w:proofErr w:type="spellEnd"/>
            <w:r w:rsidRPr="00C52551">
              <w:rPr>
                <w:shd w:val="clear" w:color="auto" w:fill="FFFFFF"/>
              </w:rPr>
              <w:t xml:space="preserve"> </w:t>
            </w:r>
            <w:proofErr w:type="spellStart"/>
            <w:r w:rsidRPr="00C52551">
              <w:rPr>
                <w:shd w:val="clear" w:color="auto" w:fill="FFFFFF"/>
              </w:rPr>
              <w:t>відповідною</w:t>
            </w:r>
            <w:proofErr w:type="spellEnd"/>
            <w:r w:rsidRPr="00C52551">
              <w:rPr>
                <w:shd w:val="clear" w:color="auto" w:fill="FFFFFF"/>
              </w:rPr>
              <w:t xml:space="preserve"> радою.</w:t>
            </w:r>
          </w:p>
          <w:p w:rsidR="003A31F3" w:rsidRPr="00C52551" w:rsidRDefault="003A31F3" w:rsidP="008C0C1A">
            <w:pPr>
              <w:ind w:firstLine="338"/>
              <w:contextualSpacing/>
              <w:jc w:val="both"/>
            </w:pPr>
            <w:proofErr w:type="spellStart"/>
            <w:r w:rsidRPr="00C52551">
              <w:lastRenderedPageBreak/>
              <w:t>Відповідно</w:t>
            </w:r>
            <w:proofErr w:type="spellEnd"/>
            <w:r w:rsidRPr="00C52551">
              <w:t xml:space="preserve"> до п.9 </w:t>
            </w:r>
            <w:proofErr w:type="spellStart"/>
            <w:r w:rsidRPr="00C52551">
              <w:rPr>
                <w:rStyle w:val="rvts23"/>
                <w:bCs/>
                <w:shd w:val="clear" w:color="auto" w:fill="FFFFFF"/>
              </w:rPr>
              <w:t>Положення</w:t>
            </w:r>
            <w:proofErr w:type="spellEnd"/>
            <w:r w:rsidRPr="00C52551">
              <w:rPr>
                <w:rStyle w:val="rvts23"/>
                <w:bCs/>
                <w:shd w:val="clear" w:color="auto" w:fill="FFFFFF"/>
              </w:rPr>
              <w:t xml:space="preserve"> про </w:t>
            </w:r>
            <w:proofErr w:type="spellStart"/>
            <w:r w:rsidRPr="00C52551">
              <w:rPr>
                <w:rStyle w:val="rvts23"/>
                <w:bCs/>
                <w:shd w:val="clear" w:color="auto" w:fill="FFFFFF"/>
              </w:rPr>
              <w:t>Державний</w:t>
            </w:r>
            <w:proofErr w:type="spellEnd"/>
            <w:r w:rsidRPr="00C52551">
              <w:rPr>
                <w:rStyle w:val="rvts23"/>
                <w:bCs/>
                <w:shd w:val="clear" w:color="auto" w:fill="FFFFFF"/>
              </w:rPr>
              <w:t xml:space="preserve"> фонд </w:t>
            </w:r>
            <w:proofErr w:type="spellStart"/>
            <w:r w:rsidRPr="00C52551">
              <w:rPr>
                <w:rStyle w:val="rvts23"/>
                <w:bCs/>
                <w:shd w:val="clear" w:color="auto" w:fill="FFFFFF"/>
              </w:rPr>
              <w:t>документації</w:t>
            </w:r>
            <w:proofErr w:type="spellEnd"/>
            <w:r w:rsidRPr="00C52551">
              <w:rPr>
                <w:rStyle w:val="rvts23"/>
                <w:bCs/>
                <w:shd w:val="clear" w:color="auto" w:fill="FFFFFF"/>
              </w:rPr>
              <w:t xml:space="preserve"> </w:t>
            </w:r>
            <w:proofErr w:type="spellStart"/>
            <w:r w:rsidRPr="00C52551">
              <w:rPr>
                <w:rStyle w:val="rvts23"/>
                <w:bCs/>
                <w:shd w:val="clear" w:color="auto" w:fill="FFFFFF"/>
              </w:rPr>
              <w:t>із</w:t>
            </w:r>
            <w:proofErr w:type="spellEnd"/>
            <w:r w:rsidRPr="00C52551">
              <w:rPr>
                <w:rStyle w:val="rvts23"/>
                <w:bCs/>
                <w:shd w:val="clear" w:color="auto" w:fill="FFFFFF"/>
              </w:rPr>
              <w:t xml:space="preserve"> </w:t>
            </w:r>
            <w:proofErr w:type="spellStart"/>
            <w:r w:rsidRPr="00C52551">
              <w:rPr>
                <w:rStyle w:val="rvts23"/>
                <w:bCs/>
                <w:shd w:val="clear" w:color="auto" w:fill="FFFFFF"/>
              </w:rPr>
              <w:t>землеустрою</w:t>
            </w:r>
            <w:proofErr w:type="spellEnd"/>
            <w:r w:rsidRPr="00C52551">
              <w:rPr>
                <w:rStyle w:val="rvts23"/>
                <w:bCs/>
                <w:shd w:val="clear" w:color="auto" w:fill="FFFFFF"/>
              </w:rPr>
              <w:t xml:space="preserve"> та </w:t>
            </w:r>
            <w:proofErr w:type="spellStart"/>
            <w:r w:rsidRPr="00C52551">
              <w:rPr>
                <w:rStyle w:val="rvts23"/>
                <w:bCs/>
                <w:shd w:val="clear" w:color="auto" w:fill="FFFFFF"/>
              </w:rPr>
              <w:t>оцінки</w:t>
            </w:r>
            <w:proofErr w:type="spellEnd"/>
            <w:r w:rsidRPr="00C52551">
              <w:rPr>
                <w:rStyle w:val="rvts23"/>
                <w:bCs/>
                <w:shd w:val="clear" w:color="auto" w:fill="FFFFFF"/>
              </w:rPr>
              <w:t xml:space="preserve"> земель, </w:t>
            </w:r>
            <w:proofErr w:type="spellStart"/>
            <w:r w:rsidRPr="00C52551">
              <w:rPr>
                <w:rStyle w:val="rvts23"/>
                <w:bCs/>
                <w:shd w:val="clear" w:color="auto" w:fill="FFFFFF"/>
              </w:rPr>
              <w:t>затвердженого</w:t>
            </w:r>
            <w:proofErr w:type="spellEnd"/>
            <w:r w:rsidRPr="00C52551">
              <w:rPr>
                <w:rStyle w:val="rvts23"/>
                <w:bCs/>
                <w:shd w:val="clear" w:color="auto" w:fill="FFFFFF"/>
              </w:rPr>
              <w:t xml:space="preserve"> </w:t>
            </w:r>
            <w:proofErr w:type="spellStart"/>
            <w:r w:rsidRPr="00C52551">
              <w:rPr>
                <w:rStyle w:val="rvts9"/>
                <w:bCs/>
                <w:shd w:val="clear" w:color="auto" w:fill="FFFFFF"/>
              </w:rPr>
              <w:t>постановою</w:t>
            </w:r>
            <w:proofErr w:type="spellEnd"/>
            <w:r w:rsidRPr="00C52551">
              <w:rPr>
                <w:rStyle w:val="rvts9"/>
                <w:bCs/>
                <w:shd w:val="clear" w:color="auto" w:fill="FFFFFF"/>
              </w:rPr>
              <w:t xml:space="preserve"> </w:t>
            </w:r>
            <w:proofErr w:type="spellStart"/>
            <w:r w:rsidRPr="00C52551">
              <w:rPr>
                <w:rStyle w:val="rvts9"/>
                <w:bCs/>
                <w:shd w:val="clear" w:color="auto" w:fill="FFFFFF"/>
              </w:rPr>
              <w:t>Кабінету</w:t>
            </w:r>
            <w:proofErr w:type="spellEnd"/>
            <w:r w:rsidRPr="00C52551">
              <w:rPr>
                <w:rStyle w:val="rvts9"/>
                <w:bCs/>
                <w:shd w:val="clear" w:color="auto" w:fill="FFFFFF"/>
              </w:rPr>
              <w:t xml:space="preserve"> </w:t>
            </w:r>
            <w:proofErr w:type="spellStart"/>
            <w:r w:rsidRPr="00C52551">
              <w:rPr>
                <w:rStyle w:val="rvts9"/>
                <w:bCs/>
                <w:shd w:val="clear" w:color="auto" w:fill="FFFFFF"/>
              </w:rPr>
              <w:t>Міні</w:t>
            </w:r>
            <w:proofErr w:type="gramStart"/>
            <w:r w:rsidRPr="00C52551">
              <w:rPr>
                <w:rStyle w:val="rvts9"/>
                <w:bCs/>
                <w:shd w:val="clear" w:color="auto" w:fill="FFFFFF"/>
              </w:rPr>
              <w:t>стр</w:t>
            </w:r>
            <w:proofErr w:type="gramEnd"/>
            <w:r w:rsidRPr="00C52551">
              <w:rPr>
                <w:rStyle w:val="rvts9"/>
                <w:bCs/>
                <w:shd w:val="clear" w:color="auto" w:fill="FFFFFF"/>
              </w:rPr>
              <w:t>ів</w:t>
            </w:r>
            <w:proofErr w:type="spellEnd"/>
            <w:r w:rsidRPr="00C52551">
              <w:rPr>
                <w:rStyle w:val="rvts9"/>
                <w:bCs/>
                <w:shd w:val="clear" w:color="auto" w:fill="FFFFFF"/>
              </w:rPr>
              <w:t xml:space="preserve"> </w:t>
            </w:r>
            <w:proofErr w:type="spellStart"/>
            <w:r w:rsidRPr="00C52551">
              <w:rPr>
                <w:rStyle w:val="rvts9"/>
                <w:bCs/>
                <w:shd w:val="clear" w:color="auto" w:fill="FFFFFF"/>
              </w:rPr>
              <w:t>України</w:t>
            </w:r>
            <w:proofErr w:type="spellEnd"/>
            <w:r w:rsidRPr="00C52551">
              <w:rPr>
                <w:rStyle w:val="rvts9"/>
                <w:bCs/>
                <w:shd w:val="clear" w:color="auto" w:fill="FFFFFF"/>
              </w:rPr>
              <w:t xml:space="preserve"> </w:t>
            </w:r>
            <w:proofErr w:type="spellStart"/>
            <w:r w:rsidRPr="00C52551">
              <w:rPr>
                <w:rStyle w:val="rvts9"/>
                <w:bCs/>
                <w:shd w:val="clear" w:color="auto" w:fill="FFFFFF"/>
              </w:rPr>
              <w:t>від</w:t>
            </w:r>
            <w:proofErr w:type="spellEnd"/>
            <w:r w:rsidRPr="00C52551">
              <w:rPr>
                <w:rStyle w:val="rvts9"/>
                <w:bCs/>
                <w:shd w:val="clear" w:color="auto" w:fill="FFFFFF"/>
              </w:rPr>
              <w:t xml:space="preserve"> 17.11.2004 року № 1553 </w:t>
            </w:r>
            <w:proofErr w:type="spellStart"/>
            <w:r w:rsidRPr="00C52551">
              <w:t>розробник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технічної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документації</w:t>
            </w:r>
            <w:proofErr w:type="spellEnd"/>
            <w:r w:rsidRPr="00C52551">
              <w:t xml:space="preserve"> з </w:t>
            </w:r>
            <w:proofErr w:type="spellStart"/>
            <w:r w:rsidRPr="00C52551">
              <w:t>нормативної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грошової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оцінки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земельних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ділянок</w:t>
            </w:r>
            <w:proofErr w:type="spellEnd"/>
            <w:r w:rsidRPr="00C52551">
              <w:t xml:space="preserve"> через </w:t>
            </w:r>
            <w:proofErr w:type="spellStart"/>
            <w:r w:rsidRPr="00C52551">
              <w:t>електронний</w:t>
            </w:r>
            <w:proofErr w:type="spellEnd"/>
            <w:r w:rsidRPr="00C52551">
              <w:t xml:space="preserve"> веб-портал </w:t>
            </w:r>
            <w:proofErr w:type="spellStart"/>
            <w:r w:rsidRPr="00C52551">
              <w:t>Держгеокадастру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або</w:t>
            </w:r>
            <w:proofErr w:type="spellEnd"/>
            <w:r w:rsidRPr="00C52551">
              <w:t xml:space="preserve"> через </w:t>
            </w:r>
            <w:proofErr w:type="spellStart"/>
            <w:r w:rsidRPr="00C52551">
              <w:t>Єдиний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державний</w:t>
            </w:r>
            <w:proofErr w:type="spellEnd"/>
            <w:r w:rsidRPr="00C52551">
              <w:t xml:space="preserve"> веб-портал </w:t>
            </w:r>
            <w:proofErr w:type="spellStart"/>
            <w:r w:rsidRPr="00C52551">
              <w:t>електронних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послуг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зобов’язаний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безоплатно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передати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документацію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із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оцінки</w:t>
            </w:r>
            <w:proofErr w:type="spellEnd"/>
            <w:r w:rsidRPr="00C52551">
              <w:t xml:space="preserve"> земель (у </w:t>
            </w:r>
            <w:proofErr w:type="spellStart"/>
            <w:r w:rsidRPr="00C52551">
              <w:t>місячний</w:t>
            </w:r>
            <w:proofErr w:type="spellEnd"/>
            <w:r w:rsidRPr="00C52551">
              <w:t xml:space="preserve"> строк </w:t>
            </w:r>
            <w:proofErr w:type="spellStart"/>
            <w:proofErr w:type="gramStart"/>
            <w:r w:rsidRPr="00C52551">
              <w:t>п</w:t>
            </w:r>
            <w:proofErr w:type="gramEnd"/>
            <w:r w:rsidRPr="00C52551">
              <w:t>ісля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її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затвердження</w:t>
            </w:r>
            <w:proofErr w:type="spellEnd"/>
            <w:r w:rsidRPr="00C52551">
              <w:t xml:space="preserve">) в </w:t>
            </w:r>
            <w:proofErr w:type="spellStart"/>
            <w:r w:rsidRPr="00C52551">
              <w:t>електронній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формі</w:t>
            </w:r>
            <w:proofErr w:type="spellEnd"/>
            <w:r w:rsidRPr="00C52551">
              <w:t xml:space="preserve"> з </w:t>
            </w:r>
            <w:proofErr w:type="spellStart"/>
            <w:r w:rsidRPr="00C52551">
              <w:t>використанням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кваліфікованого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електронного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підпису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сертифікованого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інженера-землевпорядника</w:t>
            </w:r>
            <w:proofErr w:type="spellEnd"/>
            <w:r w:rsidRPr="00C52551">
              <w:t xml:space="preserve">, </w:t>
            </w:r>
            <w:proofErr w:type="spellStart"/>
            <w:r w:rsidRPr="00C52551">
              <w:t>відповідального</w:t>
            </w:r>
            <w:proofErr w:type="spellEnd"/>
            <w:r w:rsidRPr="00C52551">
              <w:t xml:space="preserve"> за </w:t>
            </w:r>
            <w:proofErr w:type="spellStart"/>
            <w:r w:rsidRPr="00C52551">
              <w:t>якість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робіт</w:t>
            </w:r>
            <w:proofErr w:type="spellEnd"/>
            <w:r w:rsidRPr="00C52551">
              <w:t xml:space="preserve"> до </w:t>
            </w:r>
            <w:proofErr w:type="spellStart"/>
            <w:r w:rsidRPr="00C52551">
              <w:t>Регіонального</w:t>
            </w:r>
            <w:proofErr w:type="spellEnd"/>
            <w:r w:rsidRPr="00C52551">
              <w:t xml:space="preserve"> фонду </w:t>
            </w:r>
            <w:proofErr w:type="spellStart"/>
            <w:r w:rsidRPr="00C52551">
              <w:t>документації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із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землеустрою</w:t>
            </w:r>
            <w:proofErr w:type="spellEnd"/>
            <w:r w:rsidRPr="00C52551">
              <w:t>.</w:t>
            </w:r>
          </w:p>
          <w:p w:rsidR="003A31F3" w:rsidRPr="00C52551" w:rsidRDefault="003A31F3" w:rsidP="008C0C1A">
            <w:pPr>
              <w:ind w:firstLine="338"/>
              <w:contextualSpacing/>
              <w:jc w:val="both"/>
              <w:rPr>
                <w:shd w:val="clear" w:color="auto" w:fill="FFFFFF"/>
              </w:rPr>
            </w:pPr>
            <w:proofErr w:type="spellStart"/>
            <w:r w:rsidRPr="00C52551">
              <w:rPr>
                <w:shd w:val="clear" w:color="auto" w:fill="FFFFFF"/>
              </w:rPr>
              <w:t>Відповідно</w:t>
            </w:r>
            <w:proofErr w:type="spellEnd"/>
            <w:r w:rsidRPr="00C52551">
              <w:rPr>
                <w:shd w:val="clear" w:color="auto" w:fill="FFFFFF"/>
              </w:rPr>
              <w:t xml:space="preserve"> до ч.7 ст.21 Закону </w:t>
            </w:r>
            <w:proofErr w:type="spellStart"/>
            <w:r w:rsidRPr="00C52551">
              <w:rPr>
                <w:shd w:val="clear" w:color="auto" w:fill="FFFFFF"/>
              </w:rPr>
              <w:t>України</w:t>
            </w:r>
            <w:proofErr w:type="spellEnd"/>
            <w:r w:rsidRPr="00C52551">
              <w:rPr>
                <w:shd w:val="clear" w:color="auto" w:fill="FFFFFF"/>
              </w:rPr>
              <w:t xml:space="preserve"> «Про </w:t>
            </w:r>
            <w:proofErr w:type="spellStart"/>
            <w:r w:rsidRPr="00C52551">
              <w:rPr>
                <w:shd w:val="clear" w:color="auto" w:fill="FFFFFF"/>
              </w:rPr>
              <w:t>Державний</w:t>
            </w:r>
            <w:proofErr w:type="spellEnd"/>
            <w:r w:rsidRPr="00C52551">
              <w:rPr>
                <w:shd w:val="clear" w:color="auto" w:fill="FFFFFF"/>
              </w:rPr>
              <w:t xml:space="preserve"> </w:t>
            </w:r>
            <w:proofErr w:type="spellStart"/>
            <w:r w:rsidRPr="00C52551">
              <w:rPr>
                <w:shd w:val="clear" w:color="auto" w:fill="FFFFFF"/>
              </w:rPr>
              <w:t>земельний</w:t>
            </w:r>
            <w:proofErr w:type="spellEnd"/>
            <w:r w:rsidRPr="00C52551">
              <w:rPr>
                <w:shd w:val="clear" w:color="auto" w:fill="FFFFFF"/>
              </w:rPr>
              <w:t xml:space="preserve"> кадастр» </w:t>
            </w:r>
            <w:proofErr w:type="spellStart"/>
            <w:r w:rsidRPr="00C52551">
              <w:rPr>
                <w:shd w:val="clear" w:color="auto" w:fill="FFFFFF"/>
              </w:rPr>
              <w:t>відомості</w:t>
            </w:r>
            <w:proofErr w:type="spellEnd"/>
            <w:r w:rsidRPr="00C52551">
              <w:rPr>
                <w:shd w:val="clear" w:color="auto" w:fill="FFFFFF"/>
              </w:rPr>
              <w:t xml:space="preserve"> про </w:t>
            </w:r>
            <w:proofErr w:type="spellStart"/>
            <w:r w:rsidRPr="00C52551">
              <w:rPr>
                <w:shd w:val="clear" w:color="auto" w:fill="FFFFFF"/>
              </w:rPr>
              <w:t>нормативну</w:t>
            </w:r>
            <w:proofErr w:type="spellEnd"/>
            <w:r w:rsidRPr="00C52551">
              <w:rPr>
                <w:shd w:val="clear" w:color="auto" w:fill="FFFFFF"/>
              </w:rPr>
              <w:t xml:space="preserve"> </w:t>
            </w:r>
            <w:proofErr w:type="spellStart"/>
            <w:r w:rsidRPr="00C52551">
              <w:rPr>
                <w:shd w:val="clear" w:color="auto" w:fill="FFFFFF"/>
              </w:rPr>
              <w:t>грошову</w:t>
            </w:r>
            <w:proofErr w:type="spellEnd"/>
            <w:r w:rsidRPr="00C52551">
              <w:rPr>
                <w:shd w:val="clear" w:color="auto" w:fill="FFFFFF"/>
              </w:rPr>
              <w:t xml:space="preserve"> </w:t>
            </w:r>
            <w:proofErr w:type="spellStart"/>
            <w:r w:rsidRPr="00C52551">
              <w:rPr>
                <w:shd w:val="clear" w:color="auto" w:fill="FFFFFF"/>
              </w:rPr>
              <w:t>оцінку</w:t>
            </w:r>
            <w:proofErr w:type="spellEnd"/>
            <w:r w:rsidRPr="00C52551">
              <w:rPr>
                <w:shd w:val="clear" w:color="auto" w:fill="FFFFFF"/>
              </w:rPr>
              <w:t xml:space="preserve"> земель </w:t>
            </w:r>
            <w:proofErr w:type="spellStart"/>
            <w:r w:rsidRPr="00C52551">
              <w:rPr>
                <w:shd w:val="clear" w:color="auto" w:fill="FFFFFF"/>
              </w:rPr>
              <w:t>вносяться</w:t>
            </w:r>
            <w:proofErr w:type="spellEnd"/>
            <w:r w:rsidRPr="00C52551">
              <w:rPr>
                <w:shd w:val="clear" w:color="auto" w:fill="FFFFFF"/>
              </w:rPr>
              <w:t xml:space="preserve"> до Державного земельного кадастру на </w:t>
            </w:r>
            <w:proofErr w:type="spellStart"/>
            <w:proofErr w:type="gramStart"/>
            <w:r w:rsidRPr="00C52551">
              <w:rPr>
                <w:shd w:val="clear" w:color="auto" w:fill="FFFFFF"/>
              </w:rPr>
              <w:t>п</w:t>
            </w:r>
            <w:proofErr w:type="gramEnd"/>
            <w:r w:rsidRPr="00C52551">
              <w:rPr>
                <w:shd w:val="clear" w:color="auto" w:fill="FFFFFF"/>
              </w:rPr>
              <w:t>ідставі</w:t>
            </w:r>
            <w:proofErr w:type="spellEnd"/>
            <w:r w:rsidRPr="00C52551">
              <w:rPr>
                <w:shd w:val="clear" w:color="auto" w:fill="FFFFFF"/>
              </w:rPr>
              <w:t xml:space="preserve"> </w:t>
            </w:r>
            <w:proofErr w:type="spellStart"/>
            <w:r w:rsidRPr="00C52551">
              <w:rPr>
                <w:shd w:val="clear" w:color="auto" w:fill="FFFFFF"/>
              </w:rPr>
              <w:t>технічної</w:t>
            </w:r>
            <w:proofErr w:type="spellEnd"/>
            <w:r w:rsidRPr="00C52551">
              <w:rPr>
                <w:shd w:val="clear" w:color="auto" w:fill="FFFFFF"/>
              </w:rPr>
              <w:t xml:space="preserve"> </w:t>
            </w:r>
            <w:proofErr w:type="spellStart"/>
            <w:r w:rsidRPr="00C52551">
              <w:rPr>
                <w:shd w:val="clear" w:color="auto" w:fill="FFFFFF"/>
              </w:rPr>
              <w:t>документації</w:t>
            </w:r>
            <w:proofErr w:type="spellEnd"/>
            <w:r w:rsidRPr="00C52551">
              <w:rPr>
                <w:shd w:val="clear" w:color="auto" w:fill="FFFFFF"/>
              </w:rPr>
              <w:t xml:space="preserve"> з </w:t>
            </w:r>
            <w:proofErr w:type="spellStart"/>
            <w:r w:rsidRPr="00C52551">
              <w:rPr>
                <w:shd w:val="clear" w:color="auto" w:fill="FFFFFF"/>
              </w:rPr>
              <w:t>такої</w:t>
            </w:r>
            <w:proofErr w:type="spellEnd"/>
            <w:r w:rsidRPr="00C52551">
              <w:rPr>
                <w:shd w:val="clear" w:color="auto" w:fill="FFFFFF"/>
              </w:rPr>
              <w:t xml:space="preserve"> </w:t>
            </w:r>
            <w:proofErr w:type="spellStart"/>
            <w:r w:rsidRPr="00C52551">
              <w:rPr>
                <w:shd w:val="clear" w:color="auto" w:fill="FFFFFF"/>
              </w:rPr>
              <w:t>оцінки</w:t>
            </w:r>
            <w:proofErr w:type="spellEnd"/>
            <w:r w:rsidRPr="00C52551">
              <w:rPr>
                <w:shd w:val="clear" w:color="auto" w:fill="FFFFFF"/>
              </w:rPr>
              <w:t xml:space="preserve">. </w:t>
            </w:r>
          </w:p>
          <w:p w:rsidR="003A31F3" w:rsidRPr="00C52551" w:rsidRDefault="003A31F3" w:rsidP="008C0C1A">
            <w:pPr>
              <w:ind w:firstLine="338"/>
              <w:contextualSpacing/>
              <w:jc w:val="both"/>
            </w:pPr>
            <w:proofErr w:type="spellStart"/>
            <w:r w:rsidRPr="00C52551">
              <w:t>Враховуючи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зазначене</w:t>
            </w:r>
            <w:proofErr w:type="spellEnd"/>
            <w:r w:rsidRPr="00C52551">
              <w:t xml:space="preserve">, </w:t>
            </w:r>
            <w:proofErr w:type="spellStart"/>
            <w:r w:rsidRPr="00C52551">
              <w:t>послуги</w:t>
            </w:r>
            <w:proofErr w:type="spellEnd"/>
            <w:r w:rsidRPr="00C52551">
              <w:t xml:space="preserve"> з </w:t>
            </w:r>
            <w:proofErr w:type="spellStart"/>
            <w:r w:rsidRPr="00C52551">
              <w:t>проведення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нормативної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грошової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оцінки</w:t>
            </w:r>
            <w:proofErr w:type="spellEnd"/>
            <w:r w:rsidRPr="00C52551">
              <w:t xml:space="preserve"> земель </w:t>
            </w:r>
            <w:proofErr w:type="spellStart"/>
            <w:r w:rsidRPr="00C52551">
              <w:t>населеного</w:t>
            </w:r>
            <w:proofErr w:type="spellEnd"/>
            <w:r w:rsidRPr="00C52551">
              <w:t xml:space="preserve"> пункту </w:t>
            </w:r>
            <w:proofErr w:type="spellStart"/>
            <w:r w:rsidRPr="00C52551">
              <w:t>вважаються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наданими</w:t>
            </w:r>
            <w:proofErr w:type="spellEnd"/>
            <w:r w:rsidRPr="00C52551">
              <w:t xml:space="preserve"> за </w:t>
            </w:r>
            <w:proofErr w:type="spellStart"/>
            <w:r w:rsidRPr="00C52551">
              <w:t>умови</w:t>
            </w:r>
            <w:proofErr w:type="spellEnd"/>
            <w:r w:rsidRPr="00C52551">
              <w:t>:</w:t>
            </w:r>
          </w:p>
          <w:p w:rsidR="003A31F3" w:rsidRPr="00C52551" w:rsidRDefault="003A31F3" w:rsidP="003A31F3">
            <w:pPr>
              <w:numPr>
                <w:ilvl w:val="0"/>
                <w:numId w:val="6"/>
              </w:numPr>
              <w:suppressAutoHyphens/>
              <w:contextualSpacing/>
              <w:jc w:val="both"/>
            </w:pPr>
            <w:proofErr w:type="spellStart"/>
            <w:r w:rsidRPr="00C52551">
              <w:t>затвердження</w:t>
            </w:r>
            <w:proofErr w:type="spellEnd"/>
            <w:r w:rsidRPr="00C52551">
              <w:t xml:space="preserve"> </w:t>
            </w:r>
            <w:proofErr w:type="spellStart"/>
            <w:proofErr w:type="gramStart"/>
            <w:r w:rsidRPr="00C52551">
              <w:t>техн</w:t>
            </w:r>
            <w:proofErr w:type="gramEnd"/>
            <w:r w:rsidRPr="00C52551">
              <w:t>ічної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документації</w:t>
            </w:r>
            <w:proofErr w:type="spellEnd"/>
            <w:r w:rsidRPr="00C52551">
              <w:t xml:space="preserve"> </w:t>
            </w:r>
            <w:r w:rsidRPr="00C52551">
              <w:rPr>
                <w:rFonts w:eastAsia="Arial"/>
              </w:rPr>
              <w:t xml:space="preserve">з </w:t>
            </w:r>
            <w:proofErr w:type="spellStart"/>
            <w:r w:rsidRPr="00C52551">
              <w:rPr>
                <w:rFonts w:eastAsia="Arial"/>
              </w:rPr>
              <w:t>нормативної</w:t>
            </w:r>
            <w:proofErr w:type="spellEnd"/>
            <w:r w:rsidRPr="00C52551">
              <w:rPr>
                <w:rFonts w:eastAsia="Arial"/>
              </w:rPr>
              <w:t xml:space="preserve"> </w:t>
            </w:r>
            <w:proofErr w:type="spellStart"/>
            <w:r w:rsidRPr="00C52551">
              <w:rPr>
                <w:rFonts w:eastAsia="Arial"/>
              </w:rPr>
              <w:t>грошової</w:t>
            </w:r>
            <w:proofErr w:type="spellEnd"/>
            <w:r w:rsidRPr="00C52551">
              <w:rPr>
                <w:rFonts w:eastAsia="Arial"/>
              </w:rPr>
              <w:t xml:space="preserve"> </w:t>
            </w:r>
            <w:proofErr w:type="spellStart"/>
            <w:r w:rsidRPr="00C52551">
              <w:rPr>
                <w:rFonts w:eastAsia="Arial"/>
              </w:rPr>
              <w:t>оцінки</w:t>
            </w:r>
            <w:proofErr w:type="spellEnd"/>
            <w:r w:rsidRPr="00C52551">
              <w:rPr>
                <w:rFonts w:eastAsia="Arial"/>
              </w:rPr>
              <w:t xml:space="preserve"> земель </w:t>
            </w:r>
            <w:proofErr w:type="spellStart"/>
            <w:r w:rsidRPr="00C52551">
              <w:rPr>
                <w:rFonts w:eastAsia="Arial"/>
              </w:rPr>
              <w:t>населеного</w:t>
            </w:r>
            <w:proofErr w:type="spellEnd"/>
            <w:r w:rsidRPr="00C52551">
              <w:rPr>
                <w:rFonts w:eastAsia="Arial"/>
              </w:rPr>
              <w:t xml:space="preserve"> пункту</w:t>
            </w:r>
            <w:r w:rsidRPr="00C52551">
              <w:t xml:space="preserve"> </w:t>
            </w:r>
            <w:proofErr w:type="spellStart"/>
            <w:r w:rsidRPr="00C52551">
              <w:t>відповідною</w:t>
            </w:r>
            <w:proofErr w:type="spellEnd"/>
            <w:r w:rsidRPr="00C52551">
              <w:t xml:space="preserve"> радою;</w:t>
            </w:r>
          </w:p>
          <w:p w:rsidR="003A31F3" w:rsidRPr="00C52551" w:rsidRDefault="003A31F3" w:rsidP="003A31F3">
            <w:pPr>
              <w:numPr>
                <w:ilvl w:val="0"/>
                <w:numId w:val="6"/>
              </w:numPr>
              <w:suppressAutoHyphens/>
              <w:contextualSpacing/>
              <w:jc w:val="both"/>
            </w:pPr>
            <w:proofErr w:type="spellStart"/>
            <w:r w:rsidRPr="00C52551">
              <w:t>передачі</w:t>
            </w:r>
            <w:proofErr w:type="spellEnd"/>
            <w:r w:rsidRPr="00C52551">
              <w:t xml:space="preserve"> до </w:t>
            </w:r>
            <w:proofErr w:type="spellStart"/>
            <w:r w:rsidRPr="00C52551">
              <w:t>Регіонального</w:t>
            </w:r>
            <w:proofErr w:type="spellEnd"/>
            <w:r w:rsidRPr="00C52551">
              <w:t xml:space="preserve"> фонду </w:t>
            </w:r>
            <w:proofErr w:type="spellStart"/>
            <w:r w:rsidRPr="00C52551">
              <w:t>документації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із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землеустрою</w:t>
            </w:r>
            <w:proofErr w:type="spellEnd"/>
            <w:r w:rsidRPr="00C52551">
              <w:t xml:space="preserve"> </w:t>
            </w:r>
            <w:proofErr w:type="spellStart"/>
            <w:proofErr w:type="gramStart"/>
            <w:r w:rsidRPr="00C52551">
              <w:t>техн</w:t>
            </w:r>
            <w:proofErr w:type="gramEnd"/>
            <w:r w:rsidRPr="00C52551">
              <w:t>ічної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документації</w:t>
            </w:r>
            <w:proofErr w:type="spellEnd"/>
            <w:r w:rsidRPr="00C52551">
              <w:t xml:space="preserve"> </w:t>
            </w:r>
            <w:r w:rsidRPr="00C52551">
              <w:rPr>
                <w:rFonts w:eastAsia="Arial"/>
              </w:rPr>
              <w:t xml:space="preserve">з </w:t>
            </w:r>
            <w:proofErr w:type="spellStart"/>
            <w:r w:rsidRPr="00C52551">
              <w:rPr>
                <w:rFonts w:eastAsia="Arial"/>
              </w:rPr>
              <w:t>нормативної</w:t>
            </w:r>
            <w:proofErr w:type="spellEnd"/>
            <w:r w:rsidRPr="00C52551">
              <w:rPr>
                <w:rFonts w:eastAsia="Arial"/>
              </w:rPr>
              <w:t xml:space="preserve"> </w:t>
            </w:r>
            <w:proofErr w:type="spellStart"/>
            <w:r w:rsidRPr="00C52551">
              <w:rPr>
                <w:rFonts w:eastAsia="Arial"/>
              </w:rPr>
              <w:t>грошової</w:t>
            </w:r>
            <w:proofErr w:type="spellEnd"/>
            <w:r w:rsidRPr="00C52551">
              <w:rPr>
                <w:rFonts w:eastAsia="Arial"/>
              </w:rPr>
              <w:t xml:space="preserve"> </w:t>
            </w:r>
            <w:proofErr w:type="spellStart"/>
            <w:r w:rsidRPr="00C52551">
              <w:rPr>
                <w:rFonts w:eastAsia="Arial"/>
              </w:rPr>
              <w:t>оцінки</w:t>
            </w:r>
            <w:proofErr w:type="spellEnd"/>
            <w:r w:rsidRPr="00C52551">
              <w:rPr>
                <w:rFonts w:eastAsia="Arial"/>
              </w:rPr>
              <w:t xml:space="preserve"> земель </w:t>
            </w:r>
            <w:proofErr w:type="spellStart"/>
            <w:r w:rsidRPr="00C52551">
              <w:rPr>
                <w:rFonts w:eastAsia="Arial"/>
              </w:rPr>
              <w:t>населеного</w:t>
            </w:r>
            <w:proofErr w:type="spellEnd"/>
            <w:r w:rsidRPr="00C52551">
              <w:rPr>
                <w:rFonts w:eastAsia="Arial"/>
              </w:rPr>
              <w:t xml:space="preserve"> пункту</w:t>
            </w:r>
            <w:r w:rsidRPr="00C52551">
              <w:t xml:space="preserve"> в </w:t>
            </w:r>
            <w:proofErr w:type="spellStart"/>
            <w:r w:rsidRPr="00C52551">
              <w:t>електронній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формі</w:t>
            </w:r>
            <w:proofErr w:type="spellEnd"/>
            <w:r w:rsidRPr="00C52551">
              <w:t>;</w:t>
            </w:r>
          </w:p>
          <w:p w:rsidR="003A31F3" w:rsidRPr="00C52551" w:rsidRDefault="003A31F3" w:rsidP="003A31F3">
            <w:pPr>
              <w:numPr>
                <w:ilvl w:val="0"/>
                <w:numId w:val="6"/>
              </w:numPr>
              <w:suppressAutoHyphens/>
              <w:contextualSpacing/>
              <w:jc w:val="both"/>
            </w:pPr>
            <w:proofErr w:type="spellStart"/>
            <w:r w:rsidRPr="00C52551">
              <w:t>передачі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Замовнику</w:t>
            </w:r>
            <w:proofErr w:type="spellEnd"/>
            <w:r w:rsidRPr="00C52551">
              <w:t xml:space="preserve"> </w:t>
            </w:r>
            <w:proofErr w:type="spellStart"/>
            <w:proofErr w:type="gramStart"/>
            <w:r w:rsidRPr="00C52551">
              <w:t>техн</w:t>
            </w:r>
            <w:proofErr w:type="gramEnd"/>
            <w:r w:rsidRPr="00C52551">
              <w:t>ічної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документації</w:t>
            </w:r>
            <w:proofErr w:type="spellEnd"/>
            <w:r w:rsidRPr="00C52551">
              <w:t xml:space="preserve"> </w:t>
            </w:r>
            <w:r w:rsidRPr="00C52551">
              <w:rPr>
                <w:rFonts w:eastAsia="Arial"/>
              </w:rPr>
              <w:t xml:space="preserve">з </w:t>
            </w:r>
            <w:proofErr w:type="spellStart"/>
            <w:r w:rsidRPr="00C52551">
              <w:rPr>
                <w:rFonts w:eastAsia="Arial"/>
              </w:rPr>
              <w:t>нормативної</w:t>
            </w:r>
            <w:proofErr w:type="spellEnd"/>
            <w:r w:rsidRPr="00C52551">
              <w:rPr>
                <w:rFonts w:eastAsia="Arial"/>
              </w:rPr>
              <w:t xml:space="preserve"> </w:t>
            </w:r>
            <w:proofErr w:type="spellStart"/>
            <w:r w:rsidRPr="00C52551">
              <w:rPr>
                <w:rFonts w:eastAsia="Arial"/>
              </w:rPr>
              <w:t>грошової</w:t>
            </w:r>
            <w:proofErr w:type="spellEnd"/>
            <w:r w:rsidRPr="00C52551">
              <w:rPr>
                <w:rFonts w:eastAsia="Arial"/>
              </w:rPr>
              <w:t xml:space="preserve"> </w:t>
            </w:r>
            <w:proofErr w:type="spellStart"/>
            <w:r w:rsidRPr="00C52551">
              <w:rPr>
                <w:rFonts w:eastAsia="Arial"/>
              </w:rPr>
              <w:t>оцінки</w:t>
            </w:r>
            <w:proofErr w:type="spellEnd"/>
            <w:r w:rsidRPr="00C52551">
              <w:rPr>
                <w:rFonts w:eastAsia="Arial"/>
              </w:rPr>
              <w:t xml:space="preserve"> земель </w:t>
            </w:r>
            <w:proofErr w:type="spellStart"/>
            <w:r w:rsidRPr="00C52551">
              <w:rPr>
                <w:rFonts w:eastAsia="Arial"/>
              </w:rPr>
              <w:t>населеного</w:t>
            </w:r>
            <w:proofErr w:type="spellEnd"/>
            <w:r w:rsidRPr="00C52551">
              <w:rPr>
                <w:rFonts w:eastAsia="Arial"/>
              </w:rPr>
              <w:t xml:space="preserve"> пункту</w:t>
            </w:r>
            <w:r w:rsidRPr="00C52551">
              <w:t xml:space="preserve"> в </w:t>
            </w:r>
            <w:proofErr w:type="spellStart"/>
            <w:r w:rsidRPr="00C52551">
              <w:t>паперовій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формі</w:t>
            </w:r>
            <w:proofErr w:type="spellEnd"/>
            <w:r w:rsidRPr="00C52551">
              <w:t xml:space="preserve">; </w:t>
            </w:r>
          </w:p>
          <w:p w:rsidR="003A31F3" w:rsidRPr="00C52551" w:rsidRDefault="003A31F3" w:rsidP="003A31F3">
            <w:pPr>
              <w:numPr>
                <w:ilvl w:val="0"/>
                <w:numId w:val="6"/>
              </w:numPr>
              <w:suppressAutoHyphens/>
              <w:contextualSpacing/>
              <w:jc w:val="both"/>
            </w:pPr>
            <w:proofErr w:type="spellStart"/>
            <w:r w:rsidRPr="00C52551">
              <w:t>внесення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відомостей</w:t>
            </w:r>
            <w:proofErr w:type="spellEnd"/>
            <w:r w:rsidRPr="00C52551">
              <w:t xml:space="preserve"> </w:t>
            </w:r>
            <w:r w:rsidRPr="00C52551">
              <w:rPr>
                <w:shd w:val="clear" w:color="auto" w:fill="FFFFFF"/>
              </w:rPr>
              <w:t xml:space="preserve">про </w:t>
            </w:r>
            <w:proofErr w:type="spellStart"/>
            <w:r w:rsidRPr="00C52551">
              <w:rPr>
                <w:shd w:val="clear" w:color="auto" w:fill="FFFFFF"/>
              </w:rPr>
              <w:t>нормативну</w:t>
            </w:r>
            <w:proofErr w:type="spellEnd"/>
            <w:r w:rsidRPr="00C52551">
              <w:rPr>
                <w:shd w:val="clear" w:color="auto" w:fill="FFFFFF"/>
              </w:rPr>
              <w:t xml:space="preserve"> </w:t>
            </w:r>
            <w:proofErr w:type="spellStart"/>
            <w:r w:rsidRPr="00C52551">
              <w:rPr>
                <w:shd w:val="clear" w:color="auto" w:fill="FFFFFF"/>
              </w:rPr>
              <w:t>грошову</w:t>
            </w:r>
            <w:proofErr w:type="spellEnd"/>
            <w:r w:rsidRPr="00C52551">
              <w:rPr>
                <w:shd w:val="clear" w:color="auto" w:fill="FFFFFF"/>
              </w:rPr>
              <w:t xml:space="preserve"> </w:t>
            </w:r>
            <w:proofErr w:type="spellStart"/>
            <w:r w:rsidRPr="00C52551">
              <w:rPr>
                <w:shd w:val="clear" w:color="auto" w:fill="FFFFFF"/>
              </w:rPr>
              <w:t>оцінку</w:t>
            </w:r>
            <w:proofErr w:type="spellEnd"/>
            <w:r w:rsidRPr="00C52551">
              <w:rPr>
                <w:shd w:val="clear" w:color="auto" w:fill="FFFFFF"/>
              </w:rPr>
              <w:t xml:space="preserve"> земель </w:t>
            </w:r>
            <w:r w:rsidRPr="00C52551">
              <w:t xml:space="preserve">до Державного земельного кадастру, </w:t>
            </w:r>
            <w:proofErr w:type="spellStart"/>
            <w:proofErr w:type="gramStart"/>
            <w:r w:rsidRPr="00C52551">
              <w:t>п</w:t>
            </w:r>
            <w:proofErr w:type="gramEnd"/>
            <w:r w:rsidRPr="00C52551">
              <w:t>ідтвердженням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чого</w:t>
            </w:r>
            <w:proofErr w:type="spellEnd"/>
            <w:r w:rsidRPr="00C52551">
              <w:t xml:space="preserve"> є </w:t>
            </w:r>
            <w:proofErr w:type="spellStart"/>
            <w:r w:rsidRPr="00C52551">
              <w:t>Витяг</w:t>
            </w:r>
            <w:proofErr w:type="spellEnd"/>
            <w:r w:rsidRPr="00C52551">
              <w:t xml:space="preserve"> з Державного земельного кадастру про </w:t>
            </w:r>
            <w:proofErr w:type="spellStart"/>
            <w:r w:rsidRPr="00C52551">
              <w:t>землі</w:t>
            </w:r>
            <w:proofErr w:type="spellEnd"/>
            <w:r w:rsidRPr="00C52551">
              <w:t xml:space="preserve"> в межах </w:t>
            </w:r>
            <w:proofErr w:type="spellStart"/>
            <w:r w:rsidRPr="00C52551">
              <w:t>адміністративно-територіальної</w:t>
            </w:r>
            <w:proofErr w:type="spellEnd"/>
            <w:r w:rsidRPr="00C52551">
              <w:t xml:space="preserve"> </w:t>
            </w:r>
            <w:proofErr w:type="spellStart"/>
            <w:r w:rsidRPr="00C52551">
              <w:t>одиниці</w:t>
            </w:r>
            <w:proofErr w:type="spellEnd"/>
            <w:r w:rsidRPr="00C52551">
              <w:t>.</w:t>
            </w:r>
          </w:p>
        </w:tc>
      </w:tr>
      <w:tr w:rsidR="003A31F3" w:rsidRPr="003D7080" w:rsidTr="008C0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985" w:type="dxa"/>
            <w:vAlign w:val="center"/>
          </w:tcPr>
          <w:p w:rsidR="003A31F3" w:rsidRPr="00600E14" w:rsidRDefault="003A31F3" w:rsidP="008C0C1A">
            <w:r w:rsidRPr="00600E14">
              <w:lastRenderedPageBreak/>
              <w:t xml:space="preserve">9. </w:t>
            </w:r>
            <w:r w:rsidRPr="00600E14">
              <w:rPr>
                <w:lang w:eastAsia="ar-SA"/>
              </w:rPr>
              <w:t xml:space="preserve">Строк  </w:t>
            </w:r>
            <w:proofErr w:type="spellStart"/>
            <w:r w:rsidRPr="00600E14">
              <w:rPr>
                <w:lang w:eastAsia="ar-SA"/>
              </w:rPr>
              <w:t>надання</w:t>
            </w:r>
            <w:proofErr w:type="spellEnd"/>
            <w:r w:rsidRPr="00600E14">
              <w:rPr>
                <w:lang w:eastAsia="ar-SA"/>
              </w:rPr>
              <w:t xml:space="preserve"> </w:t>
            </w:r>
            <w:proofErr w:type="spellStart"/>
            <w:r w:rsidRPr="00600E14">
              <w:rPr>
                <w:lang w:eastAsia="ar-SA"/>
              </w:rPr>
              <w:t>послуг</w:t>
            </w:r>
            <w:proofErr w:type="spellEnd"/>
          </w:p>
        </w:tc>
        <w:tc>
          <w:tcPr>
            <w:tcW w:w="7868" w:type="dxa"/>
            <w:gridSpan w:val="5"/>
            <w:vAlign w:val="center"/>
          </w:tcPr>
          <w:p w:rsidR="003A31F3" w:rsidRPr="00600E14" w:rsidRDefault="003A31F3" w:rsidP="008C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00E14">
              <w:t xml:space="preserve">До 15 </w:t>
            </w:r>
            <w:proofErr w:type="spellStart"/>
            <w:r w:rsidRPr="00600E14">
              <w:t>липня</w:t>
            </w:r>
            <w:proofErr w:type="spellEnd"/>
            <w:r w:rsidRPr="00600E14">
              <w:t xml:space="preserve"> 2023року</w:t>
            </w:r>
          </w:p>
          <w:p w:rsidR="003A31F3" w:rsidRPr="00600E14" w:rsidRDefault="003A31F3" w:rsidP="008C0C1A">
            <w:pPr>
              <w:ind w:firstLine="338"/>
              <w:jc w:val="both"/>
            </w:pPr>
          </w:p>
        </w:tc>
      </w:tr>
    </w:tbl>
    <w:p w:rsidR="003A31F3" w:rsidRPr="003D7080" w:rsidRDefault="003A31F3" w:rsidP="003A31F3">
      <w:pPr>
        <w:jc w:val="center"/>
        <w:rPr>
          <w:bCs/>
        </w:rPr>
      </w:pPr>
    </w:p>
    <w:p w:rsidR="003A31F3" w:rsidRPr="003D7080" w:rsidRDefault="003A31F3" w:rsidP="003A31F3">
      <w:pPr>
        <w:ind w:left="567"/>
        <w:jc w:val="right"/>
        <w:rPr>
          <w:b/>
          <w:lang w:eastAsia="uk-UA"/>
        </w:rPr>
      </w:pPr>
    </w:p>
    <w:sectPr w:rsidR="003A31F3" w:rsidRPr="003D7080" w:rsidSect="00D9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5DB"/>
    <w:multiLevelType w:val="hybridMultilevel"/>
    <w:tmpl w:val="94946CE0"/>
    <w:lvl w:ilvl="0" w:tplc="3C6678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60D2A00"/>
    <w:multiLevelType w:val="hybridMultilevel"/>
    <w:tmpl w:val="F1EC8E6C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4B5966DE"/>
    <w:multiLevelType w:val="hybridMultilevel"/>
    <w:tmpl w:val="19727654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54382701"/>
    <w:multiLevelType w:val="hybridMultilevel"/>
    <w:tmpl w:val="EC32B78A"/>
    <w:lvl w:ilvl="0" w:tplc="7E6C7772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>
    <w:nsid w:val="5D525CAD"/>
    <w:multiLevelType w:val="hybridMultilevel"/>
    <w:tmpl w:val="F51018A8"/>
    <w:lvl w:ilvl="0" w:tplc="9ABEEB3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04756A4"/>
    <w:multiLevelType w:val="multilevel"/>
    <w:tmpl w:val="F7120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6">
    <w:nsid w:val="7EF25BB2"/>
    <w:multiLevelType w:val="hybridMultilevel"/>
    <w:tmpl w:val="5D5ABF2E"/>
    <w:lvl w:ilvl="0" w:tplc="77C65794">
      <w:start w:val="1"/>
      <w:numFmt w:val="bullet"/>
      <w:lvlText w:val="-"/>
      <w:lvlJc w:val="left"/>
      <w:pPr>
        <w:ind w:left="6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11D"/>
    <w:rsid w:val="00002157"/>
    <w:rsid w:val="000240F3"/>
    <w:rsid w:val="000D0AB8"/>
    <w:rsid w:val="0010011D"/>
    <w:rsid w:val="0027123A"/>
    <w:rsid w:val="002D371C"/>
    <w:rsid w:val="00303FB1"/>
    <w:rsid w:val="00335758"/>
    <w:rsid w:val="003A31F3"/>
    <w:rsid w:val="004452B0"/>
    <w:rsid w:val="004C0379"/>
    <w:rsid w:val="004C7170"/>
    <w:rsid w:val="004D11F3"/>
    <w:rsid w:val="004F232A"/>
    <w:rsid w:val="00604F23"/>
    <w:rsid w:val="00646FB8"/>
    <w:rsid w:val="00753EB7"/>
    <w:rsid w:val="00893569"/>
    <w:rsid w:val="00900A27"/>
    <w:rsid w:val="00923038"/>
    <w:rsid w:val="00961264"/>
    <w:rsid w:val="00964200"/>
    <w:rsid w:val="00970B55"/>
    <w:rsid w:val="009E6AFC"/>
    <w:rsid w:val="00A70689"/>
    <w:rsid w:val="00A736ED"/>
    <w:rsid w:val="00BA60EC"/>
    <w:rsid w:val="00D15A46"/>
    <w:rsid w:val="00D9002A"/>
    <w:rsid w:val="00E22820"/>
    <w:rsid w:val="00F078FB"/>
    <w:rsid w:val="00F54907"/>
    <w:rsid w:val="00FA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"/>
    <w:basedOn w:val="a"/>
    <w:link w:val="a4"/>
    <w:uiPriority w:val="34"/>
    <w:qFormat/>
    <w:rsid w:val="0010011D"/>
    <w:pPr>
      <w:ind w:left="720"/>
      <w:contextualSpacing/>
    </w:pPr>
  </w:style>
  <w:style w:type="paragraph" w:customStyle="1" w:styleId="1">
    <w:name w:val="Звичайний1"/>
    <w:rsid w:val="0010011D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"/>
    <w:link w:val="a3"/>
    <w:uiPriority w:val="34"/>
    <w:rsid w:val="003A3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3A31F3"/>
    <w:pPr>
      <w:suppressAutoHyphens/>
      <w:spacing w:before="280" w:after="280"/>
    </w:pPr>
    <w:rPr>
      <w:lang w:eastAsia="zh-CN"/>
    </w:rPr>
  </w:style>
  <w:style w:type="character" w:customStyle="1" w:styleId="rvts23">
    <w:name w:val="rvts23"/>
    <w:rsid w:val="003A31F3"/>
  </w:style>
  <w:style w:type="character" w:customStyle="1" w:styleId="rvts9">
    <w:name w:val="rvts9"/>
    <w:rsid w:val="003A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4400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2023-03-08T07:07:00Z</dcterms:created>
  <dcterms:modified xsi:type="dcterms:W3CDTF">2023-03-24T08:46:00Z</dcterms:modified>
</cp:coreProperties>
</file>