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E8BA" w14:textId="77777777" w:rsidR="009300CF" w:rsidRPr="00971CD4" w:rsidRDefault="009300CF" w:rsidP="009300CF">
      <w:pPr>
        <w:jc w:val="right"/>
        <w:rPr>
          <w:rFonts w:cs="Times New Roman"/>
          <w:b/>
          <w:sz w:val="22"/>
          <w:szCs w:val="22"/>
        </w:rPr>
      </w:pPr>
      <w:bookmarkStart w:id="0" w:name="_Hlk163048511"/>
      <w:r w:rsidRPr="00971CD4">
        <w:rPr>
          <w:rFonts w:cs="Times New Roman"/>
          <w:b/>
          <w:sz w:val="22"/>
          <w:szCs w:val="22"/>
        </w:rPr>
        <w:t>Додаток № 2</w:t>
      </w:r>
    </w:p>
    <w:p w14:paraId="0A46F859" w14:textId="77777777" w:rsidR="009300CF" w:rsidRPr="00971CD4" w:rsidRDefault="009300CF" w:rsidP="009300CF">
      <w:pPr>
        <w:ind w:firstLine="700"/>
        <w:jc w:val="right"/>
        <w:rPr>
          <w:rFonts w:cs="Times New Roman"/>
          <w:sz w:val="22"/>
          <w:szCs w:val="22"/>
        </w:rPr>
      </w:pPr>
      <w:r w:rsidRPr="00971CD4">
        <w:rPr>
          <w:rFonts w:cs="Times New Roman"/>
          <w:i/>
          <w:sz w:val="22"/>
          <w:szCs w:val="22"/>
        </w:rPr>
        <w:t>до тендерної документації</w:t>
      </w:r>
    </w:p>
    <w:bookmarkEnd w:id="0"/>
    <w:p w14:paraId="5FB21A77" w14:textId="77777777" w:rsidR="009300CF" w:rsidRPr="00971CD4" w:rsidRDefault="009300CF" w:rsidP="009300CF">
      <w:pPr>
        <w:ind w:firstLine="700"/>
        <w:jc w:val="right"/>
        <w:rPr>
          <w:rFonts w:cs="Times New Roman"/>
          <w:sz w:val="22"/>
          <w:szCs w:val="22"/>
        </w:rPr>
      </w:pPr>
    </w:p>
    <w:p w14:paraId="217A91A2" w14:textId="6796E7D2" w:rsidR="007C4667" w:rsidRPr="00971CD4" w:rsidRDefault="009300CF" w:rsidP="007C4667">
      <w:pPr>
        <w:shd w:val="clear" w:color="auto" w:fill="FFFFFF"/>
        <w:rPr>
          <w:sz w:val="22"/>
          <w:szCs w:val="22"/>
        </w:rPr>
      </w:pPr>
      <w:r w:rsidRPr="00971CD4">
        <w:rPr>
          <w:b/>
          <w:sz w:val="22"/>
          <w:szCs w:val="22"/>
        </w:rPr>
        <w:t>І.</w:t>
      </w:r>
      <w:r w:rsidRPr="00971CD4">
        <w:rPr>
          <w:sz w:val="22"/>
          <w:szCs w:val="22"/>
        </w:rPr>
        <w:t xml:space="preserve"> </w:t>
      </w:r>
      <w:r w:rsidR="007C4667" w:rsidRPr="00971CD4">
        <w:rPr>
          <w:b/>
          <w:sz w:val="22"/>
          <w:szCs w:val="22"/>
        </w:rPr>
        <w:t xml:space="preserve">Перелік документів та інформації  </w:t>
      </w:r>
      <w:r w:rsidR="006F4926">
        <w:rPr>
          <w:b/>
          <w:sz w:val="22"/>
          <w:szCs w:val="22"/>
        </w:rPr>
        <w:t>щодо</w:t>
      </w:r>
      <w:r w:rsidR="007C4667" w:rsidRPr="00971CD4">
        <w:rPr>
          <w:b/>
          <w:sz w:val="22"/>
          <w:szCs w:val="22"/>
        </w:rPr>
        <w:t xml:space="preserve"> підтвердження відпові</w:t>
      </w:r>
      <w:r w:rsidR="0060508C">
        <w:rPr>
          <w:b/>
          <w:sz w:val="22"/>
          <w:szCs w:val="22"/>
        </w:rPr>
        <w:t xml:space="preserve">дності УЧАСНИКА  кваліфікаційним </w:t>
      </w:r>
      <w:r w:rsidR="006C510E" w:rsidRPr="00971CD4">
        <w:rPr>
          <w:b/>
          <w:sz w:val="22"/>
          <w:szCs w:val="22"/>
        </w:rPr>
        <w:t>(кваліфікаційному)</w:t>
      </w:r>
      <w:r w:rsidR="007C4667" w:rsidRPr="00971CD4">
        <w:rPr>
          <w:b/>
          <w:sz w:val="22"/>
          <w:szCs w:val="22"/>
        </w:rPr>
        <w:t xml:space="preserve"> критеріям, визначеним у статті 16 Закону України “Про публічні закупівлі</w:t>
      </w:r>
      <w:r w:rsidR="007C4667" w:rsidRPr="00971CD4">
        <w:rPr>
          <w:sz w:val="22"/>
          <w:szCs w:val="22"/>
        </w:rPr>
        <w:t>”:</w:t>
      </w:r>
    </w:p>
    <w:p w14:paraId="0923621F" w14:textId="7631BFD3" w:rsidR="009300CF" w:rsidRPr="00971CD4" w:rsidRDefault="009300CF" w:rsidP="009300CF">
      <w:pPr>
        <w:widowControl w:val="0"/>
        <w:rPr>
          <w:rFonts w:eastAsia="SimSun" w:cs="Times New Roman"/>
          <w:b/>
          <w:color w:val="000000"/>
          <w:kern w:val="2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6216"/>
      </w:tblGrid>
      <w:tr w:rsidR="009300CF" w:rsidRPr="00971CD4" w14:paraId="18A5A8D0" w14:textId="77777777" w:rsidTr="00DB731E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E8C6" w14:textId="77777777" w:rsidR="009300CF" w:rsidRPr="00971CD4" w:rsidRDefault="009300CF" w:rsidP="002B131B">
            <w:pPr>
              <w:widowControl w:val="0"/>
              <w:jc w:val="center"/>
              <w:rPr>
                <w:rFonts w:eastAsia="Calibri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971CD4"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  <w:t>Критерій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BF88" w14:textId="77777777" w:rsidR="009300CF" w:rsidRPr="00971CD4" w:rsidRDefault="009300CF" w:rsidP="002B131B">
            <w:pPr>
              <w:widowControl w:val="0"/>
              <w:jc w:val="center"/>
              <w:rPr>
                <w:rFonts w:eastAsia="Calibri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971CD4"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  <w:t>Підтвердження відповідності</w:t>
            </w:r>
          </w:p>
        </w:tc>
      </w:tr>
      <w:tr w:rsidR="009300CF" w:rsidRPr="00971CD4" w14:paraId="4801EC11" w14:textId="77777777" w:rsidTr="00DB731E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F653" w14:textId="77777777" w:rsidR="009300CF" w:rsidRPr="00971CD4" w:rsidRDefault="009300CF" w:rsidP="002B131B">
            <w:pPr>
              <w:tabs>
                <w:tab w:val="left" w:pos="142"/>
              </w:tabs>
              <w:jc w:val="left"/>
              <w:rPr>
                <w:rFonts w:eastAsia="Calibri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 w:rsidRPr="00971CD4"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  <w:lang w:eastAsia="ru-RU"/>
              </w:rPr>
              <w:t>1. Наявність обладнання, матеріально-технічної бази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A1EB" w14:textId="77777777" w:rsidR="003A23D2" w:rsidRPr="00971CD4" w:rsidRDefault="003A23D2" w:rsidP="003A23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1.1.</w:t>
            </w:r>
            <w:r w:rsidRPr="00971CD4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 xml:space="preserve">Довідка </w:t>
            </w:r>
            <w:r w:rsidR="00F30359" w:rsidRPr="00971CD4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>у</w:t>
            </w:r>
            <w:r w:rsidRPr="00971CD4">
              <w:rPr>
                <w:b/>
                <w:sz w:val="22"/>
                <w:szCs w:val="22"/>
                <w:bdr w:val="none" w:sz="0" w:space="0" w:color="auto" w:frame="1"/>
                <w:lang w:eastAsia="uk-UA"/>
              </w:rPr>
              <w:t xml:space="preserve"> довільній формі</w:t>
            </w: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про наявність обладнання, матеріально-технічної бази та технологій необхідних для надання послуг, що є предметом закупівлі, а саме: </w:t>
            </w:r>
          </w:p>
          <w:p w14:paraId="67FFB76B" w14:textId="5DA48415" w:rsidR="003A23D2" w:rsidRPr="00971CD4" w:rsidRDefault="003A23D2" w:rsidP="003A23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- наявність власного та/або орендованого приміщення СТО призначеного для надання послуг</w:t>
            </w:r>
            <w:r w:rsidR="00A50CF1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, що є предметом закупівлі</w:t>
            </w: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з територією для зберігання автомобілів</w:t>
            </w:r>
            <w:r w:rsidR="00020051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, що знаходить</w:t>
            </w:r>
            <w:r w:rsidR="00272889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ся на відстані</w:t>
            </w:r>
            <w:r w:rsidR="00020051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не більше </w:t>
            </w:r>
            <w:r w:rsidR="00A50CF1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020051"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20 км від місцезнаходження замовника</w:t>
            </w: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;</w:t>
            </w:r>
          </w:p>
          <w:p w14:paraId="582C783C" w14:textId="77777777" w:rsidR="003A23D2" w:rsidRPr="00971CD4" w:rsidRDefault="003A23D2" w:rsidP="003A23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- перелік обладнання, технологій (за наявності), кількості.</w:t>
            </w:r>
          </w:p>
          <w:p w14:paraId="094E3374" w14:textId="77777777" w:rsidR="009300CF" w:rsidRDefault="003A23D2" w:rsidP="003A23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bdr w:val="none" w:sz="0" w:space="0" w:color="auto" w:frame="1"/>
                <w:lang w:eastAsia="uk-UA"/>
              </w:rPr>
            </w:pP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 xml:space="preserve"> 1.2.У разі, якщо СТО та обладнання учасник використовує на правах </w:t>
            </w:r>
            <w:r w:rsidRPr="00971CD4">
              <w:rPr>
                <w:sz w:val="22"/>
                <w:szCs w:val="22"/>
              </w:rPr>
              <w:t>оренди (найму) та/або лізингу та/або суборенди та/або договори про надання послуг та/або інші договори</w:t>
            </w:r>
            <w:r w:rsidRPr="00971CD4">
              <w:rPr>
                <w:sz w:val="22"/>
                <w:szCs w:val="22"/>
                <w:bdr w:val="none" w:sz="0" w:space="0" w:color="auto" w:frame="1"/>
                <w:lang w:eastAsia="uk-UA"/>
              </w:rPr>
              <w:t>, він повинен надати документальне підтвердження права такого користування.</w:t>
            </w:r>
          </w:p>
          <w:p w14:paraId="3D0D7302" w14:textId="3236AB5B" w:rsidR="001B318B" w:rsidRPr="00971CD4" w:rsidRDefault="001B318B" w:rsidP="003A23D2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  <w:bdr w:val="none" w:sz="0" w:space="0" w:color="auto" w:frame="1"/>
                <w:lang w:eastAsia="uk-UA"/>
              </w:rPr>
              <w:t xml:space="preserve">1.3. </w:t>
            </w:r>
            <w:r w:rsidR="00DB731E">
              <w:rPr>
                <w:color w:val="000000"/>
                <w:kern w:val="2"/>
                <w:sz w:val="22"/>
                <w:szCs w:val="22"/>
                <w:bdr w:val="none" w:sz="0" w:space="0" w:color="auto" w:frame="1"/>
                <w:lang w:eastAsia="uk-UA"/>
              </w:rPr>
              <w:t xml:space="preserve">Наявність власного або орендованого транспортного засобу (евакуатор). </w:t>
            </w:r>
          </w:p>
        </w:tc>
      </w:tr>
      <w:tr w:rsidR="009300CF" w:rsidRPr="00971CD4" w14:paraId="16DA90A9" w14:textId="77777777" w:rsidTr="00DB731E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C5B2" w14:textId="3F564441" w:rsidR="009300CF" w:rsidRPr="00971CD4" w:rsidRDefault="00DB731E" w:rsidP="002B131B">
            <w:pPr>
              <w:widowControl w:val="0"/>
              <w:tabs>
                <w:tab w:val="left" w:pos="284"/>
              </w:tabs>
              <w:jc w:val="left"/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ru-RU"/>
              </w:rPr>
            </w:pPr>
            <w:r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</w:rPr>
              <w:t>2</w:t>
            </w:r>
            <w:r w:rsidR="009300CF" w:rsidRPr="00971CD4"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</w:rPr>
              <w:t>.</w:t>
            </w:r>
            <w:r w:rsidR="00000A83" w:rsidRPr="00971CD4">
              <w:rPr>
                <w:sz w:val="22"/>
                <w:szCs w:val="22"/>
              </w:rPr>
              <w:t xml:space="preserve"> </w:t>
            </w:r>
            <w:r w:rsidR="00000A83" w:rsidRPr="00971CD4">
              <w:rPr>
                <w:b/>
                <w:sz w:val="22"/>
                <w:szCs w:val="22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261E" w14:textId="647B02FE" w:rsidR="009300CF" w:rsidRPr="00971CD4" w:rsidRDefault="009300CF" w:rsidP="002B131B">
            <w:pPr>
              <w:widowControl w:val="0"/>
              <w:tabs>
                <w:tab w:val="left" w:pos="1080"/>
              </w:tabs>
              <w:rPr>
                <w:rFonts w:eastAsia="SimSun" w:cs="Times New Roman"/>
                <w:color w:val="000000"/>
                <w:kern w:val="2"/>
                <w:sz w:val="22"/>
                <w:szCs w:val="22"/>
              </w:rPr>
            </w:pPr>
            <w:r w:rsidRPr="00971CD4">
              <w:rPr>
                <w:rFonts w:eastAsia="SimSun" w:cs="Times New Roman"/>
                <w:color w:val="000000"/>
                <w:kern w:val="2"/>
                <w:sz w:val="22"/>
                <w:szCs w:val="22"/>
              </w:rPr>
              <w:t xml:space="preserve">3.1. </w:t>
            </w:r>
            <w:r w:rsidRPr="00971CD4">
              <w:rPr>
                <w:rFonts w:eastAsia="SimSun" w:cs="Times New Roman"/>
                <w:b/>
                <w:color w:val="000000"/>
                <w:kern w:val="2"/>
                <w:sz w:val="22"/>
                <w:szCs w:val="22"/>
              </w:rPr>
              <w:t>Довідка у довільній формі</w:t>
            </w:r>
            <w:r w:rsidRPr="00971CD4">
              <w:rPr>
                <w:rFonts w:eastAsia="SimSun" w:cs="Times New Roman"/>
                <w:color w:val="000000"/>
                <w:kern w:val="2"/>
                <w:sz w:val="22"/>
                <w:szCs w:val="22"/>
              </w:rPr>
              <w:t xml:space="preserve"> із зазначенням </w:t>
            </w:r>
            <w:r w:rsidR="00572F0C" w:rsidRPr="00971CD4">
              <w:rPr>
                <w:rFonts w:eastAsia="SimSun" w:cs="Times New Roman"/>
                <w:color w:val="000000"/>
                <w:kern w:val="2"/>
                <w:sz w:val="22"/>
                <w:szCs w:val="22"/>
                <w:lang w:val="ru-RU"/>
              </w:rPr>
              <w:t>контрагента</w:t>
            </w:r>
            <w:r w:rsidRPr="00971CD4">
              <w:rPr>
                <w:rFonts w:eastAsia="SimSun" w:cs="Times New Roman"/>
                <w:color w:val="000000"/>
                <w:kern w:val="2"/>
                <w:sz w:val="22"/>
                <w:szCs w:val="22"/>
              </w:rPr>
              <w:t xml:space="preserve">, з якими укладався аналогічний договір*. </w:t>
            </w:r>
          </w:p>
          <w:p w14:paraId="1FBF0852" w14:textId="16C4E521" w:rsidR="009300CF" w:rsidRPr="005A0ACE" w:rsidRDefault="009300CF" w:rsidP="002B131B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971CD4">
              <w:rPr>
                <w:rFonts w:ascii="Times New Roman" w:hAnsi="Times New Roman"/>
              </w:rPr>
              <w:t>3.2. На підтвердження зазначеної інформації учасник повинен надати аналогічні виконані договори</w:t>
            </w:r>
            <w:r w:rsidR="005A0ACE">
              <w:rPr>
                <w:rFonts w:ascii="Times New Roman" w:hAnsi="Times New Roman"/>
              </w:rPr>
              <w:t xml:space="preserve"> за останні 3 роки</w:t>
            </w:r>
            <w:r w:rsidRPr="00971CD4">
              <w:rPr>
                <w:rFonts w:ascii="Times New Roman" w:hAnsi="Times New Roman"/>
              </w:rPr>
              <w:t xml:space="preserve"> (шляхом завантаження сканованих оригіналів) </w:t>
            </w:r>
            <w:r w:rsidRPr="005A0ACE">
              <w:rPr>
                <w:rFonts w:ascii="Times New Roman" w:hAnsi="Times New Roman"/>
                <w:b/>
                <w:bCs/>
              </w:rPr>
              <w:t>не менше одного договору</w:t>
            </w:r>
            <w:r w:rsidR="005A0ACE" w:rsidRPr="005A0ACE">
              <w:rPr>
                <w:rFonts w:ascii="Times New Roman" w:hAnsi="Times New Roman"/>
              </w:rPr>
              <w:t xml:space="preserve">, разом з документальним підтвердженням про його </w:t>
            </w:r>
            <w:r w:rsidR="005A0ACE" w:rsidRPr="00252D9A">
              <w:rPr>
                <w:rFonts w:ascii="Times New Roman" w:hAnsi="Times New Roman"/>
              </w:rPr>
              <w:t>виконання</w:t>
            </w:r>
            <w:r w:rsidR="00BE79FC" w:rsidRPr="00252D9A">
              <w:rPr>
                <w:rFonts w:ascii="Times New Roman" w:hAnsi="Times New Roman"/>
              </w:rPr>
              <w:t xml:space="preserve"> (н</w:t>
            </w:r>
            <w:r w:rsidR="00BE79FC" w:rsidRPr="00252D9A">
              <w:rPr>
                <w:rFonts w:ascii="Times New Roman" w:hAnsi="Times New Roman"/>
                <w:sz w:val="24"/>
                <w:szCs w:val="24"/>
              </w:rPr>
              <w:t xml:space="preserve">адати </w:t>
            </w:r>
            <w:r w:rsidR="00BE79FC" w:rsidRPr="00252D9A">
              <w:rPr>
                <w:rFonts w:ascii="Times New Roman" w:hAnsi="Times New Roman"/>
                <w:b/>
                <w:bCs/>
                <w:sz w:val="24"/>
                <w:szCs w:val="24"/>
              </w:rPr>
              <w:t>не менше 1</w:t>
            </w:r>
            <w:r w:rsidR="000044D6" w:rsidRPr="00252D9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E79FC" w:rsidRPr="00252D9A">
              <w:rPr>
                <w:rFonts w:ascii="Times New Roman" w:hAnsi="Times New Roman"/>
                <w:b/>
                <w:bCs/>
                <w:sz w:val="24"/>
                <w:szCs w:val="24"/>
              </w:rPr>
              <w:t>го позитивного відгуку</w:t>
            </w:r>
            <w:r w:rsidR="00BE79FC" w:rsidRPr="00252D9A">
              <w:rPr>
                <w:rFonts w:ascii="Times New Roman" w:hAnsi="Times New Roman"/>
                <w:sz w:val="24"/>
                <w:szCs w:val="24"/>
              </w:rPr>
              <w:t xml:space="preserve"> від контрагент</w:t>
            </w:r>
            <w:r w:rsidR="00252D9A" w:rsidRPr="00252D9A">
              <w:rPr>
                <w:rFonts w:ascii="Times New Roman" w:hAnsi="Times New Roman"/>
                <w:sz w:val="24"/>
                <w:szCs w:val="24"/>
              </w:rPr>
              <w:t>а у довільній формі, зміст якого підтверджує якісне виконання договору).</w:t>
            </w:r>
          </w:p>
          <w:p w14:paraId="7EAEE6D6" w14:textId="5E48B59B" w:rsidR="009A2C5B" w:rsidRPr="00971CD4" w:rsidRDefault="009300CF" w:rsidP="00E377E5">
            <w:pPr>
              <w:widowControl w:val="0"/>
              <w:tabs>
                <w:tab w:val="left" w:pos="1080"/>
              </w:tabs>
              <w:rPr>
                <w:rFonts w:eastAsia="Arial" w:cs="Times New Roman"/>
                <w:i/>
                <w:color w:val="000000"/>
                <w:kern w:val="2"/>
                <w:sz w:val="22"/>
                <w:szCs w:val="22"/>
                <w:lang w:eastAsia="ru-RU"/>
              </w:rPr>
            </w:pPr>
            <w:r w:rsidRPr="00971CD4">
              <w:rPr>
                <w:i/>
                <w:sz w:val="22"/>
                <w:szCs w:val="22"/>
              </w:rPr>
              <w:t xml:space="preserve">*Під аналогічним договором, </w:t>
            </w:r>
            <w:r w:rsidRPr="00971CD4">
              <w:rPr>
                <w:i/>
                <w:color w:val="000000"/>
                <w:sz w:val="22"/>
                <w:szCs w:val="22"/>
              </w:rPr>
              <w:t xml:space="preserve">відповідно до умов цієї тендерної документації, </w:t>
            </w:r>
            <w:r w:rsidRPr="00971CD4">
              <w:rPr>
                <w:i/>
                <w:sz w:val="22"/>
                <w:szCs w:val="22"/>
              </w:rPr>
              <w:t>слід розуміти виконаний договір</w:t>
            </w:r>
            <w:r w:rsidRPr="00971CD4">
              <w:rPr>
                <w:i/>
                <w:color w:val="000000"/>
                <w:sz w:val="22"/>
                <w:szCs w:val="22"/>
              </w:rPr>
              <w:t xml:space="preserve"> щодо надання послу</w:t>
            </w:r>
            <w:r w:rsidR="009A2C5B">
              <w:rPr>
                <w:i/>
                <w:color w:val="000000"/>
                <w:sz w:val="22"/>
                <w:szCs w:val="22"/>
              </w:rPr>
              <w:t>г з ремонту та/або  технічного обслуговування автомобільного транспорту</w:t>
            </w:r>
            <w:r w:rsidRPr="00971CD4">
              <w:rPr>
                <w:i/>
                <w:color w:val="000000"/>
                <w:sz w:val="22"/>
                <w:szCs w:val="22"/>
              </w:rPr>
              <w:t>.</w:t>
            </w:r>
            <w:r w:rsidR="009A2C5B" w:rsidRPr="006C2FE0">
              <w:rPr>
                <w:rFonts w:cs="Times New Roman"/>
                <w:i/>
              </w:rPr>
              <w:t>.</w:t>
            </w:r>
          </w:p>
        </w:tc>
      </w:tr>
    </w:tbl>
    <w:p w14:paraId="59EC730B" w14:textId="46E05371" w:rsidR="005E5242" w:rsidRPr="00971CD4" w:rsidRDefault="009300CF">
      <w:pPr>
        <w:rPr>
          <w:rFonts w:cs="Times New Roman"/>
          <w:i/>
          <w:sz w:val="22"/>
          <w:szCs w:val="22"/>
        </w:rPr>
      </w:pPr>
      <w:r w:rsidRPr="00971CD4">
        <w:rPr>
          <w:rFonts w:cs="Times New Roman"/>
          <w:i/>
          <w:sz w:val="22"/>
          <w:szCs w:val="22"/>
        </w:rPr>
        <w:t xml:space="preserve">У разі участі об’єднання учасників підтвердження відповідності кваліфікаційним </w:t>
      </w:r>
      <w:r w:rsidR="001E608C" w:rsidRPr="00971CD4">
        <w:rPr>
          <w:rFonts w:cs="Times New Roman"/>
          <w:i/>
          <w:sz w:val="22"/>
          <w:szCs w:val="22"/>
        </w:rPr>
        <w:t xml:space="preserve">(кваліфікаційному) </w:t>
      </w:r>
      <w:r w:rsidRPr="00971CD4">
        <w:rPr>
          <w:rFonts w:cs="Times New Roman"/>
          <w:i/>
          <w:sz w:val="22"/>
          <w:szCs w:val="22"/>
        </w:rPr>
        <w:t>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F064A0E" w14:textId="77777777" w:rsidR="00730344" w:rsidRPr="00971CD4" w:rsidRDefault="00730344" w:rsidP="00730344">
      <w:pPr>
        <w:widowControl w:val="0"/>
        <w:ind w:right="33"/>
        <w:rPr>
          <w:rFonts w:cs="Times New Roman"/>
          <w:sz w:val="22"/>
          <w:szCs w:val="22"/>
        </w:rPr>
      </w:pPr>
    </w:p>
    <w:p w14:paraId="04F97D73" w14:textId="59ED28E9" w:rsidR="00F344D6" w:rsidRPr="00971CD4" w:rsidRDefault="00A03B9D" w:rsidP="00A84913">
      <w:pPr>
        <w:spacing w:before="20" w:after="20"/>
        <w:jc w:val="left"/>
        <w:rPr>
          <w:b/>
          <w:sz w:val="22"/>
          <w:szCs w:val="22"/>
        </w:rPr>
      </w:pPr>
      <w:r w:rsidRPr="00971CD4">
        <w:rPr>
          <w:b/>
          <w:sz w:val="22"/>
          <w:szCs w:val="22"/>
        </w:rPr>
        <w:t>ІІ.</w:t>
      </w:r>
      <w:r w:rsidR="00A84913" w:rsidRPr="00971CD4">
        <w:rPr>
          <w:b/>
          <w:sz w:val="22"/>
          <w:szCs w:val="22"/>
        </w:rPr>
        <w:t xml:space="preserve"> Підтвердження відповідності УЧАСНИКА (в тому числі для </w:t>
      </w:r>
      <w:r w:rsidR="00F407E8" w:rsidRPr="00971CD4">
        <w:rPr>
          <w:b/>
          <w:sz w:val="22"/>
          <w:szCs w:val="22"/>
        </w:rPr>
        <w:t>об’єднання</w:t>
      </w:r>
      <w:r w:rsidR="00A84913" w:rsidRPr="00971CD4">
        <w:rPr>
          <w:b/>
          <w:sz w:val="22"/>
          <w:szCs w:val="22"/>
        </w:rPr>
        <w:t xml:space="preserve"> учасників як учасника процедури) вимогам</w:t>
      </w:r>
      <w:r w:rsidR="00F407E8" w:rsidRPr="00971CD4">
        <w:rPr>
          <w:b/>
          <w:sz w:val="22"/>
          <w:szCs w:val="22"/>
        </w:rPr>
        <w:t>,</w:t>
      </w:r>
      <w:r w:rsidR="00A84913" w:rsidRPr="00971CD4">
        <w:rPr>
          <w:b/>
          <w:sz w:val="22"/>
          <w:szCs w:val="22"/>
        </w:rPr>
        <w:t xml:space="preserve"> визначеним у пункті 47 Особливостей.</w:t>
      </w:r>
    </w:p>
    <w:p w14:paraId="724E4DE9" w14:textId="77777777" w:rsidR="00A84913" w:rsidRPr="00971CD4" w:rsidRDefault="00A84913" w:rsidP="00A84913">
      <w:pPr>
        <w:spacing w:before="20" w:after="20"/>
        <w:jc w:val="left"/>
        <w:rPr>
          <w:rFonts w:cs="Times New Roman"/>
          <w:b/>
          <w:sz w:val="22"/>
          <w:szCs w:val="22"/>
          <w:highlight w:val="white"/>
        </w:rPr>
      </w:pPr>
    </w:p>
    <w:p w14:paraId="4E529119" w14:textId="3A1DD1FE" w:rsidR="0060508C" w:rsidRPr="0060508C" w:rsidRDefault="0060508C" w:rsidP="00F344D6">
      <w:pPr>
        <w:ind w:firstLine="567"/>
        <w:rPr>
          <w:rFonts w:cs="Times New Roman"/>
          <w:sz w:val="22"/>
          <w:szCs w:val="22"/>
          <w:highlight w:val="white"/>
        </w:rPr>
      </w:pPr>
      <w:r w:rsidRPr="004E3069">
        <w:rPr>
          <w:sz w:val="22"/>
          <w:szCs w:val="22"/>
          <w:shd w:val="clear" w:color="auto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E3069">
        <w:rPr>
          <w:sz w:val="22"/>
          <w:szCs w:val="22"/>
          <w:shd w:val="clear" w:color="auto" w:fill="FFFFFF"/>
        </w:rPr>
        <w:t>закупівель</w:t>
      </w:r>
      <w:proofErr w:type="spellEnd"/>
      <w:r w:rsidRPr="004E3069">
        <w:rPr>
          <w:sz w:val="22"/>
          <w:szCs w:val="22"/>
          <w:shd w:val="clear" w:color="auto" w:fill="FFFFFF"/>
        </w:rPr>
        <w:t xml:space="preserve">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 </w:t>
      </w:r>
      <w:hyperlink r:id="rId8" w:anchor="n630" w:history="1">
        <w:r w:rsidRPr="004E3069">
          <w:rPr>
            <w:rStyle w:val="a9"/>
            <w:rFonts w:eastAsia="Calibri"/>
            <w:color w:val="auto"/>
            <w:sz w:val="22"/>
            <w:szCs w:val="22"/>
            <w:shd w:val="clear" w:color="auto" w:fill="FFFFFF"/>
          </w:rPr>
          <w:t>абзацу шістнадцятого</w:t>
        </w:r>
      </w:hyperlink>
      <w:r w:rsidRPr="004E3069">
        <w:rPr>
          <w:sz w:val="22"/>
          <w:szCs w:val="22"/>
          <w:shd w:val="clear" w:color="auto" w:fill="FFFFFF"/>
        </w:rPr>
        <w:t>  пункту 47 Особливостей</w:t>
      </w:r>
      <w:r w:rsidRPr="0060508C">
        <w:rPr>
          <w:color w:val="333333"/>
          <w:sz w:val="22"/>
          <w:szCs w:val="22"/>
          <w:shd w:val="clear" w:color="auto" w:fill="FFFFFF"/>
        </w:rPr>
        <w:t>.</w:t>
      </w:r>
    </w:p>
    <w:p w14:paraId="4ABE90FC" w14:textId="28DEAAA4" w:rsidR="005F3EB7" w:rsidRPr="00971CD4" w:rsidRDefault="00F344D6" w:rsidP="005F3EB7">
      <w:pPr>
        <w:shd w:val="clear" w:color="auto" w:fill="FFFFFF" w:themeFill="background1"/>
        <w:tabs>
          <w:tab w:val="left" w:pos="180"/>
        </w:tabs>
        <w:rPr>
          <w:sz w:val="22"/>
          <w:szCs w:val="22"/>
        </w:rPr>
      </w:pPr>
      <w:r w:rsidRPr="00971CD4">
        <w:rPr>
          <w:rFonts w:cs="Times New Roman"/>
          <w:b/>
          <w:sz w:val="22"/>
          <w:szCs w:val="22"/>
          <w:highlight w:val="white"/>
        </w:rPr>
        <w:t xml:space="preserve">Учасник процедури закупівлі підтверджує відсутність підстав, зазначених в пункті 47 Особливостей  (крім підпунктів 1 і 7 </w:t>
      </w:r>
      <w:r w:rsidR="00FC3AD4">
        <w:rPr>
          <w:rFonts w:cs="Times New Roman"/>
          <w:b/>
          <w:sz w:val="22"/>
          <w:szCs w:val="22"/>
          <w:highlight w:val="white"/>
        </w:rPr>
        <w:t>цього пункту</w:t>
      </w:r>
      <w:r w:rsidRPr="00971CD4">
        <w:rPr>
          <w:rFonts w:cs="Times New Roman"/>
          <w:b/>
          <w:sz w:val="22"/>
          <w:szCs w:val="22"/>
          <w:highlight w:val="white"/>
        </w:rPr>
        <w:t>),</w:t>
      </w:r>
      <w:r w:rsidRPr="00971CD4">
        <w:rPr>
          <w:rFonts w:cs="Times New Roman"/>
          <w:b/>
          <w:bCs/>
          <w:sz w:val="22"/>
          <w:szCs w:val="22"/>
          <w:highlight w:val="white"/>
        </w:rPr>
        <w:t xml:space="preserve"> </w:t>
      </w:r>
      <w:r w:rsidR="005F3EB7" w:rsidRPr="00971CD4">
        <w:rPr>
          <w:b/>
          <w:bCs/>
          <w:sz w:val="22"/>
          <w:szCs w:val="22"/>
        </w:rPr>
        <w:t>саме</w:t>
      </w:r>
      <w:r w:rsidR="005F3EB7" w:rsidRPr="00971CD4">
        <w:rPr>
          <w:sz w:val="22"/>
          <w:szCs w:val="22"/>
        </w:rPr>
        <w:t xml:space="preserve"> </w:t>
      </w:r>
      <w:r w:rsidR="005F3EB7" w:rsidRPr="00971CD4">
        <w:rPr>
          <w:b/>
          <w:sz w:val="22"/>
          <w:szCs w:val="22"/>
        </w:rPr>
        <w:t xml:space="preserve">шляхом заповнення окремих електронних полів в електронній системі </w:t>
      </w:r>
      <w:proofErr w:type="spellStart"/>
      <w:r w:rsidR="005F3EB7" w:rsidRPr="00971CD4">
        <w:rPr>
          <w:b/>
          <w:sz w:val="22"/>
          <w:szCs w:val="22"/>
        </w:rPr>
        <w:t>закупівель</w:t>
      </w:r>
      <w:proofErr w:type="spellEnd"/>
      <w:r w:rsidR="005F3EB7" w:rsidRPr="00971CD4">
        <w:rPr>
          <w:b/>
          <w:sz w:val="22"/>
          <w:szCs w:val="22"/>
        </w:rPr>
        <w:t xml:space="preserve"> (проставлення «галочки»). </w:t>
      </w:r>
      <w:r w:rsidR="005F3EB7" w:rsidRPr="00971CD4">
        <w:rPr>
          <w:b/>
          <w:bCs/>
          <w:sz w:val="22"/>
          <w:szCs w:val="22"/>
        </w:rPr>
        <w:t>У разі відсутності можливості самостійного декларування, учасник може зробити це у інший спосіб, наприклад довідкою у довільній формі.</w:t>
      </w:r>
    </w:p>
    <w:p w14:paraId="491780E3" w14:textId="0BCCE18D" w:rsidR="00F344D6" w:rsidRPr="00971CD4" w:rsidRDefault="00F344D6" w:rsidP="00F344D6">
      <w:pPr>
        <w:ind w:firstLine="567"/>
        <w:rPr>
          <w:rFonts w:cs="Times New Roman"/>
          <w:sz w:val="22"/>
          <w:szCs w:val="22"/>
          <w:highlight w:val="white"/>
        </w:rPr>
      </w:pPr>
      <w:r w:rsidRPr="00971CD4">
        <w:rPr>
          <w:rFonts w:cs="Times New Roman"/>
          <w:sz w:val="22"/>
          <w:szCs w:val="22"/>
          <w:highlight w:val="white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971CD4">
        <w:rPr>
          <w:rFonts w:cs="Times New Roman"/>
          <w:sz w:val="22"/>
          <w:szCs w:val="22"/>
          <w:highlight w:val="white"/>
        </w:rPr>
        <w:t>закупівель</w:t>
      </w:r>
      <w:proofErr w:type="spellEnd"/>
      <w:r w:rsidRPr="00971CD4">
        <w:rPr>
          <w:rFonts w:cs="Times New Roman"/>
          <w:sz w:val="22"/>
          <w:szCs w:val="22"/>
          <w:highlight w:val="white"/>
        </w:rPr>
        <w:t xml:space="preserve"> відсутність в учасника процедури закупівлі підстав, визначених підпунктами 1 і 7 цього пункту.</w:t>
      </w:r>
    </w:p>
    <w:p w14:paraId="5A225F79" w14:textId="77777777" w:rsidR="00AE4BD3" w:rsidRPr="00971CD4" w:rsidRDefault="00F344D6" w:rsidP="00AE4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sz w:val="22"/>
          <w:szCs w:val="22"/>
        </w:rPr>
      </w:pPr>
      <w:r w:rsidRPr="00971CD4">
        <w:rPr>
          <w:rFonts w:cs="Times New Roman"/>
          <w:sz w:val="22"/>
          <w:szCs w:val="22"/>
        </w:rPr>
        <w:t xml:space="preserve">У разі коли учасник процедури закупівлі має намір залучити інших суб’єктів господарювання </w:t>
      </w:r>
      <w:r w:rsidRPr="00971CD4">
        <w:rPr>
          <w:rFonts w:cs="Times New Roman"/>
          <w:sz w:val="22"/>
          <w:szCs w:val="22"/>
        </w:rPr>
        <w:lastRenderedPageBreak/>
        <w:t xml:space="preserve">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971CD4">
        <w:rPr>
          <w:rFonts w:cs="Times New Roman"/>
          <w:i/>
          <w:sz w:val="22"/>
          <w:szCs w:val="22"/>
        </w:rPr>
        <w:t>(у разі застосування таких критеріїв до учасника процедури закупівлі)</w:t>
      </w:r>
      <w:r w:rsidRPr="00971CD4">
        <w:rPr>
          <w:rFonts w:cs="Times New Roman"/>
          <w:sz w:val="22"/>
          <w:szCs w:val="22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14:paraId="6C3F9A55" w14:textId="77777777" w:rsidR="00AE4BD3" w:rsidRPr="00971CD4" w:rsidRDefault="00AE4BD3" w:rsidP="00F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sz w:val="22"/>
          <w:szCs w:val="22"/>
        </w:rPr>
      </w:pPr>
    </w:p>
    <w:p w14:paraId="49C3E147" w14:textId="77777777" w:rsidR="00F344D6" w:rsidRPr="00971CD4" w:rsidRDefault="00F344D6" w:rsidP="00F344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sz w:val="22"/>
          <w:szCs w:val="22"/>
        </w:rPr>
      </w:pPr>
    </w:p>
    <w:p w14:paraId="22C34ADD" w14:textId="661AD4C6" w:rsidR="00D16DCA" w:rsidRPr="00971CD4" w:rsidRDefault="00A84913" w:rsidP="00D16DCA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sz w:val="22"/>
          <w:szCs w:val="22"/>
          <w:highlight w:val="white"/>
        </w:rPr>
      </w:pPr>
      <w:r w:rsidRPr="00971CD4">
        <w:rPr>
          <w:rFonts w:cs="Times New Roman"/>
          <w:b/>
          <w:sz w:val="22"/>
          <w:szCs w:val="22"/>
        </w:rPr>
        <w:t xml:space="preserve">ІІІ. </w:t>
      </w:r>
      <w:r w:rsidR="00D16DCA" w:rsidRPr="00971CD4">
        <w:rPr>
          <w:b/>
          <w:color w:val="000000"/>
          <w:sz w:val="22"/>
          <w:szCs w:val="22"/>
        </w:rPr>
        <w:t xml:space="preserve">Перелік документів для ПЕРЕМОЖЦЯ процедури </w:t>
      </w:r>
      <w:proofErr w:type="spellStart"/>
      <w:r w:rsidR="00D16DCA" w:rsidRPr="00971CD4">
        <w:rPr>
          <w:b/>
          <w:color w:val="000000"/>
          <w:sz w:val="22"/>
          <w:szCs w:val="22"/>
        </w:rPr>
        <w:t>закупівель</w:t>
      </w:r>
      <w:proofErr w:type="spellEnd"/>
      <w:r w:rsidR="00D16DCA" w:rsidRPr="00971CD4">
        <w:rPr>
          <w:b/>
          <w:color w:val="000000"/>
          <w:sz w:val="22"/>
          <w:szCs w:val="22"/>
        </w:rPr>
        <w:t>, що надаються для підтвердження відсутності підстав визначених пунктом 47 Особливостей</w:t>
      </w:r>
    </w:p>
    <w:p w14:paraId="7AA64259" w14:textId="1BB5A68E" w:rsidR="00A84913" w:rsidRPr="00971CD4" w:rsidRDefault="00A84913" w:rsidP="007C46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sz w:val="22"/>
          <w:szCs w:val="22"/>
        </w:rPr>
      </w:pPr>
    </w:p>
    <w:p w14:paraId="22D4CAE2" w14:textId="1311C8C0" w:rsidR="00A84913" w:rsidRDefault="00A84913" w:rsidP="00A849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sz w:val="22"/>
          <w:szCs w:val="22"/>
        </w:rPr>
      </w:pPr>
      <w:r w:rsidRPr="00971CD4">
        <w:rPr>
          <w:rFonts w:cs="Times New Roman"/>
          <w:sz w:val="22"/>
          <w:szCs w:val="22"/>
          <w:highlight w:val="white"/>
        </w:rPr>
        <w:t xml:space="preserve">Переможець процедури закупівлі у строк, що </w:t>
      </w:r>
      <w:r w:rsidRPr="00971CD4">
        <w:rPr>
          <w:rFonts w:cs="Times New Roman"/>
          <w:b/>
          <w:i/>
          <w:sz w:val="22"/>
          <w:szCs w:val="22"/>
          <w:highlight w:val="white"/>
        </w:rPr>
        <w:t xml:space="preserve">не перевищує чотири дні </w:t>
      </w:r>
      <w:r w:rsidRPr="00971CD4">
        <w:rPr>
          <w:rFonts w:cs="Times New Roman"/>
          <w:sz w:val="22"/>
          <w:szCs w:val="22"/>
          <w:highlight w:val="white"/>
        </w:rPr>
        <w:t xml:space="preserve">з дати оприлюднення в </w:t>
      </w:r>
      <w:r w:rsidRPr="00971CD4">
        <w:rPr>
          <w:rFonts w:cs="Times New Roman"/>
          <w:sz w:val="22"/>
          <w:szCs w:val="22"/>
        </w:rPr>
        <w:t xml:space="preserve">електронній системі </w:t>
      </w:r>
      <w:proofErr w:type="spellStart"/>
      <w:r w:rsidRPr="00971CD4">
        <w:rPr>
          <w:rFonts w:cs="Times New Roman"/>
          <w:sz w:val="22"/>
          <w:szCs w:val="22"/>
        </w:rPr>
        <w:t>закупівель</w:t>
      </w:r>
      <w:proofErr w:type="spellEnd"/>
      <w:r w:rsidRPr="00971CD4">
        <w:rPr>
          <w:rFonts w:cs="Times New Roman"/>
          <w:sz w:val="22"/>
          <w:szCs w:val="22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971CD4">
        <w:rPr>
          <w:rFonts w:cs="Times New Roman"/>
          <w:sz w:val="22"/>
          <w:szCs w:val="22"/>
        </w:rPr>
        <w:t>закупівель</w:t>
      </w:r>
      <w:proofErr w:type="spellEnd"/>
      <w:r w:rsidRPr="00971CD4">
        <w:rPr>
          <w:rFonts w:cs="Times New Roman"/>
          <w:sz w:val="22"/>
          <w:szCs w:val="22"/>
        </w:rPr>
        <w:t xml:space="preserve"> документи, що підтверджують відсутність підстав, зазначених у </w:t>
      </w:r>
      <w:r w:rsidRPr="00971CD4">
        <w:rPr>
          <w:rFonts w:cs="Times New Roman"/>
          <w:b/>
          <w:sz w:val="22"/>
          <w:szCs w:val="22"/>
        </w:rPr>
        <w:t>підпунктах 3, 5, 6 і 12 пункту 47 Особливостей</w:t>
      </w:r>
      <w:r w:rsidRPr="00971CD4">
        <w:rPr>
          <w:rFonts w:cs="Times New Roman"/>
          <w:sz w:val="22"/>
          <w:szCs w:val="22"/>
        </w:rPr>
        <w:t xml:space="preserve">. </w:t>
      </w:r>
    </w:p>
    <w:p w14:paraId="4E9A744F" w14:textId="77777777" w:rsidR="00EB6BD0" w:rsidRPr="00035D60" w:rsidRDefault="00EB6BD0" w:rsidP="00EB6BD0">
      <w:pPr>
        <w:widowControl w:val="0"/>
        <w:ind w:firstLine="567"/>
        <w:rPr>
          <w:rFonts w:cs="Times New Roman"/>
          <w:sz w:val="22"/>
          <w:szCs w:val="22"/>
        </w:rPr>
      </w:pPr>
      <w:r w:rsidRPr="00035D60">
        <w:rPr>
          <w:rFonts w:cs="Times New Roman"/>
          <w:sz w:val="22"/>
          <w:szCs w:val="22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14:paraId="447EC6B9" w14:textId="77777777" w:rsidR="00EB6BD0" w:rsidRPr="00971CD4" w:rsidRDefault="00EB6BD0" w:rsidP="00A849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sz w:val="22"/>
          <w:szCs w:val="22"/>
        </w:rPr>
      </w:pPr>
    </w:p>
    <w:p w14:paraId="1CDC708D" w14:textId="77777777" w:rsidR="00A84913" w:rsidRPr="00971CD4" w:rsidRDefault="00A84913" w:rsidP="00604418">
      <w:pPr>
        <w:ind w:left="-142"/>
        <w:rPr>
          <w:rFonts w:cs="Times New Roman"/>
          <w:b/>
          <w:color w:val="000000"/>
          <w:sz w:val="22"/>
          <w:szCs w:val="22"/>
          <w:highlight w:val="white"/>
        </w:rPr>
      </w:pPr>
      <w:r w:rsidRPr="00971CD4">
        <w:rPr>
          <w:rFonts w:cs="Times New Roman"/>
          <w:color w:val="000000"/>
          <w:sz w:val="22"/>
          <w:szCs w:val="22"/>
          <w:highlight w:val="white"/>
        </w:rPr>
        <w:t> </w:t>
      </w:r>
      <w:r w:rsidRPr="00971CD4">
        <w:rPr>
          <w:rFonts w:cs="Times New Roman"/>
          <w:b/>
          <w:color w:val="000000"/>
          <w:sz w:val="22"/>
          <w:szCs w:val="22"/>
          <w:highlight w:val="white"/>
        </w:rPr>
        <w:t>3.1. Документи, які надаються  ПЕРЕМОЖЦЕМ (юридичною особою):</w:t>
      </w:r>
    </w:p>
    <w:tbl>
      <w:tblPr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350"/>
        <w:gridCol w:w="5238"/>
      </w:tblGrid>
      <w:tr w:rsidR="000414BD" w:rsidRPr="00971CD4" w14:paraId="6C1CE0CF" w14:textId="77777777" w:rsidTr="00AF1606">
        <w:trPr>
          <w:trHeight w:val="662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89A4" w14:textId="77777777" w:rsidR="000414BD" w:rsidRPr="00971CD4" w:rsidRDefault="000414BD" w:rsidP="002B131B">
            <w:pPr>
              <w:ind w:left="100"/>
              <w:jc w:val="center"/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 xml:space="preserve">Вимоги згідно п. </w:t>
            </w:r>
            <w:r w:rsidRPr="00971CD4">
              <w:rPr>
                <w:rFonts w:cs="Times New Roman"/>
                <w:b/>
                <w:bCs/>
                <w:sz w:val="22"/>
                <w:szCs w:val="22"/>
                <w:highlight w:val="white"/>
              </w:rPr>
              <w:t>47</w:t>
            </w: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 xml:space="preserve"> Особливостей</w:t>
            </w:r>
          </w:p>
          <w:p w14:paraId="0D0E17BF" w14:textId="77777777" w:rsidR="000414BD" w:rsidRPr="00971CD4" w:rsidRDefault="000414BD" w:rsidP="002B131B">
            <w:pPr>
              <w:ind w:left="100"/>
              <w:jc w:val="center"/>
              <w:rPr>
                <w:rFonts w:cs="Times New Roman"/>
                <w:b/>
                <w:sz w:val="22"/>
                <w:szCs w:val="22"/>
                <w:highlight w:val="white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B295" w14:textId="77777777" w:rsidR="000414BD" w:rsidRPr="00971CD4" w:rsidRDefault="000414BD" w:rsidP="002B131B">
            <w:pPr>
              <w:ind w:left="100"/>
              <w:jc w:val="center"/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0414BD" w:rsidRPr="00971CD4" w14:paraId="4E4A0421" w14:textId="77777777" w:rsidTr="00AF1606">
        <w:trPr>
          <w:trHeight w:val="1015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E5A3" w14:textId="77777777" w:rsidR="000414BD" w:rsidRPr="00971CD4" w:rsidRDefault="000414BD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</w:t>
            </w:r>
            <w:r w:rsidRPr="00971CD4">
              <w:rPr>
                <w:rFonts w:cs="Times New Roman"/>
                <w:sz w:val="22"/>
                <w:szCs w:val="22"/>
              </w:rPr>
              <w:t>правопорушення, пов’язаного з корупцією.</w:t>
            </w:r>
          </w:p>
          <w:p w14:paraId="09CAE3CD" w14:textId="77777777" w:rsidR="000414BD" w:rsidRPr="00971CD4" w:rsidRDefault="000414BD" w:rsidP="002B131B">
            <w:pPr>
              <w:rPr>
                <w:rFonts w:cs="Times New Roman"/>
                <w:b/>
                <w:sz w:val="22"/>
                <w:szCs w:val="22"/>
              </w:rPr>
            </w:pPr>
            <w:r w:rsidRPr="00971CD4">
              <w:rPr>
                <w:rFonts w:cs="Times New Roman"/>
                <w:b/>
                <w:sz w:val="22"/>
                <w:szCs w:val="22"/>
              </w:rPr>
              <w:t>(підпункт 3 пункт 47 Особливостей)</w:t>
            </w:r>
          </w:p>
          <w:p w14:paraId="10557523" w14:textId="274039C9" w:rsidR="00390886" w:rsidRPr="00971CD4" w:rsidRDefault="00390886" w:rsidP="00390886">
            <w:pPr>
              <w:shd w:val="clear" w:color="auto" w:fill="FFFFFF"/>
              <w:ind w:right="47" w:firstLine="410"/>
              <w:rPr>
                <w:rFonts w:cs="Times New Roman"/>
                <w:b/>
                <w:sz w:val="22"/>
                <w:szCs w:val="22"/>
                <w:highlight w:val="white"/>
              </w:rPr>
            </w:pPr>
          </w:p>
        </w:tc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60207" w14:textId="77777777" w:rsidR="00B64C7D" w:rsidRPr="00971CD4" w:rsidRDefault="00B64C7D" w:rsidP="00B64C7D">
            <w:pPr>
              <w:rPr>
                <w:rFonts w:cs="Calibri"/>
                <w:b/>
                <w:sz w:val="22"/>
                <w:szCs w:val="22"/>
                <w:lang w:eastAsia="uk-UA" w:bidi="ar-SA"/>
              </w:rPr>
            </w:pPr>
            <w:r w:rsidRPr="00971CD4">
              <w:rPr>
                <w:b/>
                <w:sz w:val="22"/>
                <w:szCs w:val="22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2F18AF98" w14:textId="77777777" w:rsidR="00B64C7D" w:rsidRPr="00971CD4" w:rsidRDefault="00B64C7D" w:rsidP="00B64C7D">
            <w:pPr>
              <w:rPr>
                <w:i/>
                <w:sz w:val="22"/>
                <w:szCs w:val="22"/>
              </w:rPr>
            </w:pPr>
            <w:r w:rsidRPr="00971CD4">
              <w:rPr>
                <w:i/>
                <w:sz w:val="22"/>
                <w:szCs w:val="22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71CD4">
              <w:rPr>
                <w:b/>
                <w:i/>
                <w:sz w:val="22"/>
                <w:szCs w:val="22"/>
              </w:rPr>
              <w:t xml:space="preserve"> </w:t>
            </w:r>
            <w:r w:rsidRPr="00971CD4">
              <w:rPr>
                <w:i/>
                <w:sz w:val="22"/>
                <w:szCs w:val="22"/>
              </w:rPr>
              <w:t>свою роботу, так і відкриватись, поновлюватись у період воєнного стану.</w:t>
            </w:r>
          </w:p>
          <w:p w14:paraId="4D2B9722" w14:textId="16EBB154" w:rsidR="00F34D48" w:rsidRPr="00971CD4" w:rsidRDefault="00B64C7D" w:rsidP="00B64C7D">
            <w:pPr>
              <w:rPr>
                <w:i/>
                <w:sz w:val="22"/>
                <w:szCs w:val="22"/>
              </w:rPr>
            </w:pPr>
            <w:r w:rsidRPr="00971CD4">
              <w:rPr>
                <w:i/>
                <w:sz w:val="22"/>
                <w:szCs w:val="22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BC23C3">
              <w:rPr>
                <w:b/>
                <w:i/>
                <w:sz w:val="22"/>
                <w:szCs w:val="22"/>
              </w:rPr>
              <w:t>інформаційна довідка</w:t>
            </w:r>
            <w:r w:rsidRPr="00971CD4">
              <w:rPr>
                <w:i/>
                <w:sz w:val="22"/>
                <w:szCs w:val="22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71CD4">
              <w:rPr>
                <w:b/>
                <w:i/>
                <w:sz w:val="22"/>
                <w:szCs w:val="22"/>
              </w:rPr>
              <w:t>керівника учасника</w:t>
            </w:r>
            <w:r w:rsidRPr="00971CD4">
              <w:rPr>
                <w:i/>
                <w:sz w:val="22"/>
                <w:szCs w:val="22"/>
              </w:rPr>
              <w:t xml:space="preserve"> процедури </w:t>
            </w:r>
            <w:r w:rsidR="0044276F">
              <w:rPr>
                <w:i/>
                <w:sz w:val="22"/>
                <w:szCs w:val="22"/>
              </w:rPr>
              <w:t xml:space="preserve">закупівлі </w:t>
            </w:r>
            <w:r w:rsidRPr="0087501D">
              <w:rPr>
                <w:b/>
                <w:bCs/>
                <w:i/>
                <w:sz w:val="22"/>
                <w:szCs w:val="22"/>
              </w:rPr>
              <w:t>надається переможцем торгів</w:t>
            </w:r>
            <w:r w:rsidR="009F079C" w:rsidRPr="00971CD4">
              <w:rPr>
                <w:i/>
                <w:sz w:val="22"/>
                <w:szCs w:val="22"/>
              </w:rPr>
              <w:t>.</w:t>
            </w:r>
          </w:p>
          <w:p w14:paraId="397B67CD" w14:textId="2D6DAF6B" w:rsidR="009F079C" w:rsidRPr="00971CD4" w:rsidRDefault="009F079C" w:rsidP="00B64C7D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Дата документа повинна бути не раніше </w:t>
            </w:r>
            <w:proofErr w:type="spellStart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тридцятиденного</w:t>
            </w:r>
            <w:proofErr w:type="spellEnd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 строку відносно дати подання</w:t>
            </w:r>
            <w:r w:rsidR="00B341C2"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0414BD" w:rsidRPr="00971CD4" w14:paraId="41C2FCD7" w14:textId="77777777" w:rsidTr="00AF1606">
        <w:trPr>
          <w:trHeight w:val="2152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24BD" w14:textId="77777777" w:rsidR="000414BD" w:rsidRPr="00971CD4" w:rsidRDefault="000414BD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lastRenderedPageBreak/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14:paraId="6096309D" w14:textId="77777777" w:rsidR="000414BD" w:rsidRPr="00971CD4" w:rsidRDefault="000414BD" w:rsidP="002B131B">
            <w:pPr>
              <w:ind w:right="140"/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(підпункт 6 пункт 47 Особливостей)</w:t>
            </w:r>
          </w:p>
        </w:tc>
        <w:tc>
          <w:tcPr>
            <w:tcW w:w="5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A2D7" w14:textId="443F583D" w:rsidR="000414BD" w:rsidRPr="00971CD4" w:rsidRDefault="000414BD" w:rsidP="00C24CBA">
            <w:pPr>
              <w:spacing w:line="228" w:lineRule="auto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Копія повного/скороченого витягу (довідки) з інформаційно-аналітичної системи «Облік відомостей про притягнення особи до кримінальної відповідальності та наявності су</w:t>
            </w:r>
            <w:r w:rsidR="00260411" w:rsidRPr="00971CD4">
              <w:rPr>
                <w:rFonts w:cs="Times New Roman"/>
                <w:sz w:val="22"/>
                <w:szCs w:val="22"/>
              </w:rPr>
              <w:t>димості», про те, що керівника у</w:t>
            </w:r>
            <w:r w:rsidRPr="00971CD4">
              <w:rPr>
                <w:rFonts w:cs="Times New Roman"/>
                <w:sz w:val="22"/>
                <w:szCs w:val="22"/>
              </w:rPr>
              <w:t>часника,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 Також про те, що керівник учасника, не був притягнутий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BFAF1A4" w14:textId="0FD54FF2" w:rsidR="000414BD" w:rsidRPr="00971CD4" w:rsidRDefault="000414BD" w:rsidP="00C24CBA">
            <w:pPr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Витяг можливо створити за запитом до інформаційно-аналітичної системи «Облік відомостей про притягнення особи до кримінальної відповідальності та наявності судимості» (за посиланням в мережі Інтернет - </w:t>
            </w:r>
            <w:hyperlink r:id="rId9" w:history="1">
              <w:r w:rsidRPr="00971CD4">
                <w:rPr>
                  <w:rStyle w:val="a9"/>
                  <w:rFonts w:cs="Times New Roman"/>
                  <w:sz w:val="22"/>
                  <w:szCs w:val="22"/>
                </w:rPr>
                <w:t>https://vytiah.mvs.gov.ua</w:t>
              </w:r>
            </w:hyperlink>
            <w:r w:rsidRPr="00971CD4">
              <w:rPr>
                <w:rFonts w:cs="Times New Roman"/>
                <w:sz w:val="22"/>
                <w:szCs w:val="22"/>
              </w:rPr>
              <w:t>).</w:t>
            </w:r>
          </w:p>
          <w:p w14:paraId="09CE1331" w14:textId="29468117" w:rsidR="000414BD" w:rsidRPr="00971CD4" w:rsidRDefault="003510E9" w:rsidP="000414BD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Дата документа повинна бути не раніше </w:t>
            </w:r>
            <w:proofErr w:type="spellStart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тридцятиденного</w:t>
            </w:r>
            <w:proofErr w:type="spellEnd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 строку відносно дати подання</w:t>
            </w:r>
            <w:r w:rsidR="00B341C2"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.</w:t>
            </w:r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0414BD" w:rsidRPr="00971CD4" w14:paraId="58E41253" w14:textId="77777777" w:rsidTr="00AF1606">
        <w:trPr>
          <w:trHeight w:val="1897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8434" w14:textId="77777777" w:rsidR="000414BD" w:rsidRPr="00971CD4" w:rsidRDefault="000414BD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41D09BBA" w14:textId="77777777" w:rsidR="000414BD" w:rsidRPr="00971CD4" w:rsidRDefault="000414BD" w:rsidP="002B131B">
            <w:pPr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(підпункт 12 пункт 47 Особливостей)</w:t>
            </w:r>
          </w:p>
        </w:tc>
        <w:tc>
          <w:tcPr>
            <w:tcW w:w="523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0A6E" w14:textId="77777777" w:rsidR="000414BD" w:rsidRPr="00971CD4" w:rsidRDefault="000414BD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005DA329" w14:textId="327FA524" w:rsidR="00A84913" w:rsidRPr="00971CD4" w:rsidRDefault="00A84913" w:rsidP="00604418">
      <w:pPr>
        <w:spacing w:before="240"/>
        <w:ind w:left="-142"/>
        <w:rPr>
          <w:rFonts w:cs="Times New Roman"/>
          <w:sz w:val="22"/>
          <w:szCs w:val="22"/>
        </w:rPr>
      </w:pPr>
      <w:r w:rsidRPr="00971CD4">
        <w:rPr>
          <w:rFonts w:cs="Times New Roman"/>
          <w:b/>
          <w:color w:val="000000"/>
          <w:sz w:val="22"/>
          <w:szCs w:val="22"/>
        </w:rPr>
        <w:t>3.2. Документи, які надаються ПЕРЕМОЖЦЕМ (фізичною особою чи фізичною особою</w:t>
      </w:r>
      <w:r w:rsidR="00FC3804" w:rsidRPr="00971CD4">
        <w:rPr>
          <w:rFonts w:cs="Times New Roman"/>
          <w:b/>
          <w:sz w:val="22"/>
          <w:szCs w:val="22"/>
        </w:rPr>
        <w:t xml:space="preserve"> -</w:t>
      </w:r>
      <w:r w:rsidRPr="00971CD4">
        <w:rPr>
          <w:rFonts w:cs="Times New Roman"/>
          <w:b/>
          <w:color w:val="000000"/>
          <w:sz w:val="22"/>
          <w:szCs w:val="22"/>
        </w:rPr>
        <w:t>підприємцем):</w:t>
      </w:r>
    </w:p>
    <w:tbl>
      <w:tblPr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427"/>
        <w:gridCol w:w="5161"/>
      </w:tblGrid>
      <w:tr w:rsidR="00FC3804" w:rsidRPr="00971CD4" w14:paraId="129D3D79" w14:textId="77777777" w:rsidTr="00AF1606">
        <w:trPr>
          <w:trHeight w:val="825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05B5" w14:textId="77777777" w:rsidR="00FC3804" w:rsidRPr="00971CD4" w:rsidRDefault="00FC3804" w:rsidP="002B131B">
            <w:pPr>
              <w:ind w:left="100"/>
              <w:jc w:val="center"/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Вимоги згідно пункту 47 Особливостей</w:t>
            </w:r>
          </w:p>
          <w:p w14:paraId="436CB1DE" w14:textId="77777777" w:rsidR="00FC3804" w:rsidRPr="00971CD4" w:rsidRDefault="00FC3804" w:rsidP="002B131B">
            <w:pPr>
              <w:ind w:left="100"/>
              <w:jc w:val="center"/>
              <w:rPr>
                <w:rFonts w:cs="Times New Roman"/>
                <w:b/>
                <w:sz w:val="22"/>
                <w:szCs w:val="22"/>
                <w:highlight w:val="white"/>
              </w:rPr>
            </w:pP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73F4" w14:textId="77777777" w:rsidR="00FC3804" w:rsidRPr="00971CD4" w:rsidRDefault="00FC3804" w:rsidP="002B131B">
            <w:pPr>
              <w:ind w:left="100"/>
              <w:jc w:val="center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sz w:val="22"/>
                <w:szCs w:val="22"/>
              </w:rPr>
              <w:t xml:space="preserve">Переможець </w:t>
            </w: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торгів на виконання вимоги згідно пункту</w:t>
            </w:r>
            <w:r w:rsidRPr="00971CD4">
              <w:rPr>
                <w:rFonts w:cs="Times New Roman"/>
                <w:b/>
                <w:color w:val="000000" w:themeColor="text1"/>
                <w:sz w:val="22"/>
                <w:szCs w:val="22"/>
                <w:highlight w:val="white"/>
              </w:rPr>
              <w:t xml:space="preserve"> 47 </w:t>
            </w: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Особ</w:t>
            </w:r>
            <w:r w:rsidRPr="00971CD4">
              <w:rPr>
                <w:rFonts w:cs="Times New Roman"/>
                <w:b/>
                <w:sz w:val="22"/>
                <w:szCs w:val="22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FC3804" w:rsidRPr="00971CD4" w14:paraId="2AF8CC28" w14:textId="77777777" w:rsidTr="00487620">
        <w:trPr>
          <w:trHeight w:val="447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F8AA" w14:textId="77777777" w:rsidR="00FC3804" w:rsidRPr="00971CD4" w:rsidRDefault="00FC3804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14:paraId="3E8F63F4" w14:textId="77777777" w:rsidR="00FC3804" w:rsidRPr="00971CD4" w:rsidRDefault="00FC3804" w:rsidP="002B131B">
            <w:pPr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</w:rPr>
              <w:t>(підпункт 3 пункт 47 Особливостей)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87B5" w14:textId="77777777" w:rsidR="00B64C7D" w:rsidRPr="00971CD4" w:rsidRDefault="00B64C7D" w:rsidP="00B64C7D">
            <w:pPr>
              <w:rPr>
                <w:rFonts w:cs="Calibri"/>
                <w:b/>
                <w:sz w:val="22"/>
                <w:szCs w:val="22"/>
                <w:lang w:eastAsia="uk-UA" w:bidi="ar-SA"/>
              </w:rPr>
            </w:pPr>
            <w:r w:rsidRPr="00971CD4">
              <w:rPr>
                <w:b/>
                <w:sz w:val="22"/>
                <w:szCs w:val="22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14:paraId="7F8BEC63" w14:textId="77777777" w:rsidR="00B64C7D" w:rsidRPr="00971CD4" w:rsidRDefault="00B64C7D" w:rsidP="00B64C7D">
            <w:pPr>
              <w:rPr>
                <w:i/>
                <w:sz w:val="22"/>
                <w:szCs w:val="22"/>
              </w:rPr>
            </w:pPr>
            <w:r w:rsidRPr="00971CD4">
              <w:rPr>
                <w:i/>
                <w:sz w:val="22"/>
                <w:szCs w:val="22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971CD4">
              <w:rPr>
                <w:b/>
                <w:i/>
                <w:sz w:val="22"/>
                <w:szCs w:val="22"/>
              </w:rPr>
              <w:t xml:space="preserve"> </w:t>
            </w:r>
            <w:r w:rsidRPr="00971CD4">
              <w:rPr>
                <w:i/>
                <w:sz w:val="22"/>
                <w:szCs w:val="22"/>
              </w:rPr>
              <w:t>свою роботу, так і відкриватись, поновлюватись у період воєнного стану.</w:t>
            </w:r>
          </w:p>
          <w:p w14:paraId="581D7289" w14:textId="5493961D" w:rsidR="00F34D48" w:rsidRPr="0087501D" w:rsidRDefault="00B64C7D" w:rsidP="00B64C7D">
            <w:pPr>
              <w:rPr>
                <w:b/>
                <w:bCs/>
                <w:i/>
                <w:sz w:val="22"/>
                <w:szCs w:val="22"/>
              </w:rPr>
            </w:pPr>
            <w:r w:rsidRPr="00971CD4">
              <w:rPr>
                <w:i/>
                <w:sz w:val="22"/>
                <w:szCs w:val="22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</w:t>
            </w:r>
            <w:r w:rsidRPr="00BC23C3">
              <w:rPr>
                <w:b/>
                <w:i/>
                <w:sz w:val="22"/>
                <w:szCs w:val="22"/>
              </w:rPr>
              <w:t>інформаційна довідка</w:t>
            </w:r>
            <w:r w:rsidRPr="00971CD4">
              <w:rPr>
                <w:i/>
                <w:sz w:val="22"/>
                <w:szCs w:val="22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971CD4">
              <w:rPr>
                <w:b/>
                <w:i/>
                <w:sz w:val="22"/>
                <w:szCs w:val="22"/>
              </w:rPr>
              <w:t>керівника учасника</w:t>
            </w:r>
            <w:r w:rsidRPr="00971CD4">
              <w:rPr>
                <w:i/>
                <w:sz w:val="22"/>
                <w:szCs w:val="22"/>
              </w:rPr>
              <w:t xml:space="preserve"> процедури закупівлі </w:t>
            </w:r>
            <w:r w:rsidRPr="0087501D">
              <w:rPr>
                <w:b/>
                <w:bCs/>
                <w:i/>
                <w:sz w:val="22"/>
                <w:szCs w:val="22"/>
              </w:rPr>
              <w:t>надається переможцем торгів</w:t>
            </w:r>
            <w:r w:rsidR="009B3289" w:rsidRPr="0087501D">
              <w:rPr>
                <w:b/>
                <w:bCs/>
                <w:i/>
                <w:sz w:val="22"/>
                <w:szCs w:val="22"/>
              </w:rPr>
              <w:t>.</w:t>
            </w:r>
          </w:p>
          <w:p w14:paraId="1DFA6B73" w14:textId="73AEF6B4" w:rsidR="009B3289" w:rsidRPr="00971CD4" w:rsidRDefault="009B3289" w:rsidP="00B64C7D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lastRenderedPageBreak/>
              <w:t xml:space="preserve">Дата документа повинна бути не раніше </w:t>
            </w:r>
            <w:proofErr w:type="spellStart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тридцятиденного</w:t>
            </w:r>
            <w:proofErr w:type="spellEnd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 строку відносно дати подання</w:t>
            </w:r>
            <w:r w:rsidR="002823CD"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FC3804" w:rsidRPr="00971CD4" w14:paraId="232951CD" w14:textId="77777777" w:rsidTr="00487620">
        <w:trPr>
          <w:trHeight w:val="1015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E8E8" w14:textId="77777777" w:rsidR="00FC3804" w:rsidRPr="00971CD4" w:rsidRDefault="00FC3804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lastRenderedPageBreak/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14:paraId="5B3FE5F8" w14:textId="77777777" w:rsidR="00FC3804" w:rsidRPr="00971CD4" w:rsidRDefault="00FC3804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Times New Roman"/>
                <w:b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(підпункт 5 пункт 47 Особливостей)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CAE3" w14:textId="1ECE58AB" w:rsidR="006A76A5" w:rsidRPr="00971CD4" w:rsidRDefault="006A76A5" w:rsidP="006A76A5">
            <w:pPr>
              <w:spacing w:line="228" w:lineRule="auto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Копія повного/скороченого витягу (довідки) з інформаційно-аналітичної системи «Облік відомостей про притягнення особи до кримінальної відповідальності та наявності су</w:t>
            </w:r>
            <w:r w:rsidR="00260411" w:rsidRPr="00971CD4">
              <w:rPr>
                <w:rFonts w:cs="Times New Roman"/>
                <w:sz w:val="22"/>
                <w:szCs w:val="22"/>
              </w:rPr>
              <w:t>димості», про те, що керівника у</w:t>
            </w:r>
            <w:r w:rsidRPr="00971CD4">
              <w:rPr>
                <w:rFonts w:cs="Times New Roman"/>
                <w:sz w:val="22"/>
                <w:szCs w:val="22"/>
              </w:rPr>
              <w:t>часника,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 Також про те, що керівник учасника, не був притягнутий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300A54B0" w14:textId="480AE101" w:rsidR="006A76A5" w:rsidRPr="00971CD4" w:rsidRDefault="006A76A5" w:rsidP="006A76A5">
            <w:pPr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Витяг можливо створити за запитом до інформаційно-аналітичної системи «Облік відомостей про притягнення особи до кримінальної відповідальності та наявності судимості» (за посиланням в мережі Інтернет - </w:t>
            </w:r>
            <w:hyperlink r:id="rId10" w:history="1">
              <w:r w:rsidR="009C552F" w:rsidRPr="00971CD4">
                <w:rPr>
                  <w:rStyle w:val="a9"/>
                  <w:rFonts w:cs="Times New Roman"/>
                  <w:sz w:val="22"/>
                  <w:szCs w:val="22"/>
                </w:rPr>
                <w:t>https://vytiah.mvs.gov.ua</w:t>
              </w:r>
            </w:hyperlink>
            <w:r w:rsidRPr="00971CD4">
              <w:rPr>
                <w:rFonts w:cs="Times New Roman"/>
                <w:sz w:val="22"/>
                <w:szCs w:val="22"/>
              </w:rPr>
              <w:t>).</w:t>
            </w:r>
          </w:p>
          <w:p w14:paraId="17794A6F" w14:textId="5FCF9C3A" w:rsidR="00FC3804" w:rsidRPr="00971CD4" w:rsidRDefault="006A76A5" w:rsidP="002B131B">
            <w:pPr>
              <w:rPr>
                <w:rFonts w:cs="Times New Roman"/>
                <w:sz w:val="22"/>
                <w:szCs w:val="22"/>
                <w:highlight w:val="yellow"/>
              </w:rPr>
            </w:pPr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Дата документа повинна бути не раніше </w:t>
            </w:r>
            <w:proofErr w:type="spellStart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тридцятиденного</w:t>
            </w:r>
            <w:proofErr w:type="spellEnd"/>
            <w:r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 xml:space="preserve"> строку відносно дати подання</w:t>
            </w:r>
            <w:r w:rsidR="002823CD" w:rsidRPr="00971CD4">
              <w:rPr>
                <w:rFonts w:eastAsia="Arial" w:cs="Times New Roman"/>
                <w:b/>
                <w:bCs/>
                <w:i/>
                <w:sz w:val="22"/>
                <w:szCs w:val="22"/>
              </w:rPr>
              <w:t>.</w:t>
            </w:r>
          </w:p>
        </w:tc>
      </w:tr>
      <w:tr w:rsidR="00FC3804" w:rsidRPr="00971CD4" w14:paraId="7E925C1A" w14:textId="77777777" w:rsidTr="00487620">
        <w:trPr>
          <w:trHeight w:val="1635"/>
        </w:trPr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F846" w14:textId="77777777" w:rsidR="004316DD" w:rsidRPr="00971CD4" w:rsidRDefault="00FC3804" w:rsidP="00431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sz w:val="22"/>
                <w:szCs w:val="22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14:paraId="7BC83DE3" w14:textId="77777777" w:rsidR="00FC3804" w:rsidRPr="00971CD4" w:rsidRDefault="00FC3804" w:rsidP="004316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22"/>
                <w:szCs w:val="22"/>
                <w:highlight w:val="white"/>
              </w:rPr>
            </w:pPr>
            <w:r w:rsidRPr="00971CD4">
              <w:rPr>
                <w:rFonts w:cs="Times New Roman"/>
                <w:b/>
                <w:sz w:val="22"/>
                <w:szCs w:val="22"/>
                <w:highlight w:val="white"/>
              </w:rPr>
              <w:t>(підпункт 12 пункт 47 Особливостей)</w:t>
            </w: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30F7" w14:textId="77777777" w:rsidR="00FC3804" w:rsidRPr="00971CD4" w:rsidRDefault="00FC3804" w:rsidP="002B1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371F5640" w14:textId="77777777" w:rsidR="00202AAB" w:rsidRDefault="00202AAB" w:rsidP="0049310E">
      <w:pPr>
        <w:shd w:val="clear" w:color="auto" w:fill="FFFFFF"/>
        <w:ind w:firstLine="452"/>
        <w:rPr>
          <w:rFonts w:cs="Times New Roman"/>
          <w:i/>
          <w:iCs/>
          <w:sz w:val="22"/>
          <w:szCs w:val="22"/>
        </w:rPr>
      </w:pPr>
    </w:p>
    <w:p w14:paraId="78CDBAD4" w14:textId="77777777" w:rsidR="00202AAB" w:rsidRDefault="00202AAB" w:rsidP="0049310E">
      <w:pPr>
        <w:shd w:val="clear" w:color="auto" w:fill="FFFFFF"/>
        <w:ind w:firstLine="452"/>
        <w:rPr>
          <w:rFonts w:cs="Times New Roman"/>
          <w:i/>
          <w:iCs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02AAB" w14:paraId="31ECE004" w14:textId="77777777" w:rsidTr="00202AAB">
        <w:tc>
          <w:tcPr>
            <w:tcW w:w="9344" w:type="dxa"/>
          </w:tcPr>
          <w:p w14:paraId="32138548" w14:textId="02EB8CF5" w:rsidR="00202AAB" w:rsidRDefault="00202AAB" w:rsidP="00202AAB">
            <w:pPr>
              <w:widowControl w:val="0"/>
              <w:tabs>
                <w:tab w:val="left" w:pos="211"/>
              </w:tabs>
              <w:contextualSpacing/>
              <w:rPr>
                <w:rFonts w:cs="Times New Roman"/>
                <w:i/>
                <w:iCs/>
                <w:sz w:val="22"/>
                <w:szCs w:val="22"/>
              </w:rPr>
            </w:pPr>
            <w:r w:rsidRPr="009802BA">
              <w:rPr>
                <w:b/>
                <w:sz w:val="22"/>
                <w:szCs w:val="22"/>
                <w:lang w:eastAsia="uk-UA"/>
              </w:rPr>
              <w:t>Переможець процедури закупівлі відповідно до пункту 17 Особливостей під час укладення договору про закупівлю повинен надати</w:t>
            </w:r>
            <w:r w:rsidRPr="009802BA">
              <w:rPr>
                <w:sz w:val="22"/>
                <w:szCs w:val="22"/>
                <w:lang w:eastAsia="uk-UA"/>
              </w:rPr>
              <w:t xml:space="preserve"> відповідну інформацію про право підписання договору про закупівлю.</w:t>
            </w:r>
          </w:p>
        </w:tc>
      </w:tr>
    </w:tbl>
    <w:p w14:paraId="5C3DE9B5" w14:textId="77777777" w:rsidR="00202AAB" w:rsidRDefault="00202AAB" w:rsidP="0049310E">
      <w:pPr>
        <w:shd w:val="clear" w:color="auto" w:fill="FFFFFF"/>
        <w:ind w:firstLine="452"/>
        <w:rPr>
          <w:rFonts w:cs="Times New Roman"/>
          <w:i/>
          <w:iCs/>
          <w:sz w:val="22"/>
          <w:szCs w:val="22"/>
        </w:rPr>
      </w:pPr>
    </w:p>
    <w:p w14:paraId="47E5DCA9" w14:textId="77777777" w:rsidR="00202AAB" w:rsidRDefault="00202AAB" w:rsidP="0049310E">
      <w:pPr>
        <w:shd w:val="clear" w:color="auto" w:fill="FFFFFF"/>
        <w:ind w:firstLine="452"/>
        <w:rPr>
          <w:rFonts w:cs="Times New Roman"/>
          <w:i/>
          <w:iCs/>
          <w:sz w:val="22"/>
          <w:szCs w:val="22"/>
        </w:rPr>
      </w:pPr>
    </w:p>
    <w:p w14:paraId="07BC12AE" w14:textId="4568287B" w:rsidR="0049310E" w:rsidRPr="00971CD4" w:rsidRDefault="0049310E" w:rsidP="0049310E">
      <w:pPr>
        <w:shd w:val="clear" w:color="auto" w:fill="FFFFFF"/>
        <w:ind w:firstLine="452"/>
        <w:rPr>
          <w:rFonts w:cs="Times New Roman"/>
          <w:i/>
          <w:iCs/>
          <w:sz w:val="22"/>
          <w:szCs w:val="22"/>
        </w:rPr>
      </w:pPr>
      <w:r w:rsidRPr="00971CD4">
        <w:rPr>
          <w:rFonts w:cs="Times New Roman"/>
          <w:i/>
          <w:iCs/>
          <w:sz w:val="22"/>
          <w:szCs w:val="22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учасників, які входять у склад об’єднання окремо.</w:t>
      </w:r>
    </w:p>
    <w:p w14:paraId="1633037B" w14:textId="77777777" w:rsidR="0049310E" w:rsidRPr="00971CD4" w:rsidRDefault="0049310E" w:rsidP="0049310E">
      <w:pPr>
        <w:shd w:val="clear" w:color="auto" w:fill="FFFFFF"/>
        <w:ind w:firstLine="174"/>
        <w:rPr>
          <w:rFonts w:cs="Times New Roman"/>
          <w:b/>
          <w:i/>
          <w:iCs/>
          <w:sz w:val="22"/>
          <w:szCs w:val="22"/>
        </w:rPr>
      </w:pPr>
      <w:r w:rsidRPr="00971CD4">
        <w:rPr>
          <w:rFonts w:cs="Times New Roman"/>
          <w:b/>
          <w:i/>
          <w:iCs/>
          <w:sz w:val="22"/>
          <w:szCs w:val="22"/>
        </w:rPr>
        <w:t xml:space="preserve">     Замовник не вимагає документального підтвердження публічної інформації, що оприлюднена у формі відкритих даних згідно із </w:t>
      </w:r>
      <w:hyperlink r:id="rId11" w:tgtFrame="_blank" w:history="1">
        <w:r w:rsidRPr="00971CD4">
          <w:rPr>
            <w:rFonts w:cs="Times New Roman"/>
            <w:b/>
            <w:i/>
            <w:iCs/>
            <w:sz w:val="22"/>
            <w:szCs w:val="22"/>
          </w:rPr>
          <w:t>Законом України</w:t>
        </w:r>
      </w:hyperlink>
      <w:r w:rsidRPr="00971CD4">
        <w:rPr>
          <w:rFonts w:cs="Times New Roman"/>
          <w:b/>
          <w:i/>
          <w:iCs/>
          <w:sz w:val="22"/>
          <w:szCs w:val="22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971CD4">
        <w:rPr>
          <w:rFonts w:cs="Times New Roman"/>
          <w:b/>
          <w:i/>
          <w:iCs/>
          <w:sz w:val="22"/>
          <w:szCs w:val="22"/>
        </w:rPr>
        <w:t>закупівель</w:t>
      </w:r>
      <w:proofErr w:type="spellEnd"/>
      <w:r w:rsidRPr="00971CD4">
        <w:rPr>
          <w:rFonts w:cs="Times New Roman"/>
          <w:b/>
          <w:i/>
          <w:iCs/>
          <w:sz w:val="22"/>
          <w:szCs w:val="22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247FB105" w14:textId="23605287" w:rsidR="00A84913" w:rsidRPr="00971CD4" w:rsidRDefault="0049310E" w:rsidP="004931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eastAsia="Arial" w:cs="Times New Roman"/>
          <w:i/>
          <w:iCs/>
          <w:sz w:val="22"/>
          <w:szCs w:val="22"/>
        </w:rPr>
      </w:pPr>
      <w:r w:rsidRPr="00971CD4">
        <w:rPr>
          <w:rFonts w:eastAsia="Arial" w:cs="Times New Roman"/>
          <w:i/>
          <w:iCs/>
          <w:sz w:val="22"/>
          <w:szCs w:val="22"/>
        </w:rPr>
        <w:t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обґрунтуванням відсутності відповідного документа. Не надання такої довідки прирівнюється до ненадання відповідного документа.</w:t>
      </w:r>
    </w:p>
    <w:p w14:paraId="414AC029" w14:textId="77777777" w:rsidR="00125171" w:rsidRPr="00971CD4" w:rsidRDefault="00125171" w:rsidP="0049310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rPr>
          <w:rFonts w:cs="Times New Roman"/>
          <w:i/>
          <w:iCs/>
          <w:sz w:val="22"/>
          <w:szCs w:val="22"/>
        </w:rPr>
      </w:pPr>
    </w:p>
    <w:p w14:paraId="101004BC" w14:textId="77777777" w:rsidR="008C2767" w:rsidRDefault="008C2767" w:rsidP="00AA0F25">
      <w:pPr>
        <w:widowControl w:val="0"/>
        <w:ind w:right="34"/>
        <w:rPr>
          <w:b/>
          <w:bCs/>
          <w:sz w:val="22"/>
          <w:szCs w:val="22"/>
        </w:rPr>
      </w:pPr>
    </w:p>
    <w:p w14:paraId="25090360" w14:textId="77777777" w:rsidR="00082A51" w:rsidRDefault="00082A51" w:rsidP="00AA0F25">
      <w:pPr>
        <w:widowControl w:val="0"/>
        <w:ind w:right="34"/>
        <w:rPr>
          <w:b/>
          <w:bCs/>
          <w:sz w:val="22"/>
          <w:szCs w:val="22"/>
        </w:rPr>
      </w:pPr>
    </w:p>
    <w:p w14:paraId="74038A65" w14:textId="0EBE67DA" w:rsidR="00082A51" w:rsidRDefault="00082A51" w:rsidP="00AA0F25">
      <w:pPr>
        <w:widowControl w:val="0"/>
        <w:ind w:right="34"/>
        <w:rPr>
          <w:b/>
          <w:bCs/>
          <w:sz w:val="22"/>
          <w:szCs w:val="22"/>
        </w:rPr>
      </w:pPr>
    </w:p>
    <w:p w14:paraId="39A2C57A" w14:textId="4BE06661" w:rsidR="00055AA4" w:rsidRDefault="00055AA4" w:rsidP="00AA0F25">
      <w:pPr>
        <w:widowControl w:val="0"/>
        <w:ind w:right="34"/>
        <w:rPr>
          <w:b/>
          <w:bCs/>
          <w:sz w:val="22"/>
          <w:szCs w:val="22"/>
        </w:rPr>
      </w:pPr>
    </w:p>
    <w:p w14:paraId="7AC482AF" w14:textId="42FFB04A" w:rsidR="00055AA4" w:rsidRDefault="00055AA4" w:rsidP="00AA0F25">
      <w:pPr>
        <w:widowControl w:val="0"/>
        <w:ind w:right="34"/>
        <w:rPr>
          <w:b/>
          <w:bCs/>
          <w:sz w:val="22"/>
          <w:szCs w:val="22"/>
        </w:rPr>
      </w:pPr>
    </w:p>
    <w:p w14:paraId="661AF121" w14:textId="2E73F0CE" w:rsidR="00055AA4" w:rsidRDefault="00055AA4" w:rsidP="00AA0F25">
      <w:pPr>
        <w:widowControl w:val="0"/>
        <w:ind w:right="34"/>
        <w:rPr>
          <w:b/>
          <w:bCs/>
          <w:sz w:val="22"/>
          <w:szCs w:val="22"/>
        </w:rPr>
      </w:pPr>
    </w:p>
    <w:p w14:paraId="30E9E78D" w14:textId="77777777" w:rsidR="00055AA4" w:rsidRDefault="00055AA4" w:rsidP="00AA0F25">
      <w:pPr>
        <w:widowControl w:val="0"/>
        <w:ind w:right="34"/>
        <w:rPr>
          <w:b/>
          <w:bCs/>
          <w:sz w:val="22"/>
          <w:szCs w:val="22"/>
        </w:rPr>
      </w:pPr>
    </w:p>
    <w:p w14:paraId="0EF5D5A1" w14:textId="77777777" w:rsidR="00966BF6" w:rsidRDefault="00966BF6" w:rsidP="00AA0F25">
      <w:pPr>
        <w:widowControl w:val="0"/>
        <w:ind w:right="34"/>
        <w:rPr>
          <w:b/>
          <w:bCs/>
          <w:sz w:val="22"/>
          <w:szCs w:val="22"/>
        </w:rPr>
      </w:pPr>
    </w:p>
    <w:p w14:paraId="1A79B341" w14:textId="77777777" w:rsidR="00966BF6" w:rsidRDefault="00966BF6" w:rsidP="00AA0F25">
      <w:pPr>
        <w:widowControl w:val="0"/>
        <w:ind w:right="34"/>
        <w:rPr>
          <w:b/>
          <w:bCs/>
          <w:sz w:val="22"/>
          <w:szCs w:val="22"/>
        </w:rPr>
      </w:pPr>
    </w:p>
    <w:p w14:paraId="7869A83D" w14:textId="77777777" w:rsidR="00966BF6" w:rsidRPr="00971CD4" w:rsidRDefault="00966BF6" w:rsidP="00AA0F25">
      <w:pPr>
        <w:widowControl w:val="0"/>
        <w:ind w:right="34"/>
        <w:rPr>
          <w:b/>
          <w:bCs/>
          <w:sz w:val="22"/>
          <w:szCs w:val="22"/>
        </w:rPr>
      </w:pPr>
    </w:p>
    <w:p w14:paraId="6973398E" w14:textId="28138632" w:rsidR="00AA0F25" w:rsidRPr="00971CD4" w:rsidRDefault="004316DD" w:rsidP="00AA0F25">
      <w:pPr>
        <w:widowControl w:val="0"/>
        <w:ind w:right="34"/>
        <w:rPr>
          <w:rFonts w:cs="Times New Roman"/>
          <w:b/>
          <w:bCs/>
          <w:sz w:val="22"/>
          <w:szCs w:val="22"/>
        </w:rPr>
      </w:pPr>
      <w:r w:rsidRPr="00971CD4">
        <w:rPr>
          <w:b/>
          <w:bCs/>
          <w:sz w:val="22"/>
          <w:szCs w:val="22"/>
        </w:rPr>
        <w:lastRenderedPageBreak/>
        <w:t>І</w:t>
      </w:r>
      <w:r w:rsidRPr="00971CD4">
        <w:rPr>
          <w:b/>
          <w:bCs/>
          <w:sz w:val="22"/>
          <w:szCs w:val="22"/>
          <w:lang w:val="tr-TR"/>
        </w:rPr>
        <w:t>V</w:t>
      </w:r>
      <w:r w:rsidRPr="00971CD4">
        <w:rPr>
          <w:b/>
          <w:bCs/>
          <w:sz w:val="22"/>
          <w:szCs w:val="22"/>
        </w:rPr>
        <w:t>.</w:t>
      </w:r>
      <w:r w:rsidR="006A76A5" w:rsidRPr="00971CD4">
        <w:rPr>
          <w:rFonts w:cs="Times New Roman"/>
          <w:b/>
          <w:sz w:val="22"/>
          <w:szCs w:val="22"/>
        </w:rPr>
        <w:t xml:space="preserve"> Інш</w:t>
      </w:r>
      <w:r w:rsidR="00BC3FDB" w:rsidRPr="00971CD4">
        <w:rPr>
          <w:rFonts w:cs="Times New Roman"/>
          <w:b/>
          <w:sz w:val="22"/>
          <w:szCs w:val="22"/>
        </w:rPr>
        <w:t xml:space="preserve">і документи та </w:t>
      </w:r>
      <w:r w:rsidR="006A76A5" w:rsidRPr="00971CD4">
        <w:rPr>
          <w:rFonts w:cs="Times New Roman"/>
          <w:b/>
          <w:sz w:val="22"/>
          <w:szCs w:val="22"/>
        </w:rPr>
        <w:t>інформація</w:t>
      </w:r>
      <w:r w:rsidR="00EB5B6A" w:rsidRPr="00971CD4">
        <w:rPr>
          <w:rFonts w:cs="Times New Roman"/>
          <w:b/>
          <w:sz w:val="22"/>
          <w:szCs w:val="22"/>
        </w:rPr>
        <w:t xml:space="preserve"> встановлена відповідно до законодавства</w:t>
      </w:r>
      <w:r w:rsidR="008C2767" w:rsidRPr="00971CD4">
        <w:rPr>
          <w:rFonts w:cs="Times New Roman"/>
          <w:b/>
          <w:sz w:val="22"/>
          <w:szCs w:val="22"/>
        </w:rPr>
        <w:t xml:space="preserve"> </w:t>
      </w:r>
      <w:r w:rsidR="006A76A5" w:rsidRPr="00971CD4">
        <w:rPr>
          <w:rFonts w:cs="Times New Roman"/>
          <w:b/>
          <w:sz w:val="22"/>
          <w:szCs w:val="22"/>
        </w:rPr>
        <w:t xml:space="preserve"> (для УЧАСНИКІВ </w:t>
      </w:r>
      <w:r w:rsidR="007C4667" w:rsidRPr="00971CD4">
        <w:rPr>
          <w:rFonts w:cs="Times New Roman"/>
          <w:b/>
          <w:sz w:val="22"/>
          <w:szCs w:val="22"/>
        </w:rPr>
        <w:t>-</w:t>
      </w:r>
      <w:r w:rsidR="006A76A5" w:rsidRPr="00971CD4">
        <w:rPr>
          <w:rFonts w:cs="Times New Roman"/>
          <w:b/>
          <w:sz w:val="22"/>
          <w:szCs w:val="22"/>
        </w:rPr>
        <w:t xml:space="preserve"> юридичних осіб, фізичних осіб та фізичних осіб </w:t>
      </w:r>
      <w:r w:rsidR="007C4667" w:rsidRPr="00971CD4">
        <w:rPr>
          <w:rFonts w:cs="Times New Roman"/>
          <w:b/>
          <w:sz w:val="22"/>
          <w:szCs w:val="22"/>
        </w:rPr>
        <w:t>-</w:t>
      </w:r>
      <w:r w:rsidR="006A76A5" w:rsidRPr="00971CD4">
        <w:rPr>
          <w:rFonts w:cs="Times New Roman"/>
          <w:b/>
          <w:sz w:val="22"/>
          <w:szCs w:val="22"/>
        </w:rPr>
        <w:t xml:space="preserve"> підприємців)</w:t>
      </w:r>
      <w:r w:rsidR="00BC3FDB" w:rsidRPr="00971CD4">
        <w:rPr>
          <w:rFonts w:cs="Times New Roman"/>
          <w:b/>
          <w:sz w:val="22"/>
          <w:szCs w:val="22"/>
        </w:rPr>
        <w:t xml:space="preserve">, </w:t>
      </w:r>
      <w:r w:rsidR="00AA0F25" w:rsidRPr="00971CD4">
        <w:rPr>
          <w:rFonts w:cs="Times New Roman"/>
          <w:b/>
          <w:bCs/>
          <w:sz w:val="22"/>
          <w:szCs w:val="22"/>
        </w:rPr>
        <w:t>необхідність подання яких у складі пропозиції передбачена умовами цієї документації.</w:t>
      </w:r>
    </w:p>
    <w:p w14:paraId="561924A3" w14:textId="77777777" w:rsidR="00056214" w:rsidRPr="00971CD4" w:rsidRDefault="00056214" w:rsidP="00AA0F25">
      <w:pPr>
        <w:widowControl w:val="0"/>
        <w:ind w:right="34"/>
        <w:rPr>
          <w:rFonts w:cs="Times New Roman"/>
          <w:b/>
          <w:bCs/>
          <w:sz w:val="22"/>
          <w:szCs w:val="22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25"/>
        <w:gridCol w:w="8968"/>
      </w:tblGrid>
      <w:tr w:rsidR="001952AD" w:rsidRPr="00971CD4" w14:paraId="283BB44C" w14:textId="77777777" w:rsidTr="00B70B99">
        <w:tc>
          <w:tcPr>
            <w:tcW w:w="525" w:type="dxa"/>
          </w:tcPr>
          <w:p w14:paraId="75CA9EAB" w14:textId="500249F6" w:rsidR="001952AD" w:rsidRPr="00971CD4" w:rsidRDefault="001952AD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68" w:type="dxa"/>
          </w:tcPr>
          <w:p w14:paraId="1D6F24B2" w14:textId="3FBD35FD" w:rsidR="001952AD" w:rsidRPr="00971CD4" w:rsidRDefault="00445463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971CD4">
              <w:rPr>
                <w:rFonts w:cs="Times New Roman"/>
                <w:b/>
                <w:bCs/>
                <w:sz w:val="22"/>
                <w:szCs w:val="22"/>
              </w:rPr>
              <w:t>Правомочніть</w:t>
            </w:r>
            <w:proofErr w:type="spellEnd"/>
            <w:r w:rsidRPr="00971CD4">
              <w:rPr>
                <w:rFonts w:cs="Times New Roman"/>
                <w:b/>
                <w:bCs/>
                <w:sz w:val="22"/>
                <w:szCs w:val="22"/>
              </w:rPr>
              <w:t xml:space="preserve"> на укладання договору про закупівлю та підписання пропозиції:</w:t>
            </w:r>
          </w:p>
          <w:p w14:paraId="2CAFDB44" w14:textId="77777777" w:rsidR="0054238D" w:rsidRPr="00971CD4" w:rsidRDefault="0054238D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49E62652" w14:textId="78E60DE4" w:rsidR="00445463" w:rsidRPr="00971CD4" w:rsidRDefault="00445463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  <w:u w:val="single"/>
              </w:rPr>
              <w:t>Для юридичних осіб:</w:t>
            </w:r>
          </w:p>
          <w:p w14:paraId="3AFA8B10" w14:textId="49542C31" w:rsidR="00445463" w:rsidRPr="00971CD4" w:rsidRDefault="00445463" w:rsidP="00664C9A">
            <w:pPr>
              <w:pStyle w:val="a5"/>
              <w:widowControl w:val="0"/>
              <w:numPr>
                <w:ilvl w:val="0"/>
                <w:numId w:val="5"/>
              </w:numPr>
              <w:ind w:left="220" w:right="34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Копія документу(</w:t>
            </w:r>
            <w:proofErr w:type="spellStart"/>
            <w:r w:rsidRPr="00971CD4">
              <w:rPr>
                <w:rFonts w:cs="Times New Roman"/>
                <w:b/>
                <w:bCs/>
                <w:sz w:val="22"/>
                <w:szCs w:val="22"/>
              </w:rPr>
              <w:t>ів</w:t>
            </w:r>
            <w:proofErr w:type="spellEnd"/>
            <w:r w:rsidRPr="00971CD4">
              <w:rPr>
                <w:rFonts w:cs="Times New Roman"/>
                <w:sz w:val="22"/>
                <w:szCs w:val="22"/>
              </w:rPr>
              <w:t>), що підтверджує повноваження особи, яка підписує пропозицію та</w:t>
            </w:r>
            <w:r w:rsidR="003B43C2" w:rsidRPr="00971CD4">
              <w:rPr>
                <w:rFonts w:cs="Times New Roman"/>
                <w:sz w:val="22"/>
                <w:szCs w:val="22"/>
              </w:rPr>
              <w:t>/або уповноважена на підписання договору про закупівлю:</w:t>
            </w:r>
          </w:p>
          <w:p w14:paraId="00CA8E3C" w14:textId="17ADC2D3" w:rsidR="00EB5750" w:rsidRPr="00971CD4" w:rsidRDefault="00EB5750" w:rsidP="00664C9A">
            <w:pPr>
              <w:pStyle w:val="a5"/>
              <w:widowControl w:val="0"/>
              <w:numPr>
                <w:ilvl w:val="0"/>
                <w:numId w:val="9"/>
              </w:numPr>
              <w:ind w:left="220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виписка з протоколу зборів засновників або </w:t>
            </w:r>
            <w:r w:rsidR="003B43C2" w:rsidRPr="00971CD4">
              <w:rPr>
                <w:rFonts w:cs="Times New Roman"/>
                <w:sz w:val="22"/>
                <w:szCs w:val="22"/>
              </w:rPr>
              <w:t xml:space="preserve">копія </w:t>
            </w:r>
            <w:r w:rsidRPr="00971CD4">
              <w:rPr>
                <w:rFonts w:cs="Times New Roman"/>
                <w:sz w:val="22"/>
                <w:szCs w:val="22"/>
              </w:rPr>
              <w:t>протокол</w:t>
            </w:r>
            <w:r w:rsidR="003B43C2" w:rsidRPr="00971CD4">
              <w:rPr>
                <w:rFonts w:cs="Times New Roman"/>
                <w:sz w:val="22"/>
                <w:szCs w:val="22"/>
              </w:rPr>
              <w:t>у</w:t>
            </w:r>
            <w:r w:rsidRPr="00971CD4">
              <w:rPr>
                <w:rFonts w:cs="Times New Roman"/>
                <w:sz w:val="22"/>
                <w:szCs w:val="22"/>
              </w:rPr>
              <w:t xml:space="preserve"> зборів засновників;</w:t>
            </w:r>
          </w:p>
          <w:p w14:paraId="134C51A5" w14:textId="45675912" w:rsidR="003B43C2" w:rsidRPr="00971CD4" w:rsidRDefault="003B43C2" w:rsidP="00664C9A">
            <w:pPr>
              <w:pStyle w:val="a5"/>
              <w:widowControl w:val="0"/>
              <w:numPr>
                <w:ilvl w:val="0"/>
                <w:numId w:val="9"/>
              </w:numPr>
              <w:ind w:left="220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наказ про призначення;</w:t>
            </w:r>
          </w:p>
          <w:p w14:paraId="397E27FF" w14:textId="713423A9" w:rsidR="003B43C2" w:rsidRPr="00971CD4" w:rsidRDefault="003B43C2" w:rsidP="00664C9A">
            <w:pPr>
              <w:pStyle w:val="a5"/>
              <w:widowControl w:val="0"/>
              <w:numPr>
                <w:ilvl w:val="0"/>
                <w:numId w:val="9"/>
              </w:numPr>
              <w:ind w:left="220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довіреність або доручення;</w:t>
            </w:r>
          </w:p>
          <w:p w14:paraId="6175F692" w14:textId="58564BBA" w:rsidR="009468F3" w:rsidRPr="00971CD4" w:rsidRDefault="00EB5750" w:rsidP="00664C9A">
            <w:pPr>
              <w:pStyle w:val="a5"/>
              <w:widowControl w:val="0"/>
              <w:numPr>
                <w:ilvl w:val="0"/>
                <w:numId w:val="9"/>
              </w:numPr>
              <w:ind w:left="220" w:right="34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інший документ, що підтверджує повноваження посадової особи учасника</w:t>
            </w:r>
            <w:r w:rsidR="003B43C2" w:rsidRPr="00971CD4">
              <w:rPr>
                <w:rFonts w:cs="Times New Roman"/>
                <w:sz w:val="22"/>
                <w:szCs w:val="22"/>
              </w:rPr>
              <w:t xml:space="preserve"> на підписання документів</w:t>
            </w:r>
            <w:r w:rsidRPr="00971CD4">
              <w:rPr>
                <w:rFonts w:cs="Times New Roman"/>
                <w:sz w:val="22"/>
                <w:szCs w:val="22"/>
              </w:rPr>
              <w:t>.</w:t>
            </w:r>
          </w:p>
          <w:p w14:paraId="4715A27A" w14:textId="45A39242" w:rsidR="00576B1B" w:rsidRPr="00971CD4" w:rsidRDefault="00576B1B" w:rsidP="00664C9A">
            <w:pPr>
              <w:pStyle w:val="a5"/>
              <w:numPr>
                <w:ilvl w:val="0"/>
                <w:numId w:val="8"/>
              </w:numPr>
              <w:spacing w:after="200"/>
              <w:ind w:left="220" w:hanging="220"/>
              <w:rPr>
                <w:color w:val="000000"/>
                <w:sz w:val="22"/>
                <w:szCs w:val="22"/>
              </w:rPr>
            </w:pPr>
            <w:r w:rsidRPr="00971CD4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>Копія Статуту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 з останніми змінами </w:t>
            </w:r>
            <w:r w:rsidRPr="00971CD4">
              <w:rPr>
                <w:rFonts w:cs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uk-UA"/>
              </w:rPr>
              <w:t>(в разі їх наявності)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 або іншого установчого документу </w:t>
            </w:r>
            <w:r w:rsidRPr="00971CD4">
              <w:rPr>
                <w:bCs/>
                <w:sz w:val="22"/>
                <w:szCs w:val="22"/>
              </w:rPr>
              <w:t xml:space="preserve">(в разі, якщо Статут знаходиться у вільному доступі на порталі електронних сервісів Міністерства юстиції України, учасник повинен надати листа в довільній формі з посилання на </w:t>
            </w:r>
            <w:hyperlink r:id="rId12" w:history="1">
              <w:r w:rsidRPr="00971CD4">
                <w:rPr>
                  <w:rStyle w:val="a9"/>
                  <w:color w:val="000000"/>
                  <w:sz w:val="22"/>
                  <w:szCs w:val="22"/>
                  <w:shd w:val="clear" w:color="auto" w:fill="FFFFFF"/>
                </w:rPr>
                <w:t>https://usr.minjust.gov.ua/ua/freesearch</w:t>
              </w:r>
            </w:hyperlink>
            <w:r w:rsidRPr="00971CD4">
              <w:rPr>
                <w:sz w:val="22"/>
                <w:szCs w:val="22"/>
                <w:shd w:val="clear" w:color="auto" w:fill="FFFFFF"/>
              </w:rPr>
              <w:t>. з зазначенням коду доступу результатів надання адміністративних послуг</w:t>
            </w:r>
            <w:r w:rsidRPr="00971CD4">
              <w:rPr>
                <w:bCs/>
                <w:sz w:val="22"/>
                <w:szCs w:val="22"/>
              </w:rPr>
              <w:t>)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. </w:t>
            </w:r>
          </w:p>
          <w:p w14:paraId="24070441" w14:textId="77777777" w:rsidR="00576B1B" w:rsidRPr="00971CD4" w:rsidRDefault="00576B1B" w:rsidP="005A5FCA">
            <w:pPr>
              <w:pStyle w:val="a5"/>
              <w:ind w:left="220"/>
              <w:rPr>
                <w:rFonts w:cs="Times New Roman"/>
                <w:color w:val="000000"/>
                <w:sz w:val="22"/>
                <w:szCs w:val="22"/>
              </w:rPr>
            </w:pPr>
            <w:r w:rsidRPr="00971CD4">
              <w:rPr>
                <w:rFonts w:cs="Times New Roman"/>
                <w:iCs/>
                <w:color w:val="000000"/>
                <w:sz w:val="22"/>
                <w:szCs w:val="22"/>
              </w:rPr>
              <w:t>У разі якщо учасник здійснює діяльність на підставі модельного статуту, необхідно надати рішення засновників про створення такої юридичної особи (для юридичних осіб).</w:t>
            </w:r>
          </w:p>
          <w:p w14:paraId="6A6E4F6B" w14:textId="79215F47" w:rsidR="00592CF9" w:rsidRPr="00971CD4" w:rsidRDefault="00576B1B" w:rsidP="00664C9A">
            <w:pPr>
              <w:pStyle w:val="a5"/>
              <w:widowControl w:val="0"/>
              <w:numPr>
                <w:ilvl w:val="0"/>
                <w:numId w:val="8"/>
              </w:numPr>
              <w:ind w:left="220" w:right="34" w:hanging="22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Витяг або виписка</w:t>
            </w:r>
            <w:r w:rsidRPr="00971CD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 Єдиного державного реєстру юридичних осіб та фізичних осіб - підприємців</w:t>
            </w:r>
            <w:r w:rsidR="004B5D08" w:rsidRPr="00971CD4">
              <w:rPr>
                <w:rFonts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2B17D9B1" w14:textId="77777777" w:rsidR="0054238D" w:rsidRPr="00971CD4" w:rsidRDefault="0054238D" w:rsidP="00D650C4">
            <w:pPr>
              <w:widowControl w:val="0"/>
              <w:tabs>
                <w:tab w:val="left" w:pos="1080"/>
              </w:tabs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u w:val="single"/>
                <w:lang w:eastAsia="uk-UA"/>
              </w:rPr>
            </w:pPr>
          </w:p>
          <w:p w14:paraId="1B0B3D19" w14:textId="717B87DB" w:rsidR="00D650C4" w:rsidRPr="00971CD4" w:rsidRDefault="00D650C4" w:rsidP="00D650C4">
            <w:pPr>
              <w:widowControl w:val="0"/>
              <w:tabs>
                <w:tab w:val="left" w:pos="1080"/>
              </w:tabs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</w:pP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u w:val="single"/>
                <w:lang w:eastAsia="uk-UA"/>
              </w:rPr>
              <w:t>Для фізичних осіб-підприємців:</w:t>
            </w:r>
          </w:p>
          <w:p w14:paraId="19339664" w14:textId="1E8BADAB" w:rsidR="00D650C4" w:rsidRPr="00971CD4" w:rsidRDefault="00D650C4" w:rsidP="00D650C4">
            <w:pPr>
              <w:ind w:left="68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971CD4">
              <w:rPr>
                <w:rFonts w:cs="Times New Roman"/>
                <w:color w:val="000000"/>
                <w:kern w:val="2"/>
                <w:sz w:val="22"/>
                <w:szCs w:val="22"/>
                <w:lang w:eastAsia="uk-UA"/>
              </w:rPr>
              <w:t xml:space="preserve">1. </w:t>
            </w: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>В</w:t>
            </w:r>
            <w:r w:rsidRPr="00971CD4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итяг або виписка</w:t>
            </w:r>
            <w:r w:rsidRPr="00971CD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з Єдиного державного реєстру юридичних осіб та фізичних осіб - підприємців</w:t>
            </w:r>
            <w:r w:rsidR="004B5D08" w:rsidRPr="00971CD4">
              <w:rPr>
                <w:rFonts w:cs="Times New Roman"/>
                <w:sz w:val="22"/>
                <w:szCs w:val="22"/>
                <w:shd w:val="clear" w:color="auto" w:fill="FFFFFF"/>
              </w:rPr>
              <w:t>.</w:t>
            </w:r>
          </w:p>
          <w:p w14:paraId="6B1D378B" w14:textId="3154E097" w:rsidR="00D650C4" w:rsidRPr="00971CD4" w:rsidRDefault="00D650C4" w:rsidP="00D650C4">
            <w:pPr>
              <w:widowControl w:val="0"/>
              <w:tabs>
                <w:tab w:val="left" w:pos="1080"/>
              </w:tabs>
              <w:ind w:left="68"/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</w:pPr>
            <w:r w:rsidRPr="00971CD4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>2. Копія паспорту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 (всі заповнені сторінки)  або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  № 5492-VI, зі змінами;</w:t>
            </w:r>
          </w:p>
          <w:p w14:paraId="793603C6" w14:textId="4D071BF7" w:rsidR="003B43C2" w:rsidRPr="00971CD4" w:rsidRDefault="00D650C4" w:rsidP="0054238D">
            <w:pPr>
              <w:widowControl w:val="0"/>
              <w:ind w:right="34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>3. Копія довідки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 про присвоєння ідентифікаційного номера або копія реєстраційного номеру облікової картки платника податків.</w:t>
            </w:r>
          </w:p>
        </w:tc>
      </w:tr>
      <w:tr w:rsidR="001952AD" w:rsidRPr="00971CD4" w14:paraId="1E10FD02" w14:textId="77777777" w:rsidTr="00B70B99">
        <w:tc>
          <w:tcPr>
            <w:tcW w:w="525" w:type="dxa"/>
          </w:tcPr>
          <w:p w14:paraId="15809AB5" w14:textId="683C6EDA" w:rsidR="001952AD" w:rsidRPr="00971CD4" w:rsidRDefault="00EB5750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968" w:type="dxa"/>
          </w:tcPr>
          <w:p w14:paraId="6CE25741" w14:textId="77777777" w:rsidR="001952AD" w:rsidRPr="00971CD4" w:rsidRDefault="00FA5D87" w:rsidP="00D650C4">
            <w:pPr>
              <w:widowControl w:val="0"/>
              <w:ind w:right="34"/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</w:pP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>Відомості щодо сплати податків та зборів ( у разі наявності):</w:t>
            </w:r>
          </w:p>
          <w:p w14:paraId="5BC5BF45" w14:textId="77777777" w:rsidR="00FA5D87" w:rsidRPr="00971CD4" w:rsidRDefault="00FA5D87" w:rsidP="00FA5D87">
            <w:pPr>
              <w:widowControl w:val="0"/>
              <w:tabs>
                <w:tab w:val="left" w:pos="1080"/>
              </w:tabs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</w:pP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Для платників ПДВ: </w:t>
            </w:r>
          </w:p>
          <w:p w14:paraId="4C479A0D" w14:textId="77777777" w:rsidR="00FA5D87" w:rsidRPr="00971CD4" w:rsidRDefault="00FA5D87" w:rsidP="00FA5D8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- </w:t>
            </w:r>
            <w:r w:rsidRPr="00971CD4">
              <w:rPr>
                <w:rFonts w:cs="Times New Roman"/>
                <w:b/>
                <w:bCs/>
                <w:sz w:val="22"/>
                <w:szCs w:val="22"/>
              </w:rPr>
              <w:t>копія свідоцтва</w:t>
            </w:r>
            <w:r w:rsidRPr="00971CD4">
              <w:rPr>
                <w:rFonts w:cs="Times New Roman"/>
                <w:sz w:val="22"/>
                <w:szCs w:val="22"/>
              </w:rPr>
              <w:t xml:space="preserve"> про реєстрацію платника ПДВ  або  копія </w:t>
            </w:r>
            <w:r w:rsidRPr="00971CD4">
              <w:rPr>
                <w:rFonts w:cs="Times New Roman"/>
                <w:sz w:val="22"/>
                <w:szCs w:val="22"/>
                <w:shd w:val="clear" w:color="auto" w:fill="FFFFFF"/>
              </w:rPr>
              <w:t>витягу з Реєстру платників податку на додану вартість.</w:t>
            </w:r>
          </w:p>
          <w:p w14:paraId="71EDB258" w14:textId="77777777" w:rsidR="00FA5D87" w:rsidRPr="00971CD4" w:rsidRDefault="00FA5D87" w:rsidP="00FA5D87">
            <w:pPr>
              <w:widowControl w:val="0"/>
              <w:tabs>
                <w:tab w:val="left" w:pos="1080"/>
              </w:tabs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</w:pPr>
            <w:r w:rsidRPr="00971CD4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>Для платників єдиного податку:</w:t>
            </w:r>
          </w:p>
          <w:p w14:paraId="46DFE110" w14:textId="77777777" w:rsidR="00FA5D87" w:rsidRPr="00971CD4" w:rsidRDefault="00FA5D87" w:rsidP="00FA5D8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- </w:t>
            </w:r>
            <w:r w:rsidRPr="00971CD4">
              <w:rPr>
                <w:rFonts w:cs="Times New Roman"/>
                <w:b/>
                <w:bCs/>
                <w:sz w:val="22"/>
                <w:szCs w:val="22"/>
              </w:rPr>
              <w:t>копія свідоцтва</w:t>
            </w:r>
            <w:r w:rsidRPr="00971CD4">
              <w:rPr>
                <w:rFonts w:cs="Times New Roman"/>
                <w:sz w:val="22"/>
                <w:szCs w:val="22"/>
              </w:rPr>
              <w:t xml:space="preserve"> про сплату єдиного податку  або копія </w:t>
            </w:r>
            <w:r w:rsidRPr="00971CD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витягу з Реєстру платників єдиного податку </w:t>
            </w:r>
            <w:r w:rsidRPr="00971CD4">
              <w:rPr>
                <w:rFonts w:cs="Times New Roman"/>
                <w:sz w:val="22"/>
                <w:szCs w:val="22"/>
              </w:rPr>
              <w:t>.</w:t>
            </w:r>
          </w:p>
          <w:p w14:paraId="01BBD618" w14:textId="4029DEE0" w:rsidR="00FA5D87" w:rsidRPr="00971CD4" w:rsidRDefault="00FA5D87" w:rsidP="0054238D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uk-UA"/>
              </w:rPr>
      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      </w:r>
            <w:proofErr w:type="spellStart"/>
            <w:r w:rsidRPr="00971CD4">
              <w:rPr>
                <w:rFonts w:cs="Times New Roman"/>
                <w:bCs/>
                <w:i/>
                <w:iCs/>
                <w:color w:val="000000"/>
                <w:kern w:val="2"/>
                <w:sz w:val="22"/>
                <w:szCs w:val="22"/>
                <w:lang w:eastAsia="uk-UA"/>
              </w:rPr>
              <w:t>свідоцтв</w:t>
            </w:r>
            <w:proofErr w:type="spellEnd"/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>.</w:t>
            </w:r>
          </w:p>
        </w:tc>
      </w:tr>
      <w:tr w:rsidR="001952AD" w:rsidRPr="00971CD4" w14:paraId="3AAAD330" w14:textId="77777777" w:rsidTr="00B70B99">
        <w:tc>
          <w:tcPr>
            <w:tcW w:w="525" w:type="dxa"/>
          </w:tcPr>
          <w:p w14:paraId="0CC7089A" w14:textId="475C07A2" w:rsidR="001952AD" w:rsidRPr="00971CD4" w:rsidRDefault="00EB5750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968" w:type="dxa"/>
          </w:tcPr>
          <w:p w14:paraId="4AA1C261" w14:textId="31CCA572" w:rsidR="001952AD" w:rsidRPr="00971CD4" w:rsidRDefault="00A44096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>Тендерну</w:t>
            </w:r>
            <w:r w:rsidR="00FA5D87" w:rsidRPr="00971CD4">
              <w:rPr>
                <w:rFonts w:cs="Times New Roman"/>
                <w:sz w:val="22"/>
                <w:szCs w:val="22"/>
              </w:rPr>
              <w:t xml:space="preserve"> пропозицію на фірмовому бланку (за наявності), згідно </w:t>
            </w:r>
            <w:r w:rsidR="00FA5D87" w:rsidRPr="00971CD4">
              <w:rPr>
                <w:rFonts w:cs="Times New Roman"/>
                <w:b/>
                <w:sz w:val="22"/>
                <w:szCs w:val="22"/>
              </w:rPr>
              <w:t>Додатку № 1 до  тендерної документації</w:t>
            </w:r>
            <w:r w:rsidR="00FA5D87" w:rsidRPr="00971CD4">
              <w:rPr>
                <w:rFonts w:cs="Times New Roman"/>
                <w:sz w:val="22"/>
                <w:szCs w:val="22"/>
              </w:rPr>
              <w:t>.;</w:t>
            </w:r>
          </w:p>
        </w:tc>
      </w:tr>
      <w:tr w:rsidR="001952AD" w:rsidRPr="00971CD4" w14:paraId="6C5DD239" w14:textId="77777777" w:rsidTr="00B70B99">
        <w:tc>
          <w:tcPr>
            <w:tcW w:w="525" w:type="dxa"/>
          </w:tcPr>
          <w:p w14:paraId="4674AB02" w14:textId="2CFB6986" w:rsidR="001952AD" w:rsidRPr="00971CD4" w:rsidRDefault="00EB5750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968" w:type="dxa"/>
          </w:tcPr>
          <w:p w14:paraId="04D14C03" w14:textId="40267BE3" w:rsidR="001952AD" w:rsidRPr="00971CD4" w:rsidRDefault="00FA5D87" w:rsidP="00087335">
            <w:pPr>
              <w:widowControl w:val="0"/>
              <w:ind w:right="33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Копію ліцензії або документа дозвільного характеру</w:t>
            </w:r>
            <w:r w:rsidRPr="00971CD4">
              <w:rPr>
                <w:rFonts w:cs="Times New Roman"/>
                <w:sz w:val="22"/>
                <w:szCs w:val="22"/>
              </w:rPr>
              <w:t xml:space="preserve">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 У разі якщо законодавством не передбачено надання відповідних документів, учасник </w:t>
            </w:r>
            <w:r w:rsidRPr="00F27576">
              <w:rPr>
                <w:rFonts w:cs="Times New Roman"/>
                <w:b/>
                <w:bCs/>
                <w:sz w:val="22"/>
                <w:szCs w:val="22"/>
              </w:rPr>
              <w:t>надає лист-роз’яснення</w:t>
            </w:r>
            <w:r w:rsidRPr="00971CD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952AD" w:rsidRPr="00971CD4" w14:paraId="0ED6AAAF" w14:textId="77777777" w:rsidTr="00B70B99">
        <w:tc>
          <w:tcPr>
            <w:tcW w:w="525" w:type="dxa"/>
          </w:tcPr>
          <w:p w14:paraId="6656CB51" w14:textId="1D477326" w:rsidR="001952AD" w:rsidRPr="00971CD4" w:rsidRDefault="00EB5750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968" w:type="dxa"/>
          </w:tcPr>
          <w:p w14:paraId="2AC2D0F2" w14:textId="03875F9D" w:rsidR="001952AD" w:rsidRPr="00971CD4" w:rsidRDefault="00FA5D87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sz w:val="22"/>
                <w:szCs w:val="22"/>
              </w:rPr>
              <w:t xml:space="preserve">Відомості про учасника згідно </w:t>
            </w:r>
            <w:r w:rsidRPr="00971CD4">
              <w:rPr>
                <w:rFonts w:cs="Times New Roman"/>
                <w:b/>
                <w:sz w:val="22"/>
                <w:szCs w:val="22"/>
              </w:rPr>
              <w:t>Додатку № 6 до тендерної документації</w:t>
            </w:r>
            <w:r w:rsidRPr="00971CD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1952AD" w:rsidRPr="00971CD4" w14:paraId="66E909C2" w14:textId="77777777" w:rsidTr="00B70B99">
        <w:tc>
          <w:tcPr>
            <w:tcW w:w="525" w:type="dxa"/>
          </w:tcPr>
          <w:p w14:paraId="3E5E5223" w14:textId="7021DA59" w:rsidR="001952AD" w:rsidRPr="00971CD4" w:rsidRDefault="006D38AA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="00EB5750" w:rsidRPr="00971CD4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</w:tcPr>
          <w:p w14:paraId="4381D584" w14:textId="0C400C56" w:rsidR="001952AD" w:rsidRPr="00971CD4" w:rsidRDefault="00A653AF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Учасники при підготовці тендерної пропозиції повинні враховувати заходи щодо захисту довкілля. </w:t>
            </w:r>
            <w:r w:rsidR="002041DE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Надати </w:t>
            </w:r>
            <w:r w:rsidRPr="00971CD4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 xml:space="preserve"> довідк</w:t>
            </w:r>
            <w:r w:rsidR="002041DE">
              <w:rPr>
                <w:rFonts w:cs="Times New Roman"/>
                <w:b/>
                <w:color w:val="000000"/>
                <w:kern w:val="2"/>
                <w:sz w:val="22"/>
                <w:szCs w:val="22"/>
                <w:lang w:eastAsia="uk-UA"/>
              </w:rPr>
              <w:t xml:space="preserve">у у довільній формі </w:t>
            </w:r>
            <w:r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>за підписом уповноваженої особи учасника.</w:t>
            </w:r>
          </w:p>
        </w:tc>
      </w:tr>
      <w:tr w:rsidR="001952AD" w:rsidRPr="00971CD4" w14:paraId="66F3046C" w14:textId="77777777" w:rsidTr="00B70B99">
        <w:tc>
          <w:tcPr>
            <w:tcW w:w="525" w:type="dxa"/>
          </w:tcPr>
          <w:p w14:paraId="15284B65" w14:textId="09F44D6B" w:rsidR="001952AD" w:rsidRPr="00971CD4" w:rsidRDefault="006D38AA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="00EB5750" w:rsidRPr="00971CD4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</w:tcPr>
          <w:p w14:paraId="45E11518" w14:textId="1B0207B8" w:rsidR="001952AD" w:rsidRPr="00971CD4" w:rsidRDefault="00087335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Лист-згоду </w:t>
            </w:r>
            <w:r w:rsidR="001A24FB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на обробку персональних даних </w:t>
            </w:r>
            <w:r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у </w:t>
            </w:r>
            <w:r w:rsidR="00FA5D87"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>довільній форм</w:t>
            </w:r>
            <w:r w:rsidR="00FA5D87"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 xml:space="preserve">і або відповідно до рекомендованої форми, що наведена в </w:t>
            </w:r>
            <w:r w:rsidR="00FA5D87" w:rsidRPr="00971CD4">
              <w:rPr>
                <w:rFonts w:cs="Times New Roman"/>
                <w:b/>
                <w:bCs/>
                <w:color w:val="000000"/>
                <w:kern w:val="2"/>
                <w:sz w:val="22"/>
                <w:szCs w:val="22"/>
                <w:lang w:eastAsia="uk-UA"/>
              </w:rPr>
              <w:t>Додатку № 5 до тендерної документації</w:t>
            </w:r>
            <w:r w:rsidR="00FA5D87" w:rsidRPr="00971CD4">
              <w:rPr>
                <w:rFonts w:cs="Times New Roman"/>
                <w:bCs/>
                <w:color w:val="000000"/>
                <w:kern w:val="2"/>
                <w:sz w:val="22"/>
                <w:szCs w:val="22"/>
                <w:lang w:eastAsia="uk-UA"/>
              </w:rPr>
              <w:t>, повинна бути підписана особами, щодо яких подано інформацію, визначену відповідно до Закону України «Про захист персональних даних».</w:t>
            </w:r>
          </w:p>
        </w:tc>
      </w:tr>
      <w:tr w:rsidR="001952AD" w:rsidRPr="00971CD4" w14:paraId="14EF35AA" w14:textId="77777777" w:rsidTr="00B70B99">
        <w:tc>
          <w:tcPr>
            <w:tcW w:w="525" w:type="dxa"/>
          </w:tcPr>
          <w:p w14:paraId="601BDF0E" w14:textId="59698583" w:rsidR="001952AD" w:rsidRPr="00971CD4" w:rsidRDefault="006D38AA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8</w:t>
            </w:r>
            <w:r w:rsidR="00EB5750" w:rsidRPr="00971CD4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</w:tcPr>
          <w:p w14:paraId="2849091C" w14:textId="54A7A0D7" w:rsidR="001952AD" w:rsidRPr="00971CD4" w:rsidRDefault="00087335" w:rsidP="00AA0F25">
            <w:pPr>
              <w:widowControl w:val="0"/>
              <w:ind w:right="34"/>
              <w:rPr>
                <w:b/>
                <w:bCs/>
                <w:iCs/>
                <w:sz w:val="22"/>
                <w:szCs w:val="22"/>
              </w:rPr>
            </w:pPr>
            <w:r w:rsidRPr="00971CD4">
              <w:rPr>
                <w:rFonts w:eastAsia="Calibri"/>
                <w:b/>
                <w:bCs/>
                <w:sz w:val="22"/>
                <w:szCs w:val="22"/>
              </w:rPr>
              <w:t>Довідку</w:t>
            </w:r>
            <w:r w:rsidR="004E10A6" w:rsidRPr="00971CD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554D7A">
              <w:rPr>
                <w:rFonts w:eastAsia="Calibri"/>
                <w:b/>
                <w:bCs/>
                <w:sz w:val="22"/>
                <w:szCs w:val="22"/>
              </w:rPr>
              <w:t>у</w:t>
            </w:r>
            <w:r w:rsidR="004E10A6" w:rsidRPr="00971CD4">
              <w:rPr>
                <w:rFonts w:eastAsia="Calibri"/>
                <w:b/>
                <w:bCs/>
                <w:sz w:val="22"/>
                <w:szCs w:val="22"/>
              </w:rPr>
              <w:t xml:space="preserve"> довільній формі</w:t>
            </w:r>
            <w:r w:rsidR="004E10A6" w:rsidRPr="00971CD4">
              <w:rPr>
                <w:rFonts w:eastAsia="Calibri"/>
                <w:sz w:val="22"/>
                <w:szCs w:val="22"/>
              </w:rPr>
              <w:t xml:space="preserve">  (</w:t>
            </w:r>
            <w:r w:rsidR="004E10A6" w:rsidRPr="00971CD4">
              <w:rPr>
                <w:sz w:val="22"/>
                <w:szCs w:val="22"/>
              </w:rPr>
              <w:t>повне найменування, місцезнаходження та код ЄДРПОУ</w:t>
            </w:r>
            <w:r w:rsidR="004E10A6" w:rsidRPr="00971CD4">
              <w:rPr>
                <w:rFonts w:eastAsia="Calibri"/>
                <w:sz w:val="22"/>
                <w:szCs w:val="22"/>
              </w:rPr>
              <w:t xml:space="preserve">) щодо кожного суб’єкта господарювання, якого учасник планує залучати до виконання робіт чи послуг як субпідрядника/співвиконавця в обсязі не менше 20 відсотків від вартості договору про закупівлю </w:t>
            </w:r>
            <w:r w:rsidR="0068735F" w:rsidRPr="00971CD4">
              <w:rPr>
                <w:sz w:val="22"/>
                <w:szCs w:val="22"/>
              </w:rPr>
              <w:t>відповідно до</w:t>
            </w:r>
            <w:r w:rsidR="0068735F" w:rsidRPr="00971CD4">
              <w:rPr>
                <w:b/>
                <w:sz w:val="22"/>
                <w:szCs w:val="22"/>
              </w:rPr>
              <w:t xml:space="preserve"> п. 8 </w:t>
            </w:r>
            <w:r w:rsidR="0068735F" w:rsidRPr="00971CD4">
              <w:rPr>
                <w:rFonts w:cs="Times New Roman"/>
                <w:b/>
                <w:bCs/>
                <w:sz w:val="22"/>
                <w:szCs w:val="22"/>
              </w:rPr>
              <w:t>«Інформація про субпідрядника/співвиконавця»</w:t>
            </w:r>
            <w:r w:rsidR="0068735F" w:rsidRPr="00971CD4">
              <w:rPr>
                <w:rFonts w:cs="Times New Roman"/>
                <w:sz w:val="22"/>
                <w:szCs w:val="22"/>
              </w:rPr>
              <w:t xml:space="preserve"> </w:t>
            </w:r>
            <w:r w:rsidR="0068735F" w:rsidRPr="00971CD4">
              <w:rPr>
                <w:b/>
                <w:sz w:val="22"/>
                <w:szCs w:val="22"/>
              </w:rPr>
              <w:t>Розділу  3 тендерної документації</w:t>
            </w:r>
            <w:r w:rsidR="0068735F" w:rsidRPr="00971CD4">
              <w:rPr>
                <w:sz w:val="22"/>
                <w:szCs w:val="22"/>
              </w:rPr>
              <w:t xml:space="preserve"> (</w:t>
            </w:r>
            <w:r w:rsidR="0068735F" w:rsidRPr="00971CD4">
              <w:rPr>
                <w:i/>
                <w:sz w:val="22"/>
                <w:szCs w:val="22"/>
              </w:rPr>
              <w:t>застосовується для робіт \ послуг)</w:t>
            </w:r>
            <w:r w:rsidR="00CA5503" w:rsidRPr="00971CD4">
              <w:rPr>
                <w:i/>
                <w:sz w:val="22"/>
                <w:szCs w:val="22"/>
              </w:rPr>
              <w:t xml:space="preserve"> або </w:t>
            </w:r>
            <w:r w:rsidR="00CA5503" w:rsidRPr="00971CD4">
              <w:rPr>
                <w:b/>
                <w:sz w:val="22"/>
                <w:szCs w:val="22"/>
              </w:rPr>
              <w:t>Д</w:t>
            </w:r>
            <w:r w:rsidR="00CA5503" w:rsidRPr="00971CD4">
              <w:rPr>
                <w:rFonts w:cs="Times New Roman"/>
                <w:b/>
                <w:sz w:val="22"/>
                <w:szCs w:val="22"/>
              </w:rPr>
              <w:t xml:space="preserve">овідка у довільній формі </w:t>
            </w:r>
            <w:r w:rsidR="00CA5503" w:rsidRPr="00971CD4">
              <w:rPr>
                <w:rFonts w:cs="Times New Roman"/>
                <w:bCs/>
                <w:sz w:val="22"/>
                <w:szCs w:val="22"/>
              </w:rPr>
              <w:t>про те,  що учасником не планується залучати до виконання робіт/ послуг субпідрядників/співвиконавців</w:t>
            </w:r>
            <w:r w:rsidR="004E10A6" w:rsidRPr="00971CD4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6200F7" w:rsidRPr="00971CD4" w14:paraId="716D6EB3" w14:textId="77777777" w:rsidTr="00B70B99">
        <w:tc>
          <w:tcPr>
            <w:tcW w:w="525" w:type="dxa"/>
          </w:tcPr>
          <w:p w14:paraId="2579E1EE" w14:textId="79264C35" w:rsidR="006200F7" w:rsidRPr="00971CD4" w:rsidRDefault="006D38AA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  <w:r w:rsidR="006200F7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</w:tcPr>
          <w:p w14:paraId="2502AC8E" w14:textId="14382C72" w:rsidR="006200F7" w:rsidRDefault="006200F7" w:rsidP="00AA0F25">
            <w:pPr>
              <w:widowControl w:val="0"/>
              <w:ind w:righ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Довідка у довільній форма,</w:t>
            </w:r>
            <w:r>
              <w:rPr>
                <w:rFonts w:eastAsia="Calibri"/>
                <w:sz w:val="22"/>
                <w:szCs w:val="22"/>
              </w:rPr>
              <w:t xml:space="preserve"> яка містить інформацію про засновника та кінцевого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бенефіціарного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та по батькові засновника та/або кінцевого </w:t>
            </w:r>
            <w:proofErr w:type="spellStart"/>
            <w:r>
              <w:rPr>
                <w:rFonts w:eastAsia="Calibri"/>
                <w:sz w:val="22"/>
                <w:szCs w:val="22"/>
              </w:rPr>
              <w:t>бенеф</w:t>
            </w:r>
            <w:r w:rsidR="00496E4A">
              <w:rPr>
                <w:rFonts w:eastAsia="Calibri"/>
                <w:sz w:val="22"/>
                <w:szCs w:val="22"/>
              </w:rPr>
              <w:t>і</w:t>
            </w:r>
            <w:r>
              <w:rPr>
                <w:rFonts w:eastAsia="Calibri"/>
                <w:sz w:val="22"/>
                <w:szCs w:val="22"/>
              </w:rPr>
              <w:t>ціарного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власника, адреса його місця проживання, громадянство.</w:t>
            </w:r>
          </w:p>
          <w:p w14:paraId="4FDD21FB" w14:textId="2A4F6A83" w:rsidR="00E519F5" w:rsidRPr="00E519F5" w:rsidRDefault="00E519F5" w:rsidP="00AA0F25">
            <w:pPr>
              <w:widowControl w:val="0"/>
              <w:ind w:right="34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 xml:space="preserve">Зазначена довідка надається лише учасниками юридичними особами та лише у період, коли Єдиний державний реєстр юридичних осіб, фізичних осіб – підприємців та громадських формувань не функціонує. Інформація про кінцевого </w:t>
            </w:r>
            <w:proofErr w:type="spellStart"/>
            <w:r>
              <w:rPr>
                <w:rFonts w:eastAsia="Calibri"/>
                <w:i/>
                <w:iCs/>
                <w:sz w:val="22"/>
                <w:szCs w:val="22"/>
              </w:rPr>
              <w:t>бенефіціарного</w:t>
            </w:r>
            <w:proofErr w:type="spellEnd"/>
            <w:r>
              <w:rPr>
                <w:rFonts w:eastAsia="Calibri"/>
                <w:i/>
                <w:iCs/>
                <w:sz w:val="22"/>
                <w:szCs w:val="22"/>
              </w:rPr>
              <w:t xml:space="preserve"> власника зазначається в довідці лише учасниками</w:t>
            </w:r>
            <w:r w:rsidR="00DD1461">
              <w:rPr>
                <w:rFonts w:eastAsia="Calibri"/>
                <w:i/>
                <w:iCs/>
                <w:sz w:val="22"/>
                <w:szCs w:val="22"/>
              </w:rPr>
              <w:t xml:space="preserve"> – юридичними особами, які повинні мати таку інформацію в Єдиному державному реєстрі юридичних осіб, фізичних осіб – підприємців та громадських формувань відповідно до п.9 ч.2 ст.9 Закону України «Про державну реєстрацію юридичних осіб, фізичних осіб – підприємців та громадських формувань».</w:t>
            </w:r>
          </w:p>
        </w:tc>
      </w:tr>
      <w:tr w:rsidR="001952AD" w:rsidRPr="00971CD4" w14:paraId="6BCECEA6" w14:textId="77777777" w:rsidTr="00B70B99">
        <w:tc>
          <w:tcPr>
            <w:tcW w:w="525" w:type="dxa"/>
          </w:tcPr>
          <w:p w14:paraId="37EA80F7" w14:textId="278529A1" w:rsidR="001952AD" w:rsidRPr="00971CD4" w:rsidRDefault="0068735F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 w:rsidR="006D38AA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Pr="00971CD4">
              <w:rPr>
                <w:rFonts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968" w:type="dxa"/>
          </w:tcPr>
          <w:p w14:paraId="66E9836F" w14:textId="0FD5E84F" w:rsidR="0068735F" w:rsidRPr="00971CD4" w:rsidRDefault="00B55D28" w:rsidP="0068735F">
            <w:pPr>
              <w:widowControl w:val="0"/>
              <w:ind w:right="33"/>
              <w:rPr>
                <w:rFonts w:cs="Times New Roman"/>
                <w:sz w:val="22"/>
                <w:szCs w:val="22"/>
              </w:rPr>
            </w:pPr>
            <w:r w:rsidRPr="00971CD4">
              <w:rPr>
                <w:rFonts w:cs="Times New Roman"/>
                <w:b/>
                <w:bCs/>
                <w:sz w:val="22"/>
                <w:szCs w:val="22"/>
              </w:rPr>
              <w:t>Гарантійний лист</w:t>
            </w:r>
            <w:r w:rsidRPr="00971CD4">
              <w:rPr>
                <w:rFonts w:cs="Times New Roman"/>
                <w:sz w:val="22"/>
                <w:szCs w:val="22"/>
              </w:rPr>
              <w:t xml:space="preserve"> у довільній формі</w:t>
            </w:r>
            <w:r w:rsidR="0068735F" w:rsidRPr="00971CD4">
              <w:rPr>
                <w:rFonts w:cs="Times New Roman"/>
                <w:sz w:val="22"/>
                <w:szCs w:val="22"/>
              </w:rPr>
              <w:t xml:space="preserve">, </w:t>
            </w:r>
            <w:r w:rsidRPr="00971CD4">
              <w:rPr>
                <w:rFonts w:cs="Times New Roman"/>
                <w:sz w:val="22"/>
                <w:szCs w:val="22"/>
              </w:rPr>
              <w:t xml:space="preserve">який </w:t>
            </w:r>
            <w:r w:rsidR="0068735F" w:rsidRPr="00971CD4">
              <w:rPr>
                <w:rFonts w:cs="Times New Roman"/>
                <w:sz w:val="22"/>
                <w:szCs w:val="22"/>
              </w:rPr>
              <w:t xml:space="preserve"> підтверджує, що учасник не:</w:t>
            </w:r>
          </w:p>
          <w:p w14:paraId="27641C75" w14:textId="77777777" w:rsidR="0068735F" w:rsidRPr="00971CD4" w:rsidRDefault="0068735F" w:rsidP="00B578CC">
            <w:pPr>
              <w:numPr>
                <w:ilvl w:val="0"/>
                <w:numId w:val="2"/>
              </w:numPr>
              <w:tabs>
                <w:tab w:val="left" w:pos="503"/>
              </w:tabs>
              <w:ind w:left="0" w:right="-126" w:firstLine="220"/>
              <w:rPr>
                <w:bCs/>
                <w:sz w:val="22"/>
                <w:szCs w:val="22"/>
              </w:rPr>
            </w:pPr>
            <w:r w:rsidRPr="00971CD4">
              <w:rPr>
                <w:bCs/>
                <w:sz w:val="22"/>
                <w:szCs w:val="22"/>
              </w:rPr>
              <w:t xml:space="preserve">є громадянином Російської Федерації/Республіки Білорусь/ Ісламської Республіки Іран (крім того, що проживає на території України на законних підставах); </w:t>
            </w:r>
          </w:p>
          <w:p w14:paraId="46A473E5" w14:textId="77777777" w:rsidR="0068735F" w:rsidRPr="00971CD4" w:rsidRDefault="0068735F" w:rsidP="00B578CC">
            <w:pPr>
              <w:numPr>
                <w:ilvl w:val="0"/>
                <w:numId w:val="2"/>
              </w:numPr>
              <w:tabs>
                <w:tab w:val="left" w:pos="503"/>
              </w:tabs>
              <w:ind w:left="0" w:right="-126" w:firstLine="220"/>
              <w:rPr>
                <w:bCs/>
                <w:sz w:val="22"/>
                <w:szCs w:val="22"/>
              </w:rPr>
            </w:pPr>
            <w:r w:rsidRPr="00971CD4">
              <w:rPr>
                <w:bCs/>
                <w:sz w:val="22"/>
                <w:szCs w:val="22"/>
              </w:rPr>
              <w:t xml:space="preserve">є юридичною особою, утвореною та зареєстрованою відповідно до законодавства Російської Федерації/Республіки Білорусь/Ісламської Республіки Іран; </w:t>
            </w:r>
          </w:p>
          <w:p w14:paraId="2DFEE54B" w14:textId="77777777" w:rsidR="0068735F" w:rsidRPr="00971CD4" w:rsidRDefault="0068735F" w:rsidP="00B578CC">
            <w:pPr>
              <w:numPr>
                <w:ilvl w:val="0"/>
                <w:numId w:val="2"/>
              </w:numPr>
              <w:tabs>
                <w:tab w:val="left" w:pos="503"/>
              </w:tabs>
              <w:ind w:left="0" w:right="-126" w:firstLine="220"/>
              <w:rPr>
                <w:bCs/>
                <w:sz w:val="22"/>
                <w:szCs w:val="22"/>
              </w:rPr>
            </w:pPr>
            <w:r w:rsidRPr="00971CD4">
              <w:rPr>
                <w:bCs/>
                <w:sz w:val="22"/>
                <w:szCs w:val="22"/>
              </w:rPr>
              <w:t xml:space="preserve">є юридичною особою, утвореною та зареєстрованою відповідно до законодавства України, кінцевим </w:t>
            </w:r>
            <w:proofErr w:type="spellStart"/>
            <w:r w:rsidRPr="00971CD4">
              <w:rPr>
                <w:bCs/>
                <w:sz w:val="22"/>
                <w:szCs w:val="22"/>
              </w:rPr>
              <w:t>бенефіціарним</w:t>
            </w:r>
            <w:proofErr w:type="spellEnd"/>
            <w:r w:rsidRPr="00971CD4">
              <w:rPr>
                <w:bCs/>
                <w:sz w:val="22"/>
                <w:szCs w:val="22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</w:t>
            </w:r>
          </w:p>
          <w:p w14:paraId="26AF4491" w14:textId="77777777" w:rsidR="0068735F" w:rsidRPr="00971CD4" w:rsidRDefault="0068735F" w:rsidP="00B578CC">
            <w:pPr>
              <w:numPr>
                <w:ilvl w:val="0"/>
                <w:numId w:val="2"/>
              </w:numPr>
              <w:tabs>
                <w:tab w:val="left" w:pos="503"/>
              </w:tabs>
              <w:ind w:left="0" w:right="-126" w:firstLine="220"/>
              <w:rPr>
                <w:bCs/>
                <w:sz w:val="22"/>
                <w:szCs w:val="22"/>
              </w:rPr>
            </w:pPr>
            <w:r w:rsidRPr="00971CD4">
              <w:rPr>
                <w:bCs/>
                <w:sz w:val="22"/>
                <w:szCs w:val="22"/>
              </w:rPr>
              <w:t xml:space="preserve">є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</w:t>
            </w:r>
          </w:p>
          <w:p w14:paraId="2CE62BBE" w14:textId="77777777" w:rsidR="0068735F" w:rsidRPr="00971CD4" w:rsidRDefault="0068735F" w:rsidP="00B578CC">
            <w:pPr>
              <w:numPr>
                <w:ilvl w:val="0"/>
                <w:numId w:val="2"/>
              </w:numPr>
              <w:tabs>
                <w:tab w:val="left" w:pos="503"/>
              </w:tabs>
              <w:ind w:left="0" w:right="-126" w:firstLine="220"/>
              <w:rPr>
                <w:bCs/>
                <w:sz w:val="22"/>
                <w:szCs w:val="22"/>
              </w:rPr>
            </w:pPr>
            <w:r w:rsidRPr="00971CD4">
              <w:rPr>
                <w:bCs/>
                <w:sz w:val="22"/>
                <w:szCs w:val="22"/>
              </w:rPr>
      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затвердження особливостей здійснення публічних </w:t>
            </w:r>
            <w:proofErr w:type="spellStart"/>
            <w:r w:rsidRPr="00971CD4">
              <w:rPr>
                <w:bCs/>
                <w:sz w:val="22"/>
                <w:szCs w:val="22"/>
              </w:rPr>
              <w:t>закупівель</w:t>
            </w:r>
            <w:proofErr w:type="spellEnd"/>
            <w:r w:rsidRPr="00971CD4">
              <w:rPr>
                <w:bCs/>
                <w:sz w:val="22"/>
                <w:szCs w:val="22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№ 84, ст. 5176).</w:t>
            </w:r>
          </w:p>
          <w:p w14:paraId="3A626523" w14:textId="77777777" w:rsidR="001952AD" w:rsidRPr="00971CD4" w:rsidRDefault="001952AD" w:rsidP="00AA0F25">
            <w:pPr>
              <w:widowControl w:val="0"/>
              <w:ind w:right="34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05AE772D" w14:textId="77777777" w:rsidR="00056214" w:rsidRPr="00971CD4" w:rsidRDefault="00056214" w:rsidP="00AA0F25">
      <w:pPr>
        <w:widowControl w:val="0"/>
        <w:ind w:right="34"/>
        <w:rPr>
          <w:rFonts w:cs="Times New Roman"/>
          <w:b/>
          <w:bCs/>
          <w:sz w:val="22"/>
          <w:szCs w:val="22"/>
        </w:rPr>
      </w:pPr>
    </w:p>
    <w:p w14:paraId="117FD133" w14:textId="77DDA9BF" w:rsidR="007C4667" w:rsidRPr="00971CD4" w:rsidRDefault="007C4667" w:rsidP="007C4667">
      <w:pPr>
        <w:spacing w:before="20" w:after="20"/>
        <w:rPr>
          <w:rFonts w:cs="Times New Roman"/>
          <w:i/>
          <w:iCs/>
          <w:sz w:val="22"/>
          <w:szCs w:val="22"/>
        </w:rPr>
      </w:pPr>
      <w:r w:rsidRPr="00971CD4">
        <w:rPr>
          <w:rFonts w:cs="Times New Roman"/>
          <w:i/>
          <w:iCs/>
          <w:sz w:val="22"/>
          <w:szCs w:val="22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його невідповідність вимогам Замовника, наявність підстав або факту зазначення у пропозиції будь-якої недостовірної інформації, що є суттєвою при визначенні результатів закупівлі, Замовник відхиляє пропозицію такого учасника</w:t>
      </w:r>
    </w:p>
    <w:p w14:paraId="0DC5F6E1" w14:textId="77777777" w:rsidR="004E10A6" w:rsidRPr="00971CD4" w:rsidRDefault="004E10A6" w:rsidP="004E10A6">
      <w:pPr>
        <w:widowControl w:val="0"/>
        <w:ind w:right="34"/>
        <w:rPr>
          <w:rFonts w:cs="Times New Roman"/>
          <w:i/>
          <w:iCs/>
          <w:sz w:val="22"/>
          <w:szCs w:val="22"/>
        </w:rPr>
      </w:pPr>
      <w:r w:rsidRPr="00971CD4">
        <w:rPr>
          <w:rFonts w:cs="Times New Roman"/>
          <w:i/>
          <w:iCs/>
          <w:sz w:val="22"/>
          <w:szCs w:val="22"/>
        </w:rPr>
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</w:r>
    </w:p>
    <w:p w14:paraId="40D620A9" w14:textId="77777777" w:rsidR="004E10A6" w:rsidRPr="00971CD4" w:rsidRDefault="004E10A6" w:rsidP="007C4667">
      <w:pPr>
        <w:spacing w:before="20" w:after="20"/>
        <w:rPr>
          <w:rFonts w:cs="Times New Roman"/>
          <w:b/>
          <w:i/>
          <w:iCs/>
          <w:sz w:val="22"/>
          <w:szCs w:val="22"/>
        </w:rPr>
      </w:pPr>
    </w:p>
    <w:p w14:paraId="7FD2CCE9" w14:textId="77777777" w:rsidR="007C4667" w:rsidRPr="00971CD4" w:rsidRDefault="007C4667" w:rsidP="007C4667">
      <w:pPr>
        <w:rPr>
          <w:rFonts w:cs="Times New Roman"/>
          <w:b/>
          <w:i/>
          <w:iCs/>
          <w:sz w:val="22"/>
          <w:szCs w:val="22"/>
        </w:rPr>
      </w:pPr>
      <w:r w:rsidRPr="00971CD4">
        <w:rPr>
          <w:rFonts w:cs="Times New Roman"/>
          <w:b/>
          <w:i/>
          <w:iCs/>
          <w:sz w:val="22"/>
          <w:szCs w:val="22"/>
        </w:rPr>
        <w:t>Примітка:</w:t>
      </w:r>
    </w:p>
    <w:p w14:paraId="550C0EF0" w14:textId="7F1DAF0A" w:rsidR="007C4667" w:rsidRPr="00971CD4" w:rsidRDefault="007C4667" w:rsidP="007C4667">
      <w:pPr>
        <w:rPr>
          <w:rFonts w:cs="Times New Roman"/>
          <w:i/>
          <w:iCs/>
          <w:sz w:val="22"/>
          <w:szCs w:val="22"/>
        </w:rPr>
      </w:pPr>
      <w:r w:rsidRPr="00971CD4">
        <w:rPr>
          <w:rFonts w:cs="Times New Roman"/>
          <w:i/>
          <w:iCs/>
          <w:sz w:val="22"/>
          <w:szCs w:val="22"/>
        </w:rPr>
        <w:t>Вся інформація та документи, повинні бути</w:t>
      </w:r>
      <w:r w:rsidR="00055AA4">
        <w:rPr>
          <w:rFonts w:cs="Times New Roman"/>
          <w:i/>
          <w:iCs/>
          <w:sz w:val="22"/>
          <w:szCs w:val="22"/>
        </w:rPr>
        <w:t xml:space="preserve"> оформлені та засвідчені</w:t>
      </w:r>
      <w:r w:rsidRPr="00971CD4">
        <w:rPr>
          <w:rFonts w:cs="Times New Roman"/>
          <w:i/>
          <w:iCs/>
          <w:sz w:val="22"/>
          <w:szCs w:val="22"/>
        </w:rPr>
        <w:t xml:space="preserve"> відповідно до вимог цієї тендерної документації.</w:t>
      </w:r>
    </w:p>
    <w:p w14:paraId="4E11B9D3" w14:textId="43EEDEFD" w:rsidR="007C4667" w:rsidRPr="00971CD4" w:rsidRDefault="007C4667">
      <w:pPr>
        <w:rPr>
          <w:sz w:val="22"/>
          <w:szCs w:val="22"/>
          <w:lang w:val="ru-RU"/>
        </w:rPr>
      </w:pPr>
    </w:p>
    <w:sectPr w:rsidR="007C4667" w:rsidRPr="00971CD4" w:rsidSect="0087501D">
      <w:footerReference w:type="default" r:id="rId13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2A9C" w14:textId="77777777" w:rsidR="00AE61ED" w:rsidRDefault="00AE61ED" w:rsidP="00FD266B">
      <w:r>
        <w:separator/>
      </w:r>
    </w:p>
  </w:endnote>
  <w:endnote w:type="continuationSeparator" w:id="0">
    <w:p w14:paraId="6381D021" w14:textId="77777777" w:rsidR="00AE61ED" w:rsidRDefault="00AE61ED" w:rsidP="00F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Malgun Gothic Semilight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3600"/>
      <w:docPartObj>
        <w:docPartGallery w:val="Page Numbers (Bottom of Page)"/>
        <w:docPartUnique/>
      </w:docPartObj>
    </w:sdtPr>
    <w:sdtContent>
      <w:p w14:paraId="5E5685B6" w14:textId="324676F4" w:rsidR="00FD266B" w:rsidRDefault="00FD266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A4">
          <w:rPr>
            <w:noProof/>
          </w:rPr>
          <w:t>7</w:t>
        </w:r>
        <w:r>
          <w:fldChar w:fldCharType="end"/>
        </w:r>
      </w:p>
    </w:sdtContent>
  </w:sdt>
  <w:p w14:paraId="1D3413DA" w14:textId="77777777" w:rsidR="00FD266B" w:rsidRDefault="00FD26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3519" w14:textId="77777777" w:rsidR="00AE61ED" w:rsidRDefault="00AE61ED" w:rsidP="00FD266B">
      <w:r>
        <w:separator/>
      </w:r>
    </w:p>
  </w:footnote>
  <w:footnote w:type="continuationSeparator" w:id="0">
    <w:p w14:paraId="6E484BF6" w14:textId="77777777" w:rsidR="00AE61ED" w:rsidRDefault="00AE61ED" w:rsidP="00FD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6FB"/>
    <w:multiLevelType w:val="hybridMultilevel"/>
    <w:tmpl w:val="C8FA9C64"/>
    <w:lvl w:ilvl="0" w:tplc="7C509904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F3D"/>
    <w:multiLevelType w:val="hybridMultilevel"/>
    <w:tmpl w:val="1F264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C481C"/>
    <w:multiLevelType w:val="hybridMultilevel"/>
    <w:tmpl w:val="29D2DE1E"/>
    <w:lvl w:ilvl="0" w:tplc="A3BC16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66EA1"/>
    <w:multiLevelType w:val="hybridMultilevel"/>
    <w:tmpl w:val="6176687E"/>
    <w:lvl w:ilvl="0" w:tplc="C49E89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128DD"/>
    <w:multiLevelType w:val="hybridMultilevel"/>
    <w:tmpl w:val="D44C1BB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E53FD"/>
    <w:multiLevelType w:val="hybridMultilevel"/>
    <w:tmpl w:val="EDB60D02"/>
    <w:lvl w:ilvl="0" w:tplc="C14C01D0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34D10002"/>
    <w:multiLevelType w:val="hybridMultilevel"/>
    <w:tmpl w:val="B8FE872C"/>
    <w:lvl w:ilvl="0" w:tplc="3B6A9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1CC"/>
    <w:multiLevelType w:val="hybridMultilevel"/>
    <w:tmpl w:val="B9AC9D3A"/>
    <w:lvl w:ilvl="0" w:tplc="B1F0B3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C4B55"/>
    <w:multiLevelType w:val="multilevel"/>
    <w:tmpl w:val="5B902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C8329E"/>
    <w:multiLevelType w:val="multilevel"/>
    <w:tmpl w:val="45BE0D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 w15:restartNumberingAfterBreak="0">
    <w:nsid w:val="7FC74CD3"/>
    <w:multiLevelType w:val="hybridMultilevel"/>
    <w:tmpl w:val="37D8C0DE"/>
    <w:lvl w:ilvl="0" w:tplc="5F0830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390847">
    <w:abstractNumId w:val="8"/>
  </w:num>
  <w:num w:numId="2" w16cid:durableId="1016007294">
    <w:abstractNumId w:val="1"/>
  </w:num>
  <w:num w:numId="3" w16cid:durableId="507409246">
    <w:abstractNumId w:val="9"/>
  </w:num>
  <w:num w:numId="4" w16cid:durableId="1953128888">
    <w:abstractNumId w:val="0"/>
  </w:num>
  <w:num w:numId="5" w16cid:durableId="303779600">
    <w:abstractNumId w:val="6"/>
  </w:num>
  <w:num w:numId="6" w16cid:durableId="1104037903">
    <w:abstractNumId w:val="4"/>
  </w:num>
  <w:num w:numId="7" w16cid:durableId="568611093">
    <w:abstractNumId w:val="10"/>
  </w:num>
  <w:num w:numId="8" w16cid:durableId="1784302712">
    <w:abstractNumId w:val="3"/>
  </w:num>
  <w:num w:numId="9" w16cid:durableId="912855957">
    <w:abstractNumId w:val="2"/>
  </w:num>
  <w:num w:numId="10" w16cid:durableId="1049113958">
    <w:abstractNumId w:val="5"/>
  </w:num>
  <w:num w:numId="11" w16cid:durableId="1530724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4B"/>
    <w:rsid w:val="00000A83"/>
    <w:rsid w:val="000044D6"/>
    <w:rsid w:val="00020051"/>
    <w:rsid w:val="00035D60"/>
    <w:rsid w:val="000414BD"/>
    <w:rsid w:val="000515A0"/>
    <w:rsid w:val="00055AA4"/>
    <w:rsid w:val="00056214"/>
    <w:rsid w:val="0008127F"/>
    <w:rsid w:val="00082A51"/>
    <w:rsid w:val="00087335"/>
    <w:rsid w:val="000B527A"/>
    <w:rsid w:val="00116F0D"/>
    <w:rsid w:val="00125171"/>
    <w:rsid w:val="00175B42"/>
    <w:rsid w:val="00176178"/>
    <w:rsid w:val="00194117"/>
    <w:rsid w:val="001952AD"/>
    <w:rsid w:val="001A24FB"/>
    <w:rsid w:val="001B318B"/>
    <w:rsid w:val="001C01A1"/>
    <w:rsid w:val="001C0E01"/>
    <w:rsid w:val="001D54C3"/>
    <w:rsid w:val="001E065E"/>
    <w:rsid w:val="001E392F"/>
    <w:rsid w:val="001E608C"/>
    <w:rsid w:val="001E7D7A"/>
    <w:rsid w:val="00202AAB"/>
    <w:rsid w:val="002041DE"/>
    <w:rsid w:val="00207F38"/>
    <w:rsid w:val="00252D9A"/>
    <w:rsid w:val="00260411"/>
    <w:rsid w:val="00267807"/>
    <w:rsid w:val="00272889"/>
    <w:rsid w:val="0027434A"/>
    <w:rsid w:val="002823CD"/>
    <w:rsid w:val="00292F3E"/>
    <w:rsid w:val="002D6E74"/>
    <w:rsid w:val="00303074"/>
    <w:rsid w:val="00343235"/>
    <w:rsid w:val="00344251"/>
    <w:rsid w:val="0034603B"/>
    <w:rsid w:val="003510E9"/>
    <w:rsid w:val="00390886"/>
    <w:rsid w:val="003A23D2"/>
    <w:rsid w:val="003A550F"/>
    <w:rsid w:val="003B43C2"/>
    <w:rsid w:val="00423434"/>
    <w:rsid w:val="004316DD"/>
    <w:rsid w:val="0044276F"/>
    <w:rsid w:val="00445463"/>
    <w:rsid w:val="00477A2D"/>
    <w:rsid w:val="00487620"/>
    <w:rsid w:val="0049310E"/>
    <w:rsid w:val="00496E4A"/>
    <w:rsid w:val="004A1867"/>
    <w:rsid w:val="004B5D08"/>
    <w:rsid w:val="004C366A"/>
    <w:rsid w:val="004E0C83"/>
    <w:rsid w:val="004E10A6"/>
    <w:rsid w:val="004E1574"/>
    <w:rsid w:val="004E3069"/>
    <w:rsid w:val="004F0AA2"/>
    <w:rsid w:val="004F3982"/>
    <w:rsid w:val="00504C5A"/>
    <w:rsid w:val="0051303D"/>
    <w:rsid w:val="0054238D"/>
    <w:rsid w:val="00554D7A"/>
    <w:rsid w:val="00572F0C"/>
    <w:rsid w:val="00576B1B"/>
    <w:rsid w:val="00592CF9"/>
    <w:rsid w:val="0059405D"/>
    <w:rsid w:val="005A0ACE"/>
    <w:rsid w:val="005A2657"/>
    <w:rsid w:val="005A5FCA"/>
    <w:rsid w:val="005C44EC"/>
    <w:rsid w:val="005E5242"/>
    <w:rsid w:val="005F3EB7"/>
    <w:rsid w:val="00600AB4"/>
    <w:rsid w:val="00604418"/>
    <w:rsid w:val="0060508C"/>
    <w:rsid w:val="006200F7"/>
    <w:rsid w:val="00642EAA"/>
    <w:rsid w:val="00664C9A"/>
    <w:rsid w:val="0068735F"/>
    <w:rsid w:val="00696C2B"/>
    <w:rsid w:val="006A154D"/>
    <w:rsid w:val="006A177F"/>
    <w:rsid w:val="006A76A5"/>
    <w:rsid w:val="006C07ED"/>
    <w:rsid w:val="006C1588"/>
    <w:rsid w:val="006C510E"/>
    <w:rsid w:val="006D1ADA"/>
    <w:rsid w:val="006D38AA"/>
    <w:rsid w:val="006F2DFC"/>
    <w:rsid w:val="006F4926"/>
    <w:rsid w:val="00730344"/>
    <w:rsid w:val="00763EC9"/>
    <w:rsid w:val="007C37A1"/>
    <w:rsid w:val="007C4667"/>
    <w:rsid w:val="00810AF6"/>
    <w:rsid w:val="00834FBC"/>
    <w:rsid w:val="00865314"/>
    <w:rsid w:val="0087501D"/>
    <w:rsid w:val="008831B8"/>
    <w:rsid w:val="008C2767"/>
    <w:rsid w:val="008C493B"/>
    <w:rsid w:val="008F32BC"/>
    <w:rsid w:val="009300CF"/>
    <w:rsid w:val="009468F3"/>
    <w:rsid w:val="00966BF6"/>
    <w:rsid w:val="00971CD4"/>
    <w:rsid w:val="0098107E"/>
    <w:rsid w:val="00995C11"/>
    <w:rsid w:val="009A253E"/>
    <w:rsid w:val="009A2C5B"/>
    <w:rsid w:val="009A3E28"/>
    <w:rsid w:val="009B3289"/>
    <w:rsid w:val="009C2C9C"/>
    <w:rsid w:val="009C552F"/>
    <w:rsid w:val="009F079C"/>
    <w:rsid w:val="00A03B9D"/>
    <w:rsid w:val="00A44096"/>
    <w:rsid w:val="00A4712A"/>
    <w:rsid w:val="00A47A79"/>
    <w:rsid w:val="00A50CF1"/>
    <w:rsid w:val="00A653AF"/>
    <w:rsid w:val="00A84913"/>
    <w:rsid w:val="00AA0F25"/>
    <w:rsid w:val="00AA7B6C"/>
    <w:rsid w:val="00AC0FAF"/>
    <w:rsid w:val="00AC49C8"/>
    <w:rsid w:val="00AD113D"/>
    <w:rsid w:val="00AE4BD3"/>
    <w:rsid w:val="00AE61ED"/>
    <w:rsid w:val="00AF1606"/>
    <w:rsid w:val="00B341C2"/>
    <w:rsid w:val="00B55D28"/>
    <w:rsid w:val="00B5713F"/>
    <w:rsid w:val="00B578CC"/>
    <w:rsid w:val="00B6132B"/>
    <w:rsid w:val="00B64C7D"/>
    <w:rsid w:val="00B65A61"/>
    <w:rsid w:val="00B70B99"/>
    <w:rsid w:val="00B71362"/>
    <w:rsid w:val="00BC23C3"/>
    <w:rsid w:val="00BC3FDB"/>
    <w:rsid w:val="00BC748D"/>
    <w:rsid w:val="00BD1DC8"/>
    <w:rsid w:val="00BD5334"/>
    <w:rsid w:val="00BE0264"/>
    <w:rsid w:val="00BE79FC"/>
    <w:rsid w:val="00BF633F"/>
    <w:rsid w:val="00C00D04"/>
    <w:rsid w:val="00C23FC3"/>
    <w:rsid w:val="00C24179"/>
    <w:rsid w:val="00C24CBA"/>
    <w:rsid w:val="00C65565"/>
    <w:rsid w:val="00CA5503"/>
    <w:rsid w:val="00CE2406"/>
    <w:rsid w:val="00D16DCA"/>
    <w:rsid w:val="00D62438"/>
    <w:rsid w:val="00D650C4"/>
    <w:rsid w:val="00DA3D4B"/>
    <w:rsid w:val="00DB731E"/>
    <w:rsid w:val="00DD1461"/>
    <w:rsid w:val="00DD1A6F"/>
    <w:rsid w:val="00E377E5"/>
    <w:rsid w:val="00E519F5"/>
    <w:rsid w:val="00E51AAE"/>
    <w:rsid w:val="00E569E9"/>
    <w:rsid w:val="00E76EEA"/>
    <w:rsid w:val="00EA676C"/>
    <w:rsid w:val="00EB5750"/>
    <w:rsid w:val="00EB5B6A"/>
    <w:rsid w:val="00EB6BD0"/>
    <w:rsid w:val="00ED17DD"/>
    <w:rsid w:val="00EF6790"/>
    <w:rsid w:val="00F27576"/>
    <w:rsid w:val="00F30359"/>
    <w:rsid w:val="00F344D6"/>
    <w:rsid w:val="00F34D48"/>
    <w:rsid w:val="00F407E8"/>
    <w:rsid w:val="00F67AED"/>
    <w:rsid w:val="00F77FBC"/>
    <w:rsid w:val="00F87B1B"/>
    <w:rsid w:val="00FA5D87"/>
    <w:rsid w:val="00FC3804"/>
    <w:rsid w:val="00FC3AD4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D946"/>
  <w15:chartTrackingRefBased/>
  <w15:docId w15:val="{E2D3FF1A-602C-4D61-AAB3-E75C0430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6A5"/>
    <w:pPr>
      <w:spacing w:after="0" w:line="240" w:lineRule="auto"/>
      <w:jc w:val="both"/>
    </w:pPr>
    <w:rPr>
      <w:rFonts w:ascii="Times New Roman" w:eastAsia="Times New Roman" w:hAnsi="Times New Roman" w:cs="Lohit Devanagari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00C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інтервалів Знак"/>
    <w:link w:val="a3"/>
    <w:uiPriority w:val="1"/>
    <w:rsid w:val="009300CF"/>
    <w:rPr>
      <w:rFonts w:ascii="Calibri" w:eastAsia="Calibri" w:hAnsi="Calibri" w:cs="Times New Roman"/>
      <w:lang w:val="uk-UA"/>
    </w:rPr>
  </w:style>
  <w:style w:type="paragraph" w:styleId="a5">
    <w:name w:val="List Paragraph"/>
    <w:aliases w:val="название табл/рис,AC List 01,заголовок 1.1,Список уровня 2,Bullet Number,Bullet 1,Use Case List Paragraph,lp1,List Paragraph1,lp11,List Paragraph11,Number Bullets,EBRD List,List Paragraph,CA bullets,Литература,Абзац списку 1,тв-Абзац списка"/>
    <w:basedOn w:val="a"/>
    <w:link w:val="a6"/>
    <w:uiPriority w:val="34"/>
    <w:qFormat/>
    <w:rsid w:val="00A03B9D"/>
    <w:pPr>
      <w:ind w:left="720"/>
      <w:contextualSpacing/>
    </w:pPr>
    <w:rPr>
      <w:rFonts w:cs="Mangal"/>
      <w:szCs w:val="21"/>
    </w:rPr>
  </w:style>
  <w:style w:type="paragraph" w:styleId="a7">
    <w:name w:val="annotation text"/>
    <w:basedOn w:val="a"/>
    <w:link w:val="a8"/>
    <w:uiPriority w:val="99"/>
    <w:unhideWhenUsed/>
    <w:rsid w:val="00AE4BD3"/>
    <w:pPr>
      <w:jc w:val="left"/>
    </w:pPr>
    <w:rPr>
      <w:rFonts w:ascii="Arial" w:eastAsia="Arial" w:hAnsi="Arial" w:cs="Arial"/>
      <w:color w:val="000000"/>
      <w:lang w:val="ru-RU" w:eastAsia="ru-RU" w:bidi="ar-SA"/>
    </w:rPr>
  </w:style>
  <w:style w:type="character" w:customStyle="1" w:styleId="a8">
    <w:name w:val="Текст примітки Знак"/>
    <w:basedOn w:val="a0"/>
    <w:link w:val="a7"/>
    <w:uiPriority w:val="99"/>
    <w:rsid w:val="00AE4BD3"/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4CB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C24CBA"/>
    <w:rPr>
      <w:color w:val="605E5C"/>
      <w:shd w:val="clear" w:color="auto" w:fill="E1DFDD"/>
    </w:rPr>
  </w:style>
  <w:style w:type="character" w:customStyle="1" w:styleId="a6">
    <w:name w:val="Абзац списку Знак"/>
    <w:aliases w:val="название табл/рис Знак,AC List 01 Знак,заголовок 1.1 Знак,Список уровня 2 Знак,Bullet Number Знак,Bullet 1 Знак,Use Case List Paragraph Знак,lp1 Знак,List Paragraph1 Знак,lp11 Знак,List Paragraph11 Знак,Number Bullets Знак"/>
    <w:link w:val="a5"/>
    <w:uiPriority w:val="99"/>
    <w:qFormat/>
    <w:rsid w:val="007C4667"/>
    <w:rPr>
      <w:rFonts w:ascii="Times New Roman" w:eastAsia="Times New Roman" w:hAnsi="Times New Roman" w:cs="Mangal"/>
      <w:sz w:val="24"/>
      <w:szCs w:val="21"/>
      <w:lang w:val="uk-UA" w:eastAsia="zh-CN" w:bidi="hi-IN"/>
    </w:rPr>
  </w:style>
  <w:style w:type="table" w:styleId="aa">
    <w:name w:val="Table Grid"/>
    <w:basedOn w:val="a1"/>
    <w:uiPriority w:val="39"/>
    <w:rsid w:val="0019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26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ій колонтитул Знак"/>
    <w:basedOn w:val="a0"/>
    <w:link w:val="ab"/>
    <w:uiPriority w:val="99"/>
    <w:rsid w:val="00FD266B"/>
    <w:rPr>
      <w:rFonts w:ascii="Times New Roman" w:eastAsia="Times New Roman" w:hAnsi="Times New Roman" w:cs="Mangal"/>
      <w:sz w:val="24"/>
      <w:szCs w:val="21"/>
      <w:lang w:val="uk-UA" w:eastAsia="zh-CN" w:bidi="hi-IN"/>
    </w:rPr>
  </w:style>
  <w:style w:type="paragraph" w:styleId="ad">
    <w:name w:val="footer"/>
    <w:basedOn w:val="a"/>
    <w:link w:val="ae"/>
    <w:uiPriority w:val="99"/>
    <w:unhideWhenUsed/>
    <w:rsid w:val="00FD26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ій колонтитул Знак"/>
    <w:basedOn w:val="a0"/>
    <w:link w:val="ad"/>
    <w:uiPriority w:val="99"/>
    <w:rsid w:val="00FD266B"/>
    <w:rPr>
      <w:rFonts w:ascii="Times New Roman" w:eastAsia="Times New Roman" w:hAnsi="Times New Roman" w:cs="Mangal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r.minjust.gov.ua/ua/free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ytiah.mvs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tiah.mvs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46BA-84E9-4F06-8329-941EAE82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3040</Words>
  <Characters>17333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ЛРЦЕМДМК Верхнє</cp:lastModifiedBy>
  <cp:revision>156</cp:revision>
  <cp:lastPrinted>2024-04-05T09:28:00Z</cp:lastPrinted>
  <dcterms:created xsi:type="dcterms:W3CDTF">2024-04-04T14:45:00Z</dcterms:created>
  <dcterms:modified xsi:type="dcterms:W3CDTF">2024-04-18T09:18:00Z</dcterms:modified>
</cp:coreProperties>
</file>