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eastAsia="Times New Roman" w:hAnsi="Times New Roman" w:cs="Times New Roman"/>
          <w:bCs/>
          <w:color w:val="000000"/>
        </w:rPr>
        <w:t xml:space="preserve">88000, м. Ужгород, вул. Собранецька,98, код </w:t>
      </w:r>
      <w:r w:rsidRPr="005F2897">
        <w:rPr>
          <w:rFonts w:ascii="Times New Roman" w:hAnsi="Times New Roman" w:cs="Times New Roman"/>
          <w:color w:val="0D0D0D" w:themeColor="text1" w:themeTint="F2"/>
          <w:shd w:val="clear" w:color="auto" w:fill="FAFAFA"/>
        </w:rPr>
        <w:t>38475462</w:t>
      </w:r>
    </w:p>
    <w:p w:rsidR="008F4AE8"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 xml:space="preserve">(Категорія замовника: юридичні особи, які забезпечують потреби держави або територіальної громади. </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397CAB" w:rsidP="00C64F0C">
            <w:pPr>
              <w:jc w:val="center"/>
              <w:rPr>
                <w:rFonts w:ascii="Times New Roman" w:hAnsi="Times New Roman" w:cs="Times New Roman"/>
                <w:sz w:val="28"/>
                <w:szCs w:val="28"/>
              </w:rPr>
            </w:pPr>
            <w:r>
              <w:rPr>
                <w:rFonts w:ascii="Times New Roman" w:hAnsi="Times New Roman" w:cs="Times New Roman"/>
                <w:sz w:val="28"/>
                <w:szCs w:val="28"/>
              </w:rPr>
              <w:t xml:space="preserve">                 </w:t>
            </w:r>
            <w:r w:rsidR="004578AF" w:rsidRPr="005F2897">
              <w:rPr>
                <w:rFonts w:ascii="Times New Roman" w:hAnsi="Times New Roman" w:cs="Times New Roman"/>
                <w:sz w:val="28"/>
                <w:szCs w:val="28"/>
              </w:rPr>
              <w:t xml:space="preserve">від </w:t>
            </w:r>
            <w:r w:rsidR="00ED3607" w:rsidRPr="00F77B2B">
              <w:rPr>
                <w:rFonts w:ascii="Times New Roman" w:hAnsi="Times New Roman" w:cs="Times New Roman"/>
                <w:sz w:val="28"/>
                <w:szCs w:val="28"/>
              </w:rPr>
              <w:t>1</w:t>
            </w:r>
            <w:r w:rsidR="00C64F0C" w:rsidRPr="00F77B2B">
              <w:rPr>
                <w:rFonts w:ascii="Times New Roman" w:hAnsi="Times New Roman" w:cs="Times New Roman"/>
                <w:sz w:val="28"/>
                <w:szCs w:val="28"/>
              </w:rPr>
              <w:t>8</w:t>
            </w:r>
            <w:r w:rsidR="004578AF" w:rsidRPr="00F77B2B">
              <w:rPr>
                <w:rFonts w:ascii="Times New Roman" w:hAnsi="Times New Roman" w:cs="Times New Roman"/>
                <w:sz w:val="28"/>
                <w:szCs w:val="28"/>
              </w:rPr>
              <w:t xml:space="preserve"> </w:t>
            </w:r>
            <w:r w:rsidR="00C25410" w:rsidRPr="00F77B2B">
              <w:rPr>
                <w:rFonts w:ascii="Times New Roman" w:hAnsi="Times New Roman" w:cs="Times New Roman"/>
                <w:sz w:val="28"/>
                <w:szCs w:val="28"/>
              </w:rPr>
              <w:t>березня</w:t>
            </w:r>
            <w:r w:rsidR="004578AF"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004578AF"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C25410" w:rsidRPr="00C25410">
        <w:rPr>
          <w:rFonts w:ascii="Times New Roman" w:hAnsi="Times New Roman" w:cs="Times New Roman"/>
          <w:b/>
          <w:sz w:val="28"/>
          <w:szCs w:val="28"/>
        </w:rPr>
        <w:t>33</w:t>
      </w:r>
      <w:r w:rsidR="00ED3607">
        <w:rPr>
          <w:rFonts w:ascii="Times New Roman" w:hAnsi="Times New Roman" w:cs="Times New Roman"/>
          <w:b/>
          <w:sz w:val="28"/>
          <w:szCs w:val="28"/>
        </w:rPr>
        <w:t>1</w:t>
      </w:r>
      <w:r w:rsidR="00C25410" w:rsidRPr="00C25410">
        <w:rPr>
          <w:rFonts w:ascii="Times New Roman" w:hAnsi="Times New Roman" w:cs="Times New Roman"/>
          <w:b/>
          <w:sz w:val="28"/>
          <w:szCs w:val="28"/>
        </w:rPr>
        <w:t>90000-</w:t>
      </w:r>
      <w:r w:rsidR="00ED3607">
        <w:rPr>
          <w:rFonts w:ascii="Times New Roman" w:hAnsi="Times New Roman" w:cs="Times New Roman"/>
          <w:b/>
          <w:sz w:val="28"/>
          <w:szCs w:val="28"/>
        </w:rPr>
        <w:t>8</w:t>
      </w:r>
      <w:r w:rsidR="00C25410" w:rsidRPr="00C25410">
        <w:rPr>
          <w:rFonts w:ascii="Times New Roman" w:hAnsi="Times New Roman" w:cs="Times New Roman"/>
          <w:b/>
          <w:sz w:val="28"/>
          <w:szCs w:val="28"/>
        </w:rPr>
        <w:t xml:space="preserve"> </w:t>
      </w:r>
      <w:r w:rsidR="00ED3607" w:rsidRPr="00ED3607">
        <w:rPr>
          <w:rFonts w:ascii="Times New Roman" w:hAnsi="Times New Roman" w:cs="Times New Roman"/>
          <w:b/>
          <w:sz w:val="28"/>
          <w:szCs w:val="28"/>
        </w:rPr>
        <w:t>Медичне обладнання та вироби медичного призначення</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9D40F1" w:rsidRPr="00B80C0E" w:rsidRDefault="00D45B3A" w:rsidP="002213E4">
            <w:pPr>
              <w:widowControl w:val="0"/>
              <w:jc w:val="both"/>
              <w:rPr>
                <w:rFonts w:ascii="Times New Roman" w:hAnsi="Times New Roman" w:cs="Times New Roman"/>
                <w:sz w:val="24"/>
                <w:szCs w:val="24"/>
                <w:shd w:val="clear" w:color="auto" w:fill="FFFFFF"/>
                <w:lang w:val="ru-RU" w:eastAsia="uk-UA"/>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з</w:t>
            </w:r>
            <w:r w:rsidR="009D40F1" w:rsidRPr="00B80C0E">
              <w:rPr>
                <w:rFonts w:ascii="Times New Roman" w:hAnsi="Times New Roman" w:cs="Times New Roman"/>
                <w:sz w:val="24"/>
                <w:szCs w:val="24"/>
                <w:shd w:val="clear" w:color="auto" w:fill="FFFFFF"/>
                <w:lang w:eastAsia="uk-UA"/>
              </w:rPr>
              <w:t>ав</w:t>
            </w:r>
            <w:r w:rsidR="005639EF">
              <w:rPr>
                <w:rFonts w:ascii="Times New Roman" w:hAnsi="Times New Roman" w:cs="Times New Roman"/>
                <w:sz w:val="24"/>
                <w:szCs w:val="24"/>
                <w:shd w:val="clear" w:color="auto" w:fill="FFFFFF"/>
                <w:lang w:eastAsia="uk-UA"/>
              </w:rPr>
              <w:t>ідуюча лабораторії,</w:t>
            </w:r>
            <w:r w:rsidR="009D40F1" w:rsidRPr="00B80C0E">
              <w:rPr>
                <w:rFonts w:ascii="Times New Roman" w:hAnsi="Times New Roman" w:cs="Times New Roman"/>
                <w:sz w:val="24"/>
                <w:szCs w:val="24"/>
                <w:shd w:val="clear" w:color="auto" w:fill="FFFFFF"/>
                <w:lang w:eastAsia="uk-UA"/>
              </w:rPr>
              <w:t xml:space="preserve"> </w:t>
            </w:r>
            <w:proofErr w:type="spellStart"/>
            <w:r w:rsidR="00052592" w:rsidRPr="00B80C0E">
              <w:rPr>
                <w:rFonts w:ascii="Times New Roman" w:hAnsi="Times New Roman" w:cs="Times New Roman"/>
                <w:sz w:val="24"/>
                <w:szCs w:val="24"/>
                <w:shd w:val="clear" w:color="auto" w:fill="FFFFFF"/>
                <w:lang w:eastAsia="uk-UA"/>
              </w:rPr>
              <w:t>Ламбрух</w:t>
            </w:r>
            <w:proofErr w:type="spellEnd"/>
            <w:r w:rsidR="00052592" w:rsidRPr="00B80C0E">
              <w:rPr>
                <w:rFonts w:ascii="Times New Roman" w:hAnsi="Times New Roman" w:cs="Times New Roman"/>
                <w:sz w:val="24"/>
                <w:szCs w:val="24"/>
                <w:shd w:val="clear" w:color="auto" w:fill="FFFFFF"/>
                <w:lang w:eastAsia="uk-UA"/>
              </w:rPr>
              <w:t xml:space="preserve"> Лариса Михайлівна, конт.тел.: +380501604920.</w:t>
            </w:r>
          </w:p>
          <w:p w:rsidR="00D45B3A" w:rsidRPr="009D40F1" w:rsidRDefault="00D45B3A" w:rsidP="00AF7608">
            <w:pPr>
              <w:widowControl w:val="0"/>
              <w:jc w:val="both"/>
              <w:rPr>
                <w:rFonts w:ascii="Times New Roman" w:hAnsi="Times New Roman" w:cs="Times New Roman"/>
                <w:sz w:val="24"/>
                <w:szCs w:val="24"/>
                <w:lang w:val="ru-RU"/>
              </w:rPr>
            </w:pP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E12C1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E12C12" w:rsidRDefault="00D45B3A" w:rsidP="00D45B3A">
            <w:pPr>
              <w:widowControl w:val="0"/>
              <w:jc w:val="center"/>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E12C12" w:rsidRDefault="00D45B3A" w:rsidP="002F0356">
            <w:pPr>
              <w:widowControl w:val="0"/>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E12C12" w:rsidRDefault="009D16E7" w:rsidP="006227CC">
            <w:pPr>
              <w:widowControl w:val="0"/>
              <w:rPr>
                <w:rFonts w:ascii="Times New Roman" w:eastAsia="Times New Roman" w:hAnsi="Times New Roman" w:cs="Times New Roman"/>
                <w:color w:val="000000"/>
                <w:sz w:val="24"/>
                <w:szCs w:val="24"/>
              </w:rPr>
            </w:pPr>
            <w:r w:rsidRPr="009D16E7">
              <w:rPr>
                <w:rFonts w:ascii="Times New Roman" w:eastAsia="Times New Roman" w:hAnsi="Times New Roman" w:cs="Times New Roman"/>
                <w:sz w:val="24"/>
                <w:szCs w:val="24"/>
                <w:lang w:eastAsia="uk-UA"/>
              </w:rPr>
              <w:t>Медичне обладнання та вироби медичного призначення</w:t>
            </w:r>
            <w:r w:rsidR="006227CC">
              <w:rPr>
                <w:rFonts w:ascii="Times New Roman" w:eastAsia="Times New Roman" w:hAnsi="Times New Roman" w:cs="Times New Roman"/>
                <w:sz w:val="24"/>
                <w:szCs w:val="24"/>
                <w:lang w:eastAsia="uk-UA"/>
              </w:rPr>
              <w:t xml:space="preserve"> згідно додатку 2 до ТД</w:t>
            </w: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891EE2" w:rsidP="00B65525">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ДК 021:2015: </w:t>
            </w:r>
            <w:r w:rsidR="009D16E7" w:rsidRPr="009D16E7">
              <w:rPr>
                <w:rFonts w:ascii="Times New Roman" w:eastAsia="Times New Roman" w:hAnsi="Times New Roman" w:cs="Times New Roman"/>
                <w:sz w:val="24"/>
                <w:szCs w:val="24"/>
                <w:lang w:eastAsia="uk-UA"/>
              </w:rPr>
              <w:t>33190000-8 Медичне обладнання та вироби медичного призначення</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B82D31" w:rsidP="00153D44">
            <w:pPr>
              <w:widowControl w:val="0"/>
              <w:rPr>
                <w:rFonts w:ascii="Times New Roman" w:eastAsia="Times New Roman" w:hAnsi="Times New Roman" w:cs="Times New Roman"/>
                <w:sz w:val="24"/>
                <w:szCs w:val="24"/>
                <w:lang w:eastAsia="uk-UA"/>
              </w:rPr>
            </w:pPr>
            <w:r w:rsidRPr="009D16E7">
              <w:rPr>
                <w:rFonts w:ascii="Times New Roman" w:eastAsia="Times New Roman" w:hAnsi="Times New Roman" w:cs="Times New Roman"/>
                <w:sz w:val="24"/>
                <w:szCs w:val="24"/>
                <w:lang w:eastAsia="uk-UA"/>
              </w:rPr>
              <w:t>Медичне обладнання та вироби медичного призначення</w:t>
            </w:r>
            <w:r w:rsidR="00153D44" w:rsidRPr="005F2897">
              <w:rPr>
                <w:rFonts w:ascii="Times New Roman" w:eastAsia="Times New Roman" w:hAnsi="Times New Roman" w:cs="Times New Roman"/>
                <w:sz w:val="24"/>
                <w:szCs w:val="24"/>
                <w:lang w:eastAsia="uk-UA"/>
              </w:rPr>
              <w:t xml:space="preserve"> 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C25410">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016D3B" w:rsidRPr="005F2897">
              <w:rPr>
                <w:rFonts w:ascii="Times New Roman" w:eastAsia="Times New Roman" w:hAnsi="Times New Roman" w:cs="Times New Roman"/>
                <w:color w:val="000000" w:themeColor="text1"/>
                <w:sz w:val="24"/>
                <w:szCs w:val="24"/>
              </w:rPr>
              <w:t>1</w:t>
            </w:r>
            <w:r w:rsidR="00C25410">
              <w:rPr>
                <w:rFonts w:ascii="Times New Roman" w:eastAsia="Times New Roman" w:hAnsi="Times New Roman" w:cs="Times New Roman"/>
                <w:color w:val="000000" w:themeColor="text1"/>
                <w:sz w:val="24"/>
                <w:szCs w:val="24"/>
              </w:rPr>
              <w:t>5</w:t>
            </w:r>
            <w:r w:rsidRPr="005F2897">
              <w:rPr>
                <w:rFonts w:ascii="Times New Roman" w:eastAsia="Times New Roman" w:hAnsi="Times New Roman" w:cs="Times New Roman"/>
                <w:color w:val="000000" w:themeColor="text1"/>
                <w:sz w:val="24"/>
                <w:szCs w:val="24"/>
              </w:rPr>
              <w:t xml:space="preserve"> </w:t>
            </w:r>
            <w:r w:rsidR="00C25410">
              <w:rPr>
                <w:rFonts w:ascii="Times New Roman" w:eastAsia="Times New Roman" w:hAnsi="Times New Roman" w:cs="Times New Roman"/>
                <w:color w:val="000000" w:themeColor="text1"/>
                <w:sz w:val="24"/>
                <w:szCs w:val="24"/>
              </w:rPr>
              <w:t>груд</w:t>
            </w:r>
            <w:r w:rsidR="00FA6EAA" w:rsidRPr="005F2897">
              <w:rPr>
                <w:rFonts w:ascii="Times New Roman" w:eastAsia="Times New Roman" w:hAnsi="Times New Roman" w:cs="Times New Roman"/>
                <w:color w:val="000000" w:themeColor="text1"/>
                <w:sz w:val="24"/>
                <w:szCs w:val="24"/>
              </w:rPr>
              <w:t>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Default="00AB6AC1" w:rsidP="00C0538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p>
          <w:p w:rsidR="00AB6AC1" w:rsidRPr="005F2897" w:rsidRDefault="00C64F0C" w:rsidP="00C64F0C">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98176A" w:rsidRPr="002213E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10</w:t>
            </w:r>
            <w:r w:rsidR="002213E4" w:rsidRPr="002213E4">
              <w:rPr>
                <w:rFonts w:ascii="Times New Roman" w:eastAsia="Times New Roman" w:hAnsi="Times New Roman" w:cs="Times New Roman"/>
                <w:color w:val="000000" w:themeColor="text1"/>
                <w:sz w:val="24"/>
                <w:szCs w:val="24"/>
              </w:rPr>
              <w:t>0</w:t>
            </w:r>
            <w:r w:rsidR="0098176A" w:rsidRPr="002213E4">
              <w:rPr>
                <w:rFonts w:ascii="Times New Roman" w:eastAsia="Times New Roman" w:hAnsi="Times New Roman" w:cs="Times New Roman"/>
                <w:color w:val="000000" w:themeColor="text1"/>
                <w:sz w:val="24"/>
                <w:szCs w:val="24"/>
              </w:rPr>
              <w:t>,</w:t>
            </w:r>
            <w:r w:rsidR="002213E4" w:rsidRPr="002213E4">
              <w:rPr>
                <w:rFonts w:ascii="Times New Roman" w:eastAsia="Times New Roman" w:hAnsi="Times New Roman" w:cs="Times New Roman"/>
                <w:color w:val="000000" w:themeColor="text1"/>
                <w:sz w:val="24"/>
                <w:szCs w:val="24"/>
              </w:rPr>
              <w:t>00</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sidRPr="005F2897">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xml:space="preserve">, - згідно з </w:t>
            </w:r>
            <w:r w:rsidRPr="005F2897">
              <w:rPr>
                <w:rFonts w:ascii="Times New Roman" w:eastAsia="Times New Roman" w:hAnsi="Times New Roman" w:cs="Times New Roman"/>
                <w:sz w:val="24"/>
                <w:szCs w:val="24"/>
              </w:rPr>
              <w:lastRenderedPageBreak/>
              <w:t>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2.</w:t>
            </w:r>
            <w:r w:rsidR="00AB6AC1" w:rsidRPr="005F2897">
              <w:rPr>
                <w:rFonts w:ascii="Times New Roman" w:eastAsia="Times New Roman" w:hAnsi="Times New Roman" w:cs="Times New Roman"/>
                <w:sz w:val="24"/>
                <w:szCs w:val="24"/>
              </w:rPr>
              <w:t xml:space="preserve">Помилка, зроблена учасником процедури закупівлі під час </w:t>
            </w:r>
            <w:r w:rsidR="00AB6AC1" w:rsidRPr="005F2897">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5F2897">
              <w:rPr>
                <w:rFonts w:ascii="Times New Roman" w:eastAsia="Times New Roman" w:hAnsi="Times New Roman" w:cs="Times New Roman"/>
                <w:color w:val="000000"/>
                <w:sz w:val="24"/>
                <w:szCs w:val="24"/>
              </w:rPr>
              <w:lastRenderedPageBreak/>
              <w:t xml:space="preserve">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heading=h.hjqm8skarbdr"/>
            <w:bookmarkEnd w:id="2"/>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bookmarkEnd w:id="3"/>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4" w:name="_heading=h.tyjcwt"/>
            <w:bookmarkEnd w:id="4"/>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5F2897">
              <w:rPr>
                <w:rFonts w:ascii="Times New Roman" w:eastAsia="Times New Roman" w:hAnsi="Times New Roman" w:cs="Times New Roman"/>
                <w:sz w:val="24"/>
                <w:szCs w:val="24"/>
              </w:rPr>
              <w:lastRenderedPageBreak/>
              <w:t>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w:t>
            </w:r>
            <w:r w:rsidRPr="005F2897">
              <w:rPr>
                <w:rFonts w:ascii="Times New Roman" w:eastAsia="Times New Roman" w:hAnsi="Times New Roman" w:cs="Times New Roman"/>
                <w:sz w:val="24"/>
                <w:szCs w:val="24"/>
                <w:highlight w:val="white"/>
              </w:rPr>
              <w:lastRenderedPageBreak/>
              <w:t xml:space="preserve">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5F2897">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F004BB">
              <w:rPr>
                <w:rFonts w:ascii="Times New Roman" w:eastAsia="Times New Roman" w:hAnsi="Times New Roman" w:cs="Times New Roman"/>
                <w:sz w:val="24"/>
                <w:szCs w:val="24"/>
              </w:rPr>
              <w:t>«</w:t>
            </w:r>
            <w:r w:rsidRPr="005F2897">
              <w:rPr>
                <w:rFonts w:ascii="Times New Roman" w:eastAsia="Times New Roman" w:hAnsi="Times New Roman" w:cs="Times New Roman"/>
                <w:sz w:val="24"/>
                <w:szCs w:val="24"/>
              </w:rPr>
              <w:t>Ціна</w:t>
            </w:r>
            <w:r w:rsidR="00F004BB">
              <w:rPr>
                <w:rFonts w:ascii="Times New Roman" w:eastAsia="Times New Roman" w:hAnsi="Times New Roman" w:cs="Times New Roman"/>
                <w:sz w:val="24"/>
                <w:szCs w:val="24"/>
              </w:rPr>
              <w:t>»</w:t>
            </w:r>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F2897">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5F2897">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F289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5F2897">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5F2897">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F2897">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5" w:name="_heading=h.2s8eyo1"/>
      <w:bookmarkEnd w:id="5"/>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Pr="005F2897"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B7516E"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w:t>
            </w:r>
            <w:r w:rsidRPr="005F2897">
              <w:rPr>
                <w:rFonts w:ascii="Times New Roman" w:eastAsia="Times New Roman" w:hAnsi="Times New Roman" w:cs="Times New Roman"/>
                <w:sz w:val="24"/>
                <w:szCs w:val="24"/>
                <w:highlight w:val="white"/>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sidRPr="005F2897">
              <w:rPr>
                <w:rFonts w:ascii="Times New Roman" w:eastAsia="Times New Roman" w:hAnsi="Times New Roman" w:cs="Times New Roman"/>
                <w:sz w:val="24"/>
                <w:szCs w:val="24"/>
                <w:highlight w:val="white"/>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Pr="005F2897" w:rsidRDefault="008677A5" w:rsidP="008677A5">
      <w:pPr>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B7516E"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w:t>
            </w:r>
          </w:p>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з</w:t>
            </w:r>
            <w:r w:rsidRPr="00B7516E">
              <w:rPr>
                <w:rFonts w:ascii="Times New Roman" w:eastAsia="Times New Roman" w:hAnsi="Times New Roman" w:cs="Times New Roman"/>
                <w:b/>
                <w:color w:val="000000"/>
                <w:sz w:val="24"/>
                <w:szCs w:val="24"/>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F2897">
              <w:rPr>
                <w:rFonts w:ascii="Times New Roman" w:eastAsia="Times New Roman" w:hAnsi="Times New Roman" w:cs="Times New Roman"/>
                <w:color w:val="000000" w:themeColor="text1"/>
                <w:sz w:val="24"/>
                <w:szCs w:val="24"/>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B7516E" w:rsidTr="0015533E">
        <w:trPr>
          <w:trHeight w:val="54"/>
        </w:trPr>
        <w:tc>
          <w:tcPr>
            <w:tcW w:w="10206" w:type="dxa"/>
            <w:gridSpan w:val="2"/>
            <w:shd w:val="clear" w:color="auto" w:fill="D9D9D9" w:themeFill="background1" w:themeFillShade="D9"/>
            <w:tcMar>
              <w:top w:w="100" w:type="dxa"/>
              <w:left w:w="100" w:type="dxa"/>
              <w:bottom w:w="100" w:type="dxa"/>
              <w:right w:w="100" w:type="dxa"/>
            </w:tcMa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BA5072" w:rsidRPr="005F2897" w:rsidRDefault="00BA5072" w:rsidP="00BA5072">
      <w:pPr>
        <w:jc w:val="center"/>
        <w:rPr>
          <w:rFonts w:ascii="Times New Roman" w:hAnsi="Times New Roman" w:cs="Times New Roman"/>
          <w:strike/>
        </w:rPr>
      </w:pPr>
    </w:p>
    <w:p w:rsidR="00BA5072" w:rsidRPr="00353F79" w:rsidRDefault="00BA5072" w:rsidP="00BA5072">
      <w:pPr>
        <w:jc w:val="center"/>
        <w:rPr>
          <w:rFonts w:ascii="Times New Roman" w:hAnsi="Times New Roman" w:cs="Times New Roman"/>
          <w:b/>
          <w:bCs/>
          <w:strike/>
          <w:color w:val="000000"/>
          <w:sz w:val="24"/>
          <w:szCs w:val="24"/>
        </w:rPr>
      </w:pPr>
      <w:r w:rsidRPr="00353F79">
        <w:rPr>
          <w:rFonts w:ascii="Times New Roman" w:hAnsi="Times New Roman" w:cs="Times New Roman"/>
          <w:b/>
          <w:bCs/>
          <w:color w:val="000000"/>
          <w:sz w:val="24"/>
          <w:szCs w:val="24"/>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Default="00724A66" w:rsidP="00BA5072">
      <w:pPr>
        <w:autoSpaceDE w:val="0"/>
        <w:autoSpaceDN w:val="0"/>
        <w:adjustRightInd w:val="0"/>
        <w:jc w:val="center"/>
        <w:rPr>
          <w:rFonts w:ascii="Times New Roman" w:eastAsia="Times New Roman" w:hAnsi="Times New Roman" w:cs="Times New Roman"/>
          <w:b/>
          <w:color w:val="000000"/>
          <w:sz w:val="24"/>
          <w:szCs w:val="24"/>
          <w:lang w:eastAsia="uk-UA"/>
        </w:rPr>
      </w:pPr>
      <w:r w:rsidRPr="00353F79">
        <w:rPr>
          <w:rFonts w:ascii="Times New Roman" w:eastAsia="Times New Roman" w:hAnsi="Times New Roman" w:cs="Times New Roman"/>
          <w:b/>
          <w:color w:val="000000"/>
          <w:sz w:val="24"/>
          <w:szCs w:val="24"/>
          <w:lang w:eastAsia="uk-UA"/>
        </w:rPr>
        <w:t xml:space="preserve">код за ЄЗС ДК 021:2015: </w:t>
      </w:r>
      <w:r w:rsidR="00F94CE2" w:rsidRPr="00353F79">
        <w:rPr>
          <w:rFonts w:ascii="Times New Roman" w:eastAsia="Times New Roman" w:hAnsi="Times New Roman" w:cs="Times New Roman"/>
          <w:b/>
          <w:color w:val="000000"/>
          <w:sz w:val="24"/>
          <w:szCs w:val="24"/>
          <w:lang w:eastAsia="uk-UA"/>
        </w:rPr>
        <w:t>33</w:t>
      </w:r>
      <w:r w:rsidR="00EE61AD">
        <w:rPr>
          <w:rFonts w:ascii="Times New Roman" w:eastAsia="Times New Roman" w:hAnsi="Times New Roman" w:cs="Times New Roman"/>
          <w:b/>
          <w:color w:val="000000"/>
          <w:sz w:val="24"/>
          <w:szCs w:val="24"/>
          <w:lang w:eastAsia="uk-UA"/>
        </w:rPr>
        <w:t>1</w:t>
      </w:r>
      <w:r w:rsidR="00F94CE2" w:rsidRPr="00353F79">
        <w:rPr>
          <w:rFonts w:ascii="Times New Roman" w:eastAsia="Times New Roman" w:hAnsi="Times New Roman" w:cs="Times New Roman"/>
          <w:b/>
          <w:color w:val="000000"/>
          <w:sz w:val="24"/>
          <w:szCs w:val="24"/>
          <w:lang w:eastAsia="uk-UA"/>
        </w:rPr>
        <w:t>90000-</w:t>
      </w:r>
      <w:r w:rsidR="00EE61AD">
        <w:rPr>
          <w:rFonts w:ascii="Times New Roman" w:eastAsia="Times New Roman" w:hAnsi="Times New Roman" w:cs="Times New Roman"/>
          <w:b/>
          <w:color w:val="000000"/>
          <w:sz w:val="24"/>
          <w:szCs w:val="24"/>
          <w:lang w:eastAsia="uk-UA"/>
        </w:rPr>
        <w:t>8</w:t>
      </w:r>
      <w:r w:rsidR="00F94CE2" w:rsidRPr="00353F79">
        <w:rPr>
          <w:rFonts w:ascii="Times New Roman" w:eastAsia="Times New Roman" w:hAnsi="Times New Roman" w:cs="Times New Roman"/>
          <w:b/>
          <w:color w:val="000000"/>
          <w:sz w:val="24"/>
          <w:szCs w:val="24"/>
          <w:lang w:eastAsia="uk-UA"/>
        </w:rPr>
        <w:t xml:space="preserve"> </w:t>
      </w:r>
      <w:r w:rsidR="00EE61AD" w:rsidRPr="00EE61AD">
        <w:rPr>
          <w:rFonts w:ascii="Times New Roman" w:eastAsia="Times New Roman" w:hAnsi="Times New Roman" w:cs="Times New Roman"/>
          <w:b/>
          <w:color w:val="000000"/>
          <w:sz w:val="24"/>
          <w:szCs w:val="24"/>
          <w:lang w:eastAsia="uk-UA"/>
        </w:rPr>
        <w:t>Медичне обладнання та вироби медичного призначення</w:t>
      </w:r>
    </w:p>
    <w:p w:rsidR="00A3142C" w:rsidRDefault="00A3142C" w:rsidP="00BA5072">
      <w:pPr>
        <w:autoSpaceDE w:val="0"/>
        <w:autoSpaceDN w:val="0"/>
        <w:adjustRightInd w:val="0"/>
        <w:jc w:val="center"/>
        <w:rPr>
          <w:rFonts w:ascii="Times New Roman" w:eastAsia="Times New Roman" w:hAnsi="Times New Roman" w:cs="Times New Roman"/>
          <w:b/>
          <w:color w:val="000000"/>
          <w:sz w:val="24"/>
          <w:szCs w:val="24"/>
          <w:lang w:eastAsia="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770"/>
        <w:gridCol w:w="1276"/>
        <w:gridCol w:w="815"/>
      </w:tblGrid>
      <w:tr w:rsidR="00044EC5" w:rsidRPr="00A3142C" w:rsidTr="004305BD">
        <w:trPr>
          <w:trHeight w:val="465"/>
        </w:trPr>
        <w:tc>
          <w:tcPr>
            <w:tcW w:w="560" w:type="dxa"/>
            <w:shd w:val="clear" w:color="auto" w:fill="auto"/>
            <w:vAlign w:val="center"/>
          </w:tcPr>
          <w:p w:rsidR="00044EC5" w:rsidRPr="00A3142C" w:rsidRDefault="00044EC5" w:rsidP="00733915">
            <w:pPr>
              <w:jc w:val="center"/>
              <w:rPr>
                <w:rFonts w:ascii="Times New Roman" w:hAnsi="Times New Roman" w:cs="Times New Roman"/>
                <w:b/>
                <w:bCs/>
                <w:sz w:val="24"/>
                <w:szCs w:val="24"/>
              </w:rPr>
            </w:pPr>
            <w:r w:rsidRPr="00A3142C">
              <w:rPr>
                <w:rFonts w:ascii="Times New Roman" w:hAnsi="Times New Roman" w:cs="Times New Roman"/>
                <w:b/>
                <w:bCs/>
                <w:sz w:val="24"/>
                <w:szCs w:val="24"/>
              </w:rPr>
              <w:t>№</w:t>
            </w:r>
          </w:p>
          <w:p w:rsidR="00044EC5" w:rsidRPr="00A3142C" w:rsidRDefault="00044EC5" w:rsidP="00733915">
            <w:pPr>
              <w:jc w:val="center"/>
              <w:rPr>
                <w:rFonts w:ascii="Times New Roman" w:hAnsi="Times New Roman" w:cs="Times New Roman"/>
                <w:b/>
                <w:bCs/>
                <w:sz w:val="24"/>
                <w:szCs w:val="24"/>
              </w:rPr>
            </w:pPr>
            <w:r w:rsidRPr="00A3142C">
              <w:rPr>
                <w:rFonts w:ascii="Times New Roman" w:hAnsi="Times New Roman" w:cs="Times New Roman"/>
                <w:b/>
                <w:bCs/>
                <w:sz w:val="24"/>
                <w:szCs w:val="24"/>
              </w:rPr>
              <w:t>п/</w:t>
            </w:r>
            <w:proofErr w:type="spellStart"/>
            <w:r w:rsidRPr="00A3142C">
              <w:rPr>
                <w:rFonts w:ascii="Times New Roman" w:hAnsi="Times New Roman" w:cs="Times New Roman"/>
                <w:b/>
                <w:bCs/>
                <w:sz w:val="24"/>
                <w:szCs w:val="24"/>
              </w:rPr>
              <w:t>п</w:t>
            </w:r>
            <w:proofErr w:type="spellEnd"/>
          </w:p>
        </w:tc>
        <w:tc>
          <w:tcPr>
            <w:tcW w:w="7770" w:type="dxa"/>
            <w:shd w:val="clear" w:color="auto" w:fill="auto"/>
            <w:vAlign w:val="center"/>
          </w:tcPr>
          <w:p w:rsidR="00044EC5" w:rsidRPr="00A3142C" w:rsidRDefault="00044EC5" w:rsidP="00044EC5">
            <w:pPr>
              <w:jc w:val="both"/>
              <w:rPr>
                <w:rFonts w:ascii="Times New Roman" w:hAnsi="Times New Roman" w:cs="Times New Roman"/>
                <w:b/>
                <w:bCs/>
                <w:sz w:val="24"/>
                <w:szCs w:val="24"/>
              </w:rPr>
            </w:pPr>
            <w:r w:rsidRPr="00A3142C">
              <w:rPr>
                <w:rFonts w:ascii="Times New Roman" w:hAnsi="Times New Roman" w:cs="Times New Roman"/>
                <w:b/>
                <w:bCs/>
                <w:sz w:val="24"/>
                <w:szCs w:val="24"/>
              </w:rPr>
              <w:t>Товари, роботи і послуги, закупівлю яких необхідно здійснити*</w:t>
            </w:r>
          </w:p>
        </w:tc>
        <w:tc>
          <w:tcPr>
            <w:tcW w:w="1276" w:type="dxa"/>
            <w:shd w:val="clear" w:color="auto" w:fill="auto"/>
            <w:vAlign w:val="center"/>
          </w:tcPr>
          <w:p w:rsidR="00853614" w:rsidRDefault="00044EC5" w:rsidP="00853614">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Од.</w:t>
            </w:r>
          </w:p>
          <w:p w:rsidR="00044EC5" w:rsidRPr="00C20479" w:rsidRDefault="00044EC5" w:rsidP="00853614">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вим.</w:t>
            </w:r>
          </w:p>
        </w:tc>
        <w:tc>
          <w:tcPr>
            <w:tcW w:w="815" w:type="dxa"/>
            <w:shd w:val="clear" w:color="auto" w:fill="auto"/>
            <w:vAlign w:val="center"/>
          </w:tcPr>
          <w:p w:rsidR="00044EC5" w:rsidRPr="00C20479" w:rsidRDefault="00044EC5" w:rsidP="00853614">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К-ть</w:t>
            </w:r>
          </w:p>
        </w:tc>
      </w:tr>
      <w:tr w:rsidR="004A15A7" w:rsidRPr="007B4299" w:rsidTr="00C451DC">
        <w:trPr>
          <w:trHeight w:val="440"/>
        </w:trPr>
        <w:tc>
          <w:tcPr>
            <w:tcW w:w="560" w:type="dxa"/>
            <w:shd w:val="clear" w:color="auto" w:fill="auto"/>
            <w:vAlign w:val="center"/>
          </w:tcPr>
          <w:p w:rsidR="004A15A7" w:rsidRPr="007B4299" w:rsidRDefault="004A15A7" w:rsidP="00C451DC">
            <w:pPr>
              <w:pStyle w:val="afe"/>
              <w:numPr>
                <w:ilvl w:val="0"/>
                <w:numId w:val="33"/>
              </w:numPr>
              <w:spacing w:after="0" w:line="240" w:lineRule="auto"/>
              <w:ind w:left="0" w:firstLine="0"/>
              <w:jc w:val="center"/>
              <w:rPr>
                <w:bCs/>
              </w:rPr>
            </w:pPr>
          </w:p>
        </w:tc>
        <w:tc>
          <w:tcPr>
            <w:tcW w:w="7770" w:type="dxa"/>
            <w:shd w:val="clear" w:color="auto" w:fill="auto"/>
            <w:vAlign w:val="center"/>
          </w:tcPr>
          <w:p w:rsidR="004A15A7" w:rsidRPr="007B4299" w:rsidRDefault="00800C1E" w:rsidP="00462D61">
            <w:pPr>
              <w:rPr>
                <w:rFonts w:ascii="Times New Roman" w:hAnsi="Times New Roman" w:cs="Times New Roman"/>
                <w:bCs/>
                <w:sz w:val="22"/>
                <w:szCs w:val="22"/>
              </w:rPr>
            </w:pPr>
            <w:r w:rsidRPr="007B4299">
              <w:rPr>
                <w:rFonts w:ascii="Times New Roman" w:hAnsi="Times New Roman" w:cs="Times New Roman"/>
                <w:bCs/>
                <w:sz w:val="22"/>
                <w:szCs w:val="22"/>
              </w:rPr>
              <w:t>Станція для промивання очей</w:t>
            </w:r>
            <w:r w:rsidR="0073711A">
              <w:rPr>
                <w:rFonts w:ascii="Times New Roman" w:hAnsi="Times New Roman" w:cs="Times New Roman"/>
                <w:bCs/>
                <w:sz w:val="22"/>
                <w:szCs w:val="22"/>
              </w:rPr>
              <w:t>.</w:t>
            </w:r>
          </w:p>
        </w:tc>
        <w:tc>
          <w:tcPr>
            <w:tcW w:w="1276" w:type="dxa"/>
            <w:shd w:val="clear" w:color="auto" w:fill="auto"/>
            <w:vAlign w:val="center"/>
          </w:tcPr>
          <w:p w:rsidR="004A15A7" w:rsidRPr="007B4299" w:rsidRDefault="002860A1" w:rsidP="00C451DC">
            <w:pPr>
              <w:jc w:val="center"/>
              <w:rPr>
                <w:rFonts w:ascii="Times New Roman" w:hAnsi="Times New Roman" w:cs="Times New Roman"/>
                <w:bCs/>
                <w:sz w:val="22"/>
                <w:szCs w:val="22"/>
              </w:rPr>
            </w:pPr>
            <w:r w:rsidRPr="007B4299">
              <w:rPr>
                <w:rFonts w:ascii="Times New Roman" w:hAnsi="Times New Roman" w:cs="Times New Roman"/>
                <w:bCs/>
                <w:sz w:val="22"/>
                <w:szCs w:val="22"/>
              </w:rPr>
              <w:t>К</w:t>
            </w:r>
            <w:r w:rsidR="004305BD" w:rsidRPr="007B4299">
              <w:rPr>
                <w:rFonts w:ascii="Times New Roman" w:hAnsi="Times New Roman" w:cs="Times New Roman"/>
                <w:bCs/>
                <w:sz w:val="22"/>
                <w:szCs w:val="22"/>
              </w:rPr>
              <w:t>а</w:t>
            </w:r>
            <w:r w:rsidRPr="007B4299">
              <w:rPr>
                <w:rFonts w:ascii="Times New Roman" w:hAnsi="Times New Roman" w:cs="Times New Roman"/>
                <w:bCs/>
                <w:sz w:val="22"/>
                <w:szCs w:val="22"/>
              </w:rPr>
              <w:t>р</w:t>
            </w:r>
            <w:r w:rsidR="004305BD" w:rsidRPr="007B4299">
              <w:rPr>
                <w:rFonts w:ascii="Times New Roman" w:hAnsi="Times New Roman" w:cs="Times New Roman"/>
                <w:bCs/>
                <w:sz w:val="22"/>
                <w:szCs w:val="22"/>
              </w:rPr>
              <w:t>тонна коро</w:t>
            </w:r>
            <w:r w:rsidRPr="007B4299">
              <w:rPr>
                <w:rFonts w:ascii="Times New Roman" w:hAnsi="Times New Roman" w:cs="Times New Roman"/>
                <w:bCs/>
                <w:sz w:val="22"/>
                <w:szCs w:val="22"/>
              </w:rPr>
              <w:t>бка</w:t>
            </w:r>
          </w:p>
        </w:tc>
        <w:tc>
          <w:tcPr>
            <w:tcW w:w="815" w:type="dxa"/>
            <w:shd w:val="clear" w:color="auto" w:fill="auto"/>
            <w:vAlign w:val="center"/>
          </w:tcPr>
          <w:p w:rsidR="004A15A7" w:rsidRPr="007B4299" w:rsidRDefault="002860A1" w:rsidP="00C451DC">
            <w:pPr>
              <w:jc w:val="center"/>
              <w:rPr>
                <w:rFonts w:ascii="Times New Roman" w:hAnsi="Times New Roman" w:cs="Times New Roman"/>
                <w:bCs/>
                <w:sz w:val="22"/>
                <w:szCs w:val="22"/>
              </w:rPr>
            </w:pPr>
            <w:r w:rsidRPr="007B4299">
              <w:rPr>
                <w:rFonts w:ascii="Times New Roman" w:hAnsi="Times New Roman" w:cs="Times New Roman"/>
                <w:bCs/>
                <w:sz w:val="22"/>
                <w:szCs w:val="22"/>
              </w:rPr>
              <w:t>2</w:t>
            </w:r>
          </w:p>
        </w:tc>
      </w:tr>
      <w:tr w:rsidR="004A15A7" w:rsidRPr="007B4299" w:rsidTr="00C451DC">
        <w:trPr>
          <w:trHeight w:val="440"/>
        </w:trPr>
        <w:tc>
          <w:tcPr>
            <w:tcW w:w="560" w:type="dxa"/>
            <w:shd w:val="clear" w:color="auto" w:fill="auto"/>
            <w:vAlign w:val="center"/>
          </w:tcPr>
          <w:p w:rsidR="004A15A7" w:rsidRPr="007B4299" w:rsidRDefault="004A15A7" w:rsidP="00C451DC">
            <w:pPr>
              <w:pStyle w:val="afe"/>
              <w:numPr>
                <w:ilvl w:val="0"/>
                <w:numId w:val="33"/>
              </w:numPr>
              <w:spacing w:after="0" w:line="240" w:lineRule="auto"/>
              <w:ind w:left="0" w:firstLine="0"/>
              <w:jc w:val="center"/>
              <w:rPr>
                <w:bCs/>
              </w:rPr>
            </w:pPr>
          </w:p>
        </w:tc>
        <w:tc>
          <w:tcPr>
            <w:tcW w:w="7770" w:type="dxa"/>
            <w:shd w:val="clear" w:color="auto" w:fill="auto"/>
            <w:vAlign w:val="center"/>
          </w:tcPr>
          <w:p w:rsidR="004A15A7" w:rsidRPr="007B4299" w:rsidRDefault="004305BD" w:rsidP="00462D61">
            <w:pPr>
              <w:rPr>
                <w:rFonts w:ascii="Times New Roman" w:hAnsi="Times New Roman" w:cs="Times New Roman"/>
                <w:bCs/>
                <w:sz w:val="22"/>
                <w:szCs w:val="22"/>
              </w:rPr>
            </w:pPr>
            <w:r w:rsidRPr="007B4299">
              <w:rPr>
                <w:rFonts w:ascii="Times New Roman" w:hAnsi="Times New Roman" w:cs="Times New Roman"/>
                <w:bCs/>
                <w:sz w:val="22"/>
                <w:szCs w:val="22"/>
              </w:rPr>
              <w:t xml:space="preserve">Степер для розливу поживних середовищ, 1-10 </w:t>
            </w:r>
            <w:proofErr w:type="spellStart"/>
            <w:r w:rsidRPr="007B4299">
              <w:rPr>
                <w:rFonts w:ascii="Times New Roman" w:hAnsi="Times New Roman" w:cs="Times New Roman"/>
                <w:bCs/>
                <w:sz w:val="22"/>
                <w:szCs w:val="22"/>
              </w:rPr>
              <w:t>мл</w:t>
            </w:r>
            <w:proofErr w:type="spellEnd"/>
            <w:r w:rsidRPr="007B4299">
              <w:rPr>
                <w:rFonts w:ascii="Times New Roman" w:hAnsi="Times New Roman" w:cs="Times New Roman"/>
                <w:bCs/>
                <w:sz w:val="22"/>
                <w:szCs w:val="22"/>
              </w:rPr>
              <w:t>.</w:t>
            </w:r>
          </w:p>
        </w:tc>
        <w:tc>
          <w:tcPr>
            <w:tcW w:w="1276" w:type="dxa"/>
            <w:shd w:val="clear" w:color="auto" w:fill="auto"/>
            <w:vAlign w:val="center"/>
          </w:tcPr>
          <w:p w:rsidR="004A15A7" w:rsidRPr="007B4299" w:rsidRDefault="004B5050" w:rsidP="00C451DC">
            <w:pPr>
              <w:jc w:val="center"/>
              <w:rPr>
                <w:rFonts w:ascii="Times New Roman" w:hAnsi="Times New Roman" w:cs="Times New Roman"/>
                <w:bCs/>
                <w:sz w:val="22"/>
                <w:szCs w:val="22"/>
              </w:rPr>
            </w:pPr>
            <w:r w:rsidRPr="007B4299">
              <w:rPr>
                <w:rFonts w:ascii="Times New Roman" w:hAnsi="Times New Roman" w:cs="Times New Roman"/>
                <w:bCs/>
                <w:sz w:val="22"/>
                <w:szCs w:val="22"/>
              </w:rPr>
              <w:t>Упаковка</w:t>
            </w:r>
          </w:p>
        </w:tc>
        <w:tc>
          <w:tcPr>
            <w:tcW w:w="815" w:type="dxa"/>
            <w:shd w:val="clear" w:color="auto" w:fill="auto"/>
            <w:vAlign w:val="center"/>
          </w:tcPr>
          <w:p w:rsidR="004A15A7" w:rsidRPr="007B4299" w:rsidRDefault="004B5050" w:rsidP="00C451DC">
            <w:pPr>
              <w:jc w:val="center"/>
              <w:rPr>
                <w:rFonts w:ascii="Times New Roman" w:hAnsi="Times New Roman" w:cs="Times New Roman"/>
                <w:bCs/>
                <w:sz w:val="22"/>
                <w:szCs w:val="22"/>
              </w:rPr>
            </w:pPr>
            <w:r w:rsidRPr="007B4299">
              <w:rPr>
                <w:rFonts w:ascii="Times New Roman" w:hAnsi="Times New Roman" w:cs="Times New Roman"/>
                <w:bCs/>
                <w:sz w:val="22"/>
                <w:szCs w:val="22"/>
              </w:rPr>
              <w:t>1</w:t>
            </w:r>
          </w:p>
        </w:tc>
      </w:tr>
      <w:tr w:rsidR="00C451DC" w:rsidRPr="00C451DC" w:rsidTr="00C451DC">
        <w:trPr>
          <w:trHeight w:val="440"/>
        </w:trPr>
        <w:tc>
          <w:tcPr>
            <w:tcW w:w="560" w:type="dxa"/>
            <w:shd w:val="clear" w:color="auto" w:fill="auto"/>
            <w:vAlign w:val="center"/>
          </w:tcPr>
          <w:p w:rsidR="00C451DC" w:rsidRPr="00C451DC" w:rsidRDefault="00C451DC" w:rsidP="00462D61">
            <w:pPr>
              <w:pStyle w:val="afe"/>
              <w:numPr>
                <w:ilvl w:val="0"/>
                <w:numId w:val="33"/>
              </w:numPr>
              <w:spacing w:after="0" w:line="240" w:lineRule="auto"/>
              <w:ind w:left="0" w:firstLine="0"/>
              <w:jc w:val="center"/>
              <w:rPr>
                <w:bCs/>
              </w:rPr>
            </w:pPr>
            <w:r>
              <w:rPr>
                <w:bCs/>
              </w:rPr>
              <w:t>3</w:t>
            </w:r>
          </w:p>
        </w:tc>
        <w:tc>
          <w:tcPr>
            <w:tcW w:w="7770" w:type="dxa"/>
            <w:shd w:val="clear" w:color="auto" w:fill="auto"/>
            <w:vAlign w:val="center"/>
          </w:tcPr>
          <w:p w:rsidR="00C451DC" w:rsidRPr="00C451DC" w:rsidRDefault="00C451DC" w:rsidP="00462D61">
            <w:pPr>
              <w:rPr>
                <w:rFonts w:ascii="Times New Roman" w:hAnsi="Times New Roman" w:cs="Times New Roman"/>
                <w:bCs/>
                <w:sz w:val="22"/>
                <w:szCs w:val="22"/>
              </w:rPr>
            </w:pPr>
            <w:r w:rsidRPr="00C451DC">
              <w:rPr>
                <w:rFonts w:ascii="Times New Roman" w:hAnsi="Times New Roman" w:cs="Times New Roman"/>
                <w:bCs/>
                <w:sz w:val="22"/>
                <w:szCs w:val="22"/>
              </w:rPr>
              <w:t>Штангенциркуль електронний для вимірювання зон затримки росту</w:t>
            </w:r>
            <w:r w:rsidR="0073711A">
              <w:rPr>
                <w:rFonts w:ascii="Times New Roman" w:hAnsi="Times New Roman" w:cs="Times New Roman"/>
                <w:bCs/>
                <w:sz w:val="22"/>
                <w:szCs w:val="22"/>
              </w:rPr>
              <w:t>.</w:t>
            </w:r>
          </w:p>
        </w:tc>
        <w:tc>
          <w:tcPr>
            <w:tcW w:w="1276" w:type="dxa"/>
            <w:shd w:val="clear" w:color="auto" w:fill="auto"/>
            <w:vAlign w:val="center"/>
          </w:tcPr>
          <w:p w:rsidR="00C451DC" w:rsidRPr="007B4299" w:rsidRDefault="00C451DC" w:rsidP="00C451DC">
            <w:pPr>
              <w:jc w:val="center"/>
              <w:rPr>
                <w:rFonts w:ascii="Times New Roman" w:hAnsi="Times New Roman" w:cs="Times New Roman"/>
                <w:bCs/>
                <w:sz w:val="22"/>
                <w:szCs w:val="22"/>
              </w:rPr>
            </w:pPr>
            <w:r w:rsidRPr="007B4299">
              <w:rPr>
                <w:rFonts w:ascii="Times New Roman" w:hAnsi="Times New Roman" w:cs="Times New Roman"/>
                <w:bCs/>
                <w:sz w:val="22"/>
                <w:szCs w:val="22"/>
              </w:rPr>
              <w:t>Упаковка</w:t>
            </w:r>
          </w:p>
        </w:tc>
        <w:tc>
          <w:tcPr>
            <w:tcW w:w="815" w:type="dxa"/>
            <w:shd w:val="clear" w:color="auto" w:fill="auto"/>
            <w:vAlign w:val="center"/>
          </w:tcPr>
          <w:p w:rsidR="00C451DC" w:rsidRPr="007B4299" w:rsidRDefault="00C451DC" w:rsidP="00C451DC">
            <w:pPr>
              <w:jc w:val="center"/>
              <w:rPr>
                <w:rFonts w:ascii="Times New Roman" w:hAnsi="Times New Roman" w:cs="Times New Roman"/>
                <w:bCs/>
                <w:sz w:val="22"/>
                <w:szCs w:val="22"/>
              </w:rPr>
            </w:pPr>
            <w:r w:rsidRPr="007B4299">
              <w:rPr>
                <w:rFonts w:ascii="Times New Roman" w:hAnsi="Times New Roman" w:cs="Times New Roman"/>
                <w:bCs/>
                <w:sz w:val="22"/>
                <w:szCs w:val="22"/>
              </w:rPr>
              <w:t>1</w:t>
            </w:r>
          </w:p>
        </w:tc>
      </w:tr>
    </w:tbl>
    <w:p w:rsidR="00A3142C" w:rsidRPr="00353F79" w:rsidRDefault="00A3142C" w:rsidP="00BA5072">
      <w:pPr>
        <w:autoSpaceDE w:val="0"/>
        <w:autoSpaceDN w:val="0"/>
        <w:adjustRightInd w:val="0"/>
        <w:jc w:val="center"/>
        <w:rPr>
          <w:rFonts w:ascii="Times New Roman" w:hAnsi="Times New Roman" w:cs="Times New Roman"/>
          <w:b/>
          <w:sz w:val="24"/>
          <w:szCs w:val="24"/>
          <w:lang w:val="ru-RU"/>
        </w:rPr>
      </w:pPr>
    </w:p>
    <w:p w:rsidR="00D92E5D" w:rsidRPr="00B55580" w:rsidRDefault="00D92E5D" w:rsidP="00BA5072">
      <w:pPr>
        <w:autoSpaceDE w:val="0"/>
        <w:autoSpaceDN w:val="0"/>
        <w:adjustRightInd w:val="0"/>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155"/>
        <w:gridCol w:w="1843"/>
      </w:tblGrid>
      <w:tr w:rsidR="00FA68DC" w:rsidRPr="00B55580" w:rsidTr="00D340E8">
        <w:trPr>
          <w:trHeight w:val="20"/>
        </w:trPr>
        <w:tc>
          <w:tcPr>
            <w:tcW w:w="8613" w:type="dxa"/>
            <w:gridSpan w:val="2"/>
            <w:shd w:val="clear" w:color="auto" w:fill="auto"/>
            <w:noWrap/>
            <w:vAlign w:val="center"/>
          </w:tcPr>
          <w:p w:rsidR="00FA68DC" w:rsidRPr="00B55580" w:rsidRDefault="00FA68DC" w:rsidP="00D340E8">
            <w:pPr>
              <w:jc w:val="center"/>
              <w:rPr>
                <w:rFonts w:ascii="Times New Roman" w:eastAsia="Times New Roman" w:hAnsi="Times New Roman" w:cs="Times New Roman"/>
                <w:b/>
                <w:bCs/>
                <w:sz w:val="24"/>
                <w:szCs w:val="24"/>
              </w:rPr>
            </w:pPr>
            <w:r w:rsidRPr="00B55580">
              <w:rPr>
                <w:rFonts w:ascii="Times New Roman" w:eastAsia="Times New Roman" w:hAnsi="Times New Roman" w:cs="Times New Roman"/>
                <w:b/>
                <w:bCs/>
                <w:sz w:val="24"/>
                <w:szCs w:val="24"/>
              </w:rPr>
              <w:t>Додаткові медико-технічні вимоги</w:t>
            </w:r>
          </w:p>
        </w:tc>
        <w:tc>
          <w:tcPr>
            <w:tcW w:w="1843" w:type="dxa"/>
            <w:shd w:val="clear" w:color="auto" w:fill="auto"/>
            <w:vAlign w:val="center"/>
          </w:tcPr>
          <w:p w:rsidR="00FA68DC" w:rsidRPr="00B55580" w:rsidRDefault="00FA68DC" w:rsidP="001024FE">
            <w:pPr>
              <w:jc w:val="center"/>
              <w:rPr>
                <w:rFonts w:ascii="Times New Roman" w:eastAsia="Times New Roman" w:hAnsi="Times New Roman" w:cs="Times New Roman"/>
                <w:b/>
                <w:bCs/>
                <w:sz w:val="24"/>
                <w:szCs w:val="24"/>
              </w:rPr>
            </w:pPr>
            <w:r w:rsidRPr="00B55580">
              <w:rPr>
                <w:rFonts w:ascii="Times New Roman" w:eastAsia="Times New Roman" w:hAnsi="Times New Roman" w:cs="Times New Roman"/>
                <w:b/>
                <w:bCs/>
                <w:sz w:val="24"/>
                <w:szCs w:val="24"/>
              </w:rPr>
              <w:t>Відповідність ТАК/НІ</w:t>
            </w:r>
          </w:p>
        </w:tc>
      </w:tr>
      <w:tr w:rsidR="00800C1E" w:rsidRPr="007B4299" w:rsidTr="00AF2890">
        <w:trPr>
          <w:trHeight w:val="20"/>
        </w:trPr>
        <w:tc>
          <w:tcPr>
            <w:tcW w:w="458" w:type="dxa"/>
            <w:shd w:val="clear" w:color="auto" w:fill="auto"/>
            <w:noWrap/>
          </w:tcPr>
          <w:p w:rsidR="00800C1E" w:rsidRPr="007B4299" w:rsidRDefault="002860A1" w:rsidP="001024FE">
            <w:pPr>
              <w:jc w:val="right"/>
              <w:rPr>
                <w:rFonts w:ascii="Times New Roman" w:eastAsia="Times New Roman" w:hAnsi="Times New Roman" w:cs="Times New Roman"/>
                <w:sz w:val="22"/>
                <w:szCs w:val="22"/>
              </w:rPr>
            </w:pPr>
            <w:r w:rsidRPr="007B4299">
              <w:rPr>
                <w:rFonts w:ascii="Times New Roman" w:eastAsia="Times New Roman" w:hAnsi="Times New Roman" w:cs="Times New Roman"/>
                <w:sz w:val="22"/>
                <w:szCs w:val="22"/>
              </w:rPr>
              <w:t>1</w:t>
            </w:r>
          </w:p>
        </w:tc>
        <w:tc>
          <w:tcPr>
            <w:tcW w:w="8155" w:type="dxa"/>
            <w:shd w:val="clear" w:color="auto" w:fill="auto"/>
            <w:vAlign w:val="center"/>
          </w:tcPr>
          <w:p w:rsidR="002860A1" w:rsidRPr="007B4299" w:rsidRDefault="002860A1" w:rsidP="00800C1E">
            <w:pPr>
              <w:jc w:val="both"/>
              <w:rPr>
                <w:rFonts w:ascii="Times New Roman" w:hAnsi="Times New Roman" w:cs="Times New Roman"/>
                <w:b/>
                <w:bCs/>
                <w:sz w:val="22"/>
                <w:szCs w:val="22"/>
              </w:rPr>
            </w:pPr>
            <w:r w:rsidRPr="007B4299">
              <w:rPr>
                <w:rFonts w:ascii="Times New Roman" w:hAnsi="Times New Roman" w:cs="Times New Roman"/>
                <w:b/>
                <w:bCs/>
                <w:sz w:val="22"/>
                <w:szCs w:val="22"/>
              </w:rPr>
              <w:t>Станція для промивання очей</w:t>
            </w:r>
            <w:r w:rsidR="0073711A">
              <w:rPr>
                <w:rFonts w:ascii="Times New Roman" w:hAnsi="Times New Roman" w:cs="Times New Roman"/>
                <w:b/>
                <w:bCs/>
                <w:sz w:val="22"/>
                <w:szCs w:val="22"/>
              </w:rPr>
              <w:t>.</w:t>
            </w:r>
          </w:p>
          <w:p w:rsidR="00800C1E" w:rsidRPr="007B4299" w:rsidRDefault="00800C1E" w:rsidP="00800C1E">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Подвійна станція укомплектована засобами для промивання очей, невелика та універсальна зелена скринька. Містить дві 500мл пляшки з сольовим розчином для промивання очей та прокладки для очей. Забезпечуючи швидке та ефективне лікування незначних травм очей на робочому місці Вона також відповіда настановам, наданим Виконавчим органом з охорони </w:t>
            </w:r>
            <w:r w:rsidR="0073711A" w:rsidRPr="007B4299">
              <w:rPr>
                <w:rFonts w:ascii="Times New Roman" w:hAnsi="Times New Roman" w:cs="Times New Roman"/>
                <w:bCs/>
                <w:sz w:val="22"/>
                <w:szCs w:val="22"/>
              </w:rPr>
              <w:t>здоров’я</w:t>
            </w:r>
            <w:r w:rsidRPr="007B4299">
              <w:rPr>
                <w:rFonts w:ascii="Times New Roman" w:hAnsi="Times New Roman" w:cs="Times New Roman"/>
                <w:bCs/>
                <w:sz w:val="22"/>
                <w:szCs w:val="22"/>
              </w:rPr>
              <w:t xml:space="preserve"> та безпеки. </w:t>
            </w:r>
          </w:p>
          <w:p w:rsidR="00800C1E" w:rsidRPr="007B4299" w:rsidRDefault="00800C1E" w:rsidP="00800C1E">
            <w:pPr>
              <w:jc w:val="both"/>
              <w:rPr>
                <w:rFonts w:ascii="Times New Roman" w:hAnsi="Times New Roman" w:cs="Times New Roman"/>
                <w:bCs/>
                <w:sz w:val="22"/>
                <w:szCs w:val="22"/>
              </w:rPr>
            </w:pPr>
            <w:r w:rsidRPr="007B4299">
              <w:rPr>
                <w:rFonts w:ascii="Times New Roman" w:hAnsi="Times New Roman" w:cs="Times New Roman"/>
                <w:bCs/>
                <w:sz w:val="22"/>
                <w:szCs w:val="22"/>
              </w:rPr>
              <w:t>Зміст пакунку 2 розчини :</w:t>
            </w:r>
          </w:p>
          <w:p w:rsidR="00800C1E" w:rsidRPr="007B4299" w:rsidRDefault="00800C1E" w:rsidP="00800C1E">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 Стерильний розчин хлориду натрію, 0.9%. Призначений для надання першої медичної допомоги при потраплянні в очі сторонніх тіл, таких як пил, бруд, металева те дерев'янна стружка, а також в наслідок потрапляння таких речовин як мастила, розчинники та подібні.</w:t>
            </w:r>
          </w:p>
          <w:p w:rsidR="00800C1E" w:rsidRPr="007B4299" w:rsidRDefault="00800C1E" w:rsidP="00800C1E">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 Стерильний фосфатний розчин, 4.9% Призначений для надання першої медичної допомоги при потраплянні кислот та лугів в очі. Після використовувати розчину </w:t>
            </w:r>
            <w:proofErr w:type="spellStart"/>
            <w:r w:rsidRPr="007B4299">
              <w:rPr>
                <w:rFonts w:ascii="Times New Roman" w:hAnsi="Times New Roman" w:cs="Times New Roman"/>
                <w:bCs/>
                <w:sz w:val="22"/>
                <w:szCs w:val="22"/>
              </w:rPr>
              <w:t>pH</w:t>
            </w:r>
            <w:proofErr w:type="spellEnd"/>
            <w:r w:rsidRPr="007B4299">
              <w:rPr>
                <w:rFonts w:ascii="Times New Roman" w:hAnsi="Times New Roman" w:cs="Times New Roman"/>
                <w:bCs/>
                <w:sz w:val="22"/>
                <w:szCs w:val="22"/>
              </w:rPr>
              <w:t xml:space="preserve"> NEUTRAL </w:t>
            </w:r>
            <w:proofErr w:type="spellStart"/>
            <w:r w:rsidRPr="007B4299">
              <w:rPr>
                <w:rFonts w:ascii="Times New Roman" w:hAnsi="Times New Roman" w:cs="Times New Roman"/>
                <w:bCs/>
                <w:sz w:val="22"/>
                <w:szCs w:val="22"/>
              </w:rPr>
              <w:t>вобов'язково</w:t>
            </w:r>
            <w:proofErr w:type="spellEnd"/>
            <w:r w:rsidRPr="007B4299">
              <w:rPr>
                <w:rFonts w:ascii="Times New Roman" w:hAnsi="Times New Roman" w:cs="Times New Roman"/>
                <w:bCs/>
                <w:sz w:val="22"/>
                <w:szCs w:val="22"/>
              </w:rPr>
              <w:t xml:space="preserve"> промийте очі за допомогою розчину PLUM EYE WASH.</w:t>
            </w:r>
          </w:p>
          <w:p w:rsidR="00800C1E" w:rsidRPr="007B4299" w:rsidRDefault="00800C1E" w:rsidP="00800C1E">
            <w:pPr>
              <w:jc w:val="both"/>
              <w:rPr>
                <w:rFonts w:ascii="Times New Roman" w:hAnsi="Times New Roman" w:cs="Times New Roman"/>
                <w:bCs/>
                <w:sz w:val="22"/>
                <w:szCs w:val="22"/>
              </w:rPr>
            </w:pPr>
            <w:r w:rsidRPr="007B4299">
              <w:rPr>
                <w:rFonts w:ascii="Times New Roman" w:hAnsi="Times New Roman" w:cs="Times New Roman"/>
                <w:bCs/>
                <w:sz w:val="22"/>
                <w:szCs w:val="22"/>
              </w:rPr>
              <w:t>Розміри 25см х 18см х 8,5см(В х Ш х Г)</w:t>
            </w:r>
          </w:p>
        </w:tc>
        <w:tc>
          <w:tcPr>
            <w:tcW w:w="1843" w:type="dxa"/>
            <w:shd w:val="clear" w:color="auto" w:fill="auto"/>
            <w:noWrap/>
          </w:tcPr>
          <w:p w:rsidR="00800C1E" w:rsidRPr="007B4299" w:rsidRDefault="00800C1E" w:rsidP="001024FE">
            <w:pPr>
              <w:rPr>
                <w:rFonts w:ascii="Times New Roman" w:eastAsia="Times New Roman" w:hAnsi="Times New Roman" w:cs="Times New Roman"/>
                <w:sz w:val="22"/>
                <w:szCs w:val="22"/>
              </w:rPr>
            </w:pPr>
          </w:p>
        </w:tc>
      </w:tr>
      <w:tr w:rsidR="004B5050" w:rsidRPr="007B4299" w:rsidTr="00122EE6">
        <w:trPr>
          <w:trHeight w:val="20"/>
        </w:trPr>
        <w:tc>
          <w:tcPr>
            <w:tcW w:w="458" w:type="dxa"/>
            <w:shd w:val="clear" w:color="auto" w:fill="auto"/>
            <w:noWrap/>
          </w:tcPr>
          <w:p w:rsidR="004B5050" w:rsidRPr="007B4299" w:rsidRDefault="004B5050" w:rsidP="001024FE">
            <w:pPr>
              <w:jc w:val="right"/>
              <w:rPr>
                <w:rFonts w:ascii="Times New Roman" w:eastAsia="Times New Roman" w:hAnsi="Times New Roman" w:cs="Times New Roman"/>
                <w:sz w:val="22"/>
                <w:szCs w:val="22"/>
              </w:rPr>
            </w:pPr>
            <w:r w:rsidRPr="007B4299">
              <w:rPr>
                <w:rFonts w:ascii="Times New Roman" w:eastAsia="Times New Roman" w:hAnsi="Times New Roman" w:cs="Times New Roman"/>
                <w:sz w:val="22"/>
                <w:szCs w:val="22"/>
              </w:rPr>
              <w:t>2</w:t>
            </w:r>
          </w:p>
        </w:tc>
        <w:tc>
          <w:tcPr>
            <w:tcW w:w="8155" w:type="dxa"/>
            <w:shd w:val="clear" w:color="auto" w:fill="auto"/>
          </w:tcPr>
          <w:p w:rsidR="004B5050" w:rsidRPr="007B4299" w:rsidRDefault="004B5050" w:rsidP="004B5050">
            <w:pPr>
              <w:jc w:val="both"/>
              <w:rPr>
                <w:rFonts w:ascii="Times New Roman" w:hAnsi="Times New Roman" w:cs="Times New Roman"/>
                <w:b/>
                <w:bCs/>
                <w:sz w:val="22"/>
                <w:szCs w:val="22"/>
              </w:rPr>
            </w:pPr>
            <w:r w:rsidRPr="007B4299">
              <w:rPr>
                <w:rFonts w:ascii="Times New Roman" w:hAnsi="Times New Roman" w:cs="Times New Roman"/>
                <w:b/>
                <w:bCs/>
                <w:sz w:val="22"/>
                <w:szCs w:val="22"/>
              </w:rPr>
              <w:t xml:space="preserve">Степер для розливу поживних середовищ, 1-10 </w:t>
            </w:r>
            <w:proofErr w:type="spellStart"/>
            <w:r w:rsidRPr="007B4299">
              <w:rPr>
                <w:rFonts w:ascii="Times New Roman" w:hAnsi="Times New Roman" w:cs="Times New Roman"/>
                <w:b/>
                <w:bCs/>
                <w:sz w:val="22"/>
                <w:szCs w:val="22"/>
              </w:rPr>
              <w:t>мл</w:t>
            </w:r>
            <w:proofErr w:type="spellEnd"/>
            <w:r w:rsidRPr="007B4299">
              <w:rPr>
                <w:rFonts w:ascii="Times New Roman" w:hAnsi="Times New Roman" w:cs="Times New Roman"/>
                <w:b/>
                <w:bCs/>
                <w:sz w:val="22"/>
                <w:szCs w:val="22"/>
              </w:rPr>
              <w:t xml:space="preserve">.  </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Дозатор-степер відноситься до класу ручних диспенсерів і призначений для швидкого, простого і безпечного дозування речовин, включаючи небезпечні речовини. Корпус дозатора має бути виготовлений з поліпропілену, поліетилену. Щоб уникнути його пошкодження дозатор заборонено використовувати з речовинами, агресивними до даних матеріалів. Степер  має бути розрахований на багаторазове використання. Для його коректної роботи слід передбачити застосування наконечників сумісні з параметрами степера, які є на українському ринку.</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Дозатор-степер має бути призначений для використання в виключно в лабораторних умовах і мати в своєму розпорядженні широке коло повноважень для проведення якісної діагностики:</w:t>
            </w:r>
          </w:p>
          <w:p w:rsidR="004B5050" w:rsidRPr="007B4299" w:rsidRDefault="004B5050" w:rsidP="004B5050">
            <w:pPr>
              <w:jc w:val="both"/>
              <w:rPr>
                <w:rFonts w:ascii="Times New Roman" w:hAnsi="Times New Roman" w:cs="Times New Roman"/>
                <w:bCs/>
                <w:sz w:val="22"/>
                <w:szCs w:val="22"/>
              </w:rPr>
            </w:pPr>
            <w:proofErr w:type="spellStart"/>
            <w:r w:rsidRPr="007B4299">
              <w:rPr>
                <w:rFonts w:ascii="Times New Roman" w:hAnsi="Times New Roman" w:cs="Times New Roman"/>
                <w:bCs/>
                <w:sz w:val="22"/>
                <w:szCs w:val="22"/>
              </w:rPr>
              <w:t>-встановлення</w:t>
            </w:r>
            <w:proofErr w:type="spellEnd"/>
            <w:r w:rsidRPr="007B4299">
              <w:rPr>
                <w:rFonts w:ascii="Times New Roman" w:hAnsi="Times New Roman" w:cs="Times New Roman"/>
                <w:bCs/>
                <w:sz w:val="22"/>
                <w:szCs w:val="22"/>
              </w:rPr>
              <w:t xml:space="preserve"> довжини ходу;</w:t>
            </w:r>
          </w:p>
          <w:p w:rsidR="004B5050" w:rsidRPr="007B4299" w:rsidRDefault="004B5050" w:rsidP="004B5050">
            <w:pPr>
              <w:jc w:val="both"/>
              <w:rPr>
                <w:rFonts w:ascii="Times New Roman" w:hAnsi="Times New Roman" w:cs="Times New Roman"/>
                <w:bCs/>
                <w:sz w:val="22"/>
                <w:szCs w:val="22"/>
              </w:rPr>
            </w:pPr>
            <w:proofErr w:type="spellStart"/>
            <w:r w:rsidRPr="007B4299">
              <w:rPr>
                <w:rFonts w:ascii="Times New Roman" w:hAnsi="Times New Roman" w:cs="Times New Roman"/>
                <w:bCs/>
                <w:sz w:val="22"/>
                <w:szCs w:val="22"/>
              </w:rPr>
              <w:t>-об’єм</w:t>
            </w:r>
            <w:proofErr w:type="spellEnd"/>
            <w:r w:rsidRPr="007B4299">
              <w:rPr>
                <w:rFonts w:ascii="Times New Roman" w:hAnsi="Times New Roman" w:cs="Times New Roman"/>
                <w:bCs/>
                <w:sz w:val="22"/>
                <w:szCs w:val="22"/>
              </w:rPr>
              <w:t xml:space="preserve"> дозування рідин у діапазоні від 1 </w:t>
            </w:r>
            <w:proofErr w:type="spellStart"/>
            <w:r w:rsidRPr="007B4299">
              <w:rPr>
                <w:rFonts w:ascii="Times New Roman" w:hAnsi="Times New Roman" w:cs="Times New Roman"/>
                <w:bCs/>
                <w:sz w:val="22"/>
                <w:szCs w:val="22"/>
              </w:rPr>
              <w:t>мл</w:t>
            </w:r>
            <w:proofErr w:type="spellEnd"/>
            <w:r w:rsidRPr="007B4299">
              <w:rPr>
                <w:rFonts w:ascii="Times New Roman" w:hAnsi="Times New Roman" w:cs="Times New Roman"/>
                <w:bCs/>
                <w:sz w:val="22"/>
                <w:szCs w:val="22"/>
              </w:rPr>
              <w:t xml:space="preserve"> до 10 </w:t>
            </w:r>
            <w:proofErr w:type="spellStart"/>
            <w:r w:rsidRPr="007B4299">
              <w:rPr>
                <w:rFonts w:ascii="Times New Roman" w:hAnsi="Times New Roman" w:cs="Times New Roman"/>
                <w:bCs/>
                <w:sz w:val="22"/>
                <w:szCs w:val="22"/>
              </w:rPr>
              <w:t>мл</w:t>
            </w:r>
            <w:proofErr w:type="spellEnd"/>
            <w:r w:rsidRPr="007B4299">
              <w:rPr>
                <w:rFonts w:ascii="Times New Roman" w:hAnsi="Times New Roman" w:cs="Times New Roman"/>
                <w:bCs/>
                <w:sz w:val="22"/>
                <w:szCs w:val="22"/>
              </w:rPr>
              <w:t>;</w:t>
            </w:r>
          </w:p>
          <w:p w:rsidR="004B5050" w:rsidRPr="007B4299" w:rsidRDefault="004B5050" w:rsidP="004B5050">
            <w:pPr>
              <w:jc w:val="both"/>
              <w:rPr>
                <w:rFonts w:ascii="Times New Roman" w:hAnsi="Times New Roman" w:cs="Times New Roman"/>
                <w:bCs/>
                <w:sz w:val="22"/>
                <w:szCs w:val="22"/>
              </w:rPr>
            </w:pPr>
            <w:proofErr w:type="spellStart"/>
            <w:r w:rsidRPr="007B4299">
              <w:rPr>
                <w:rFonts w:ascii="Times New Roman" w:hAnsi="Times New Roman" w:cs="Times New Roman"/>
                <w:bCs/>
                <w:sz w:val="22"/>
                <w:szCs w:val="22"/>
              </w:rPr>
              <w:t>-висока</w:t>
            </w:r>
            <w:proofErr w:type="spellEnd"/>
            <w:r w:rsidRPr="007B4299">
              <w:rPr>
                <w:rFonts w:ascii="Times New Roman" w:hAnsi="Times New Roman" w:cs="Times New Roman"/>
                <w:bCs/>
                <w:sz w:val="22"/>
                <w:szCs w:val="22"/>
              </w:rPr>
              <w:t xml:space="preserve"> акуратність роботи;</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 дозатор має бути абсолютно безпечний при дотриманні норм до дозованих речовин (температурний діапазон від +15°C до +40°C);</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 тиск пари до 500 </w:t>
            </w:r>
            <w:proofErr w:type="spellStart"/>
            <w:r w:rsidRPr="007B4299">
              <w:rPr>
                <w:rFonts w:ascii="Times New Roman" w:hAnsi="Times New Roman" w:cs="Times New Roman"/>
                <w:bCs/>
                <w:sz w:val="22"/>
                <w:szCs w:val="22"/>
              </w:rPr>
              <w:t>мбар</w:t>
            </w:r>
            <w:proofErr w:type="spellEnd"/>
            <w:r w:rsidRPr="007B4299">
              <w:rPr>
                <w:rFonts w:ascii="Times New Roman" w:hAnsi="Times New Roman" w:cs="Times New Roman"/>
                <w:bCs/>
                <w:sz w:val="22"/>
                <w:szCs w:val="22"/>
              </w:rPr>
              <w:t xml:space="preserve">; в’язкість 020 </w:t>
            </w:r>
            <w:proofErr w:type="spellStart"/>
            <w:r w:rsidRPr="007B4299">
              <w:rPr>
                <w:rFonts w:ascii="Times New Roman" w:hAnsi="Times New Roman" w:cs="Times New Roman"/>
                <w:bCs/>
                <w:sz w:val="22"/>
                <w:szCs w:val="22"/>
              </w:rPr>
              <w:t>мПа</w:t>
            </w:r>
            <w:proofErr w:type="spellEnd"/>
            <w:r w:rsidRPr="007B4299">
              <w:rPr>
                <w:rFonts w:ascii="Times New Roman" w:hAnsi="Times New Roman" w:cs="Times New Roman"/>
                <w:bCs/>
                <w:sz w:val="22"/>
                <w:szCs w:val="22"/>
              </w:rPr>
              <w:t xml:space="preserve"> з наконечниками на 10- 1 </w:t>
            </w:r>
            <w:proofErr w:type="spellStart"/>
            <w:r w:rsidRPr="007B4299">
              <w:rPr>
                <w:rFonts w:ascii="Times New Roman" w:hAnsi="Times New Roman" w:cs="Times New Roman"/>
                <w:bCs/>
                <w:sz w:val="22"/>
                <w:szCs w:val="22"/>
              </w:rPr>
              <w:t>мл</w:t>
            </w:r>
            <w:proofErr w:type="spellEnd"/>
            <w:r w:rsidRPr="007B4299">
              <w:rPr>
                <w:rFonts w:ascii="Times New Roman" w:hAnsi="Times New Roman" w:cs="Times New Roman"/>
                <w:bCs/>
                <w:sz w:val="22"/>
                <w:szCs w:val="22"/>
              </w:rPr>
              <w:t xml:space="preserve">, 260-977 </w:t>
            </w:r>
            <w:proofErr w:type="spellStart"/>
            <w:r w:rsidRPr="007B4299">
              <w:rPr>
                <w:rFonts w:ascii="Times New Roman" w:hAnsi="Times New Roman" w:cs="Times New Roman"/>
                <w:bCs/>
                <w:sz w:val="22"/>
                <w:szCs w:val="22"/>
              </w:rPr>
              <w:t>мПа</w:t>
            </w:r>
            <w:proofErr w:type="spellEnd"/>
            <w:r w:rsidRPr="007B4299">
              <w:rPr>
                <w:rFonts w:ascii="Times New Roman" w:hAnsi="Times New Roman" w:cs="Times New Roman"/>
                <w:bCs/>
                <w:sz w:val="22"/>
                <w:szCs w:val="22"/>
              </w:rPr>
              <w:t xml:space="preserve"> відповідно;</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наявність механізму блокування, який запобігає зворотному викиду та залишковому ходу.</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Дозатор-степер має </w:t>
            </w:r>
            <w:proofErr w:type="spellStart"/>
            <w:r w:rsidRPr="007B4299">
              <w:rPr>
                <w:rFonts w:ascii="Times New Roman" w:hAnsi="Times New Roman" w:cs="Times New Roman"/>
                <w:bCs/>
                <w:sz w:val="22"/>
                <w:szCs w:val="22"/>
              </w:rPr>
              <w:t>калібруватися</w:t>
            </w:r>
            <w:proofErr w:type="spellEnd"/>
            <w:r w:rsidRPr="007B4299">
              <w:rPr>
                <w:rFonts w:ascii="Times New Roman" w:hAnsi="Times New Roman" w:cs="Times New Roman"/>
                <w:bCs/>
                <w:sz w:val="22"/>
                <w:szCs w:val="22"/>
              </w:rPr>
              <w:t xml:space="preserve"> на заводі і не потребувати додаткового налаштування. </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Очищатися пристрій має водою або </w:t>
            </w:r>
            <w:proofErr w:type="spellStart"/>
            <w:r w:rsidRPr="007B4299">
              <w:rPr>
                <w:rFonts w:ascii="Times New Roman" w:hAnsi="Times New Roman" w:cs="Times New Roman"/>
                <w:bCs/>
                <w:sz w:val="22"/>
                <w:szCs w:val="22"/>
              </w:rPr>
              <w:t>ізопропіловим</w:t>
            </w:r>
            <w:proofErr w:type="spellEnd"/>
            <w:r w:rsidRPr="007B4299">
              <w:rPr>
                <w:rFonts w:ascii="Times New Roman" w:hAnsi="Times New Roman" w:cs="Times New Roman"/>
                <w:bCs/>
                <w:sz w:val="22"/>
                <w:szCs w:val="22"/>
              </w:rPr>
              <w:t xml:space="preserve"> спиртом.</w:t>
            </w:r>
          </w:p>
          <w:p w:rsidR="004B5050" w:rsidRPr="007B4299" w:rsidRDefault="004B5050" w:rsidP="004B5050">
            <w:pPr>
              <w:jc w:val="both"/>
              <w:rPr>
                <w:rFonts w:ascii="Times New Roman" w:hAnsi="Times New Roman" w:cs="Times New Roman"/>
                <w:bCs/>
                <w:sz w:val="22"/>
                <w:szCs w:val="22"/>
              </w:rPr>
            </w:pPr>
            <w:r w:rsidRPr="007B4299">
              <w:rPr>
                <w:rFonts w:ascii="Times New Roman" w:hAnsi="Times New Roman" w:cs="Times New Roman"/>
                <w:bCs/>
                <w:sz w:val="22"/>
                <w:szCs w:val="22"/>
              </w:rPr>
              <w:t xml:space="preserve">Не </w:t>
            </w:r>
            <w:proofErr w:type="spellStart"/>
            <w:r w:rsidRPr="007B4299">
              <w:rPr>
                <w:rFonts w:ascii="Times New Roman" w:hAnsi="Times New Roman" w:cs="Times New Roman"/>
                <w:bCs/>
                <w:sz w:val="22"/>
                <w:szCs w:val="22"/>
              </w:rPr>
              <w:t>автоклавуватися</w:t>
            </w:r>
            <w:proofErr w:type="spellEnd"/>
            <w:r w:rsidRPr="007B4299">
              <w:rPr>
                <w:rFonts w:ascii="Times New Roman" w:hAnsi="Times New Roman" w:cs="Times New Roman"/>
                <w:bCs/>
                <w:sz w:val="22"/>
                <w:szCs w:val="22"/>
              </w:rPr>
              <w:t>.</w:t>
            </w:r>
          </w:p>
        </w:tc>
        <w:tc>
          <w:tcPr>
            <w:tcW w:w="1843" w:type="dxa"/>
            <w:shd w:val="clear" w:color="auto" w:fill="auto"/>
            <w:noWrap/>
          </w:tcPr>
          <w:p w:rsidR="004B5050" w:rsidRPr="007B4299" w:rsidRDefault="004B5050" w:rsidP="001024FE">
            <w:pPr>
              <w:rPr>
                <w:rFonts w:ascii="Times New Roman" w:eastAsia="Times New Roman" w:hAnsi="Times New Roman" w:cs="Times New Roman"/>
                <w:sz w:val="22"/>
                <w:szCs w:val="22"/>
              </w:rPr>
            </w:pPr>
          </w:p>
        </w:tc>
      </w:tr>
      <w:tr w:rsidR="007B4299" w:rsidRPr="007B4299" w:rsidTr="00122EE6">
        <w:trPr>
          <w:trHeight w:val="20"/>
        </w:trPr>
        <w:tc>
          <w:tcPr>
            <w:tcW w:w="458" w:type="dxa"/>
            <w:shd w:val="clear" w:color="auto" w:fill="auto"/>
            <w:noWrap/>
          </w:tcPr>
          <w:p w:rsidR="007B4299" w:rsidRPr="007B4299" w:rsidRDefault="00F23A64" w:rsidP="001024FE">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8155" w:type="dxa"/>
            <w:shd w:val="clear" w:color="auto" w:fill="auto"/>
          </w:tcPr>
          <w:p w:rsidR="007B4299" w:rsidRPr="0073711A" w:rsidRDefault="00C451DC" w:rsidP="004B5050">
            <w:pPr>
              <w:jc w:val="both"/>
              <w:rPr>
                <w:rFonts w:ascii="Times New Roman" w:hAnsi="Times New Roman" w:cs="Times New Roman"/>
                <w:b/>
                <w:bCs/>
                <w:sz w:val="22"/>
                <w:szCs w:val="22"/>
              </w:rPr>
            </w:pPr>
            <w:r w:rsidRPr="0073711A">
              <w:rPr>
                <w:rFonts w:ascii="Times New Roman" w:hAnsi="Times New Roman" w:cs="Times New Roman"/>
                <w:b/>
                <w:bCs/>
                <w:sz w:val="22"/>
                <w:szCs w:val="22"/>
              </w:rPr>
              <w:t>Штангенциркуль електронний для вимірювання зон затримки росту</w:t>
            </w:r>
            <w:r w:rsidR="0073711A">
              <w:rPr>
                <w:rFonts w:ascii="Times New Roman" w:hAnsi="Times New Roman" w:cs="Times New Roman"/>
                <w:b/>
                <w:bCs/>
                <w:sz w:val="22"/>
                <w:szCs w:val="22"/>
              </w:rPr>
              <w:t>.</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lastRenderedPageBreak/>
              <w:t>Штангенциркуль електронний для вимірювання зон затримки росту має бути оснащений дисплеєм на якому видний результат зони у мм. Штангенциркуль електронний сам проводить підрахунок та виводить його на екран.</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Характеристики:</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Матеріал: пластик</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Установка приладу на нуль у любому положенні</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Зручний дисплей</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Діапазон вимірювань:0-150мм</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Точність вимірювання:0,01мм</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Живлення:2х1,5SR44</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Розмір 240х80х12мм</w:t>
            </w:r>
          </w:p>
          <w:p w:rsidR="00C451DC" w:rsidRPr="00C451DC" w:rsidRDefault="00C451DC" w:rsidP="00C451DC">
            <w:pPr>
              <w:spacing w:line="250" w:lineRule="exact"/>
              <w:rPr>
                <w:rFonts w:ascii="Times New Roman" w:hAnsi="Times New Roman" w:cs="Times New Roman"/>
                <w:bCs/>
                <w:sz w:val="22"/>
                <w:szCs w:val="22"/>
              </w:rPr>
            </w:pPr>
            <w:r w:rsidRPr="00C451DC">
              <w:rPr>
                <w:rFonts w:ascii="Times New Roman" w:hAnsi="Times New Roman" w:cs="Times New Roman"/>
                <w:bCs/>
                <w:sz w:val="22"/>
                <w:szCs w:val="22"/>
              </w:rPr>
              <w:t>Комплектація:цифровий штангенциркуль</w:t>
            </w:r>
          </w:p>
        </w:tc>
        <w:tc>
          <w:tcPr>
            <w:tcW w:w="1843" w:type="dxa"/>
            <w:shd w:val="clear" w:color="auto" w:fill="auto"/>
            <w:noWrap/>
          </w:tcPr>
          <w:p w:rsidR="007B4299" w:rsidRPr="007B4299" w:rsidRDefault="007B4299" w:rsidP="001024FE">
            <w:pPr>
              <w:rPr>
                <w:rFonts w:ascii="Times New Roman" w:eastAsia="Times New Roman" w:hAnsi="Times New Roman" w:cs="Times New Roman"/>
                <w:sz w:val="22"/>
                <w:szCs w:val="22"/>
              </w:rPr>
            </w:pPr>
          </w:p>
        </w:tc>
      </w:tr>
    </w:tbl>
    <w:p w:rsidR="00FA68DC" w:rsidRPr="00B55580" w:rsidRDefault="00FA68DC" w:rsidP="00D92E5D">
      <w:pPr>
        <w:spacing w:line="274" w:lineRule="exact"/>
        <w:ind w:right="660"/>
        <w:rPr>
          <w:rFonts w:ascii="Times New Roman" w:hAnsi="Times New Roman" w:cs="Times New Roman"/>
          <w:b/>
          <w:bCs/>
          <w:sz w:val="24"/>
          <w:szCs w:val="24"/>
          <w:lang w:eastAsia="uk-UA" w:bidi="uk-UA"/>
        </w:rPr>
      </w:pPr>
    </w:p>
    <w:p w:rsidR="00B55580" w:rsidRPr="001C02A1" w:rsidRDefault="00B55580" w:rsidP="00B55580">
      <w:pPr>
        <w:tabs>
          <w:tab w:val="left" w:pos="6060"/>
        </w:tabs>
        <w:rPr>
          <w:rFonts w:ascii="Times New Roman" w:hAnsi="Times New Roman" w:cs="Times New Roman"/>
          <w:b/>
          <w:bCs/>
          <w:sz w:val="24"/>
          <w:szCs w:val="24"/>
        </w:rPr>
      </w:pPr>
      <w:r w:rsidRPr="001C02A1">
        <w:rPr>
          <w:rFonts w:ascii="Times New Roman" w:hAnsi="Times New Roman" w:cs="Times New Roman"/>
          <w:b/>
          <w:bCs/>
          <w:sz w:val="24"/>
          <w:szCs w:val="24"/>
        </w:rPr>
        <w:t>Загальні вимоги:</w:t>
      </w:r>
    </w:p>
    <w:p w:rsidR="001C02A1" w:rsidRDefault="001C02A1" w:rsidP="00D340E8">
      <w:pPr>
        <w:tabs>
          <w:tab w:val="left" w:pos="6060"/>
        </w:tabs>
        <w:rPr>
          <w:rFonts w:ascii="Times New Roman" w:hAnsi="Times New Roman" w:cs="Times New Roman"/>
          <w:bCs/>
          <w:sz w:val="24"/>
          <w:szCs w:val="24"/>
        </w:rPr>
      </w:pPr>
      <w:bookmarkStart w:id="6" w:name="_GoBack"/>
      <w:bookmarkEnd w:id="6"/>
    </w:p>
    <w:p w:rsidR="00D340E8" w:rsidRPr="00B55580" w:rsidRDefault="00D340E8" w:rsidP="00D340E8">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340E8" w:rsidRPr="00B55580" w:rsidRDefault="00D340E8" w:rsidP="00D340E8">
      <w:pPr>
        <w:tabs>
          <w:tab w:val="left" w:pos="6060"/>
        </w:tabs>
        <w:rPr>
          <w:rFonts w:ascii="Times New Roman" w:hAnsi="Times New Roman" w:cs="Times New Roman"/>
          <w:bCs/>
          <w:sz w:val="24"/>
          <w:szCs w:val="24"/>
        </w:rPr>
      </w:pP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3. Товар, запропонований Учасником, повинен бути новим і таким, що не був у використанні</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7. Проведення доставки, здійснюється за рахунок Учасника.</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9. Місце поставки : 88000, м. Ужгород, вул. Собранецька,96.</w:t>
      </w:r>
    </w:p>
    <w:p w:rsidR="00D340E8" w:rsidRPr="00B55580" w:rsidRDefault="00D340E8" w:rsidP="001C02A1">
      <w:pPr>
        <w:tabs>
          <w:tab w:val="left" w:pos="6060"/>
        </w:tabs>
        <w:rPr>
          <w:rFonts w:ascii="Times New Roman" w:hAnsi="Times New Roman" w:cs="Times New Roman"/>
          <w:bCs/>
          <w:sz w:val="24"/>
          <w:szCs w:val="24"/>
        </w:rPr>
      </w:pPr>
    </w:p>
    <w:p w:rsidR="00D340E8" w:rsidRPr="00B55580" w:rsidRDefault="00D340E8" w:rsidP="001C02A1">
      <w:pPr>
        <w:tabs>
          <w:tab w:val="left" w:pos="6060"/>
        </w:tabs>
        <w:rPr>
          <w:rFonts w:ascii="Times New Roman" w:hAnsi="Times New Roman" w:cs="Times New Roman"/>
          <w:bCs/>
          <w:i/>
          <w:sz w:val="24"/>
          <w:szCs w:val="24"/>
        </w:rPr>
      </w:pPr>
      <w:r w:rsidRPr="00B55580">
        <w:rPr>
          <w:rFonts w:ascii="Times New Roman" w:hAnsi="Times New Roman" w:cs="Times New Roman"/>
          <w:bCs/>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973EA1" w:rsidRPr="00B55580" w:rsidRDefault="00973EA1">
      <w:pPr>
        <w:rPr>
          <w:rFonts w:ascii="Times New Roman" w:hAnsi="Times New Roman" w:cs="Times New Roman"/>
          <w:sz w:val="24"/>
          <w:szCs w:val="24"/>
        </w:rPr>
      </w:pPr>
      <w:r w:rsidRPr="00B55580">
        <w:rPr>
          <w:rFonts w:ascii="Times New Roman" w:hAnsi="Times New Roman" w:cs="Times New Roman"/>
          <w:sz w:val="24"/>
          <w:szCs w:val="24"/>
        </w:rPr>
        <w:br w:type="page"/>
      </w:r>
    </w:p>
    <w:p w:rsidR="00973EA1" w:rsidRDefault="00973EA1" w:rsidP="00973EA1">
      <w:pPr>
        <w:jc w:val="both"/>
        <w:rPr>
          <w:sz w:val="22"/>
          <w:szCs w:val="22"/>
        </w:rPr>
      </w:pP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 xml:space="preserve">код за ЄЗС ДК 021:2015: </w:t>
      </w:r>
      <w:r w:rsidR="000A7195" w:rsidRPr="000A7195">
        <w:rPr>
          <w:rFonts w:ascii="Times New Roman" w:hAnsi="Times New Roman" w:cs="Times New Roman"/>
          <w:color w:val="000000"/>
          <w:sz w:val="24"/>
          <w:szCs w:val="24"/>
        </w:rPr>
        <w:t>33</w:t>
      </w:r>
      <w:r w:rsidR="0064356C">
        <w:rPr>
          <w:rFonts w:ascii="Times New Roman" w:hAnsi="Times New Roman" w:cs="Times New Roman"/>
          <w:color w:val="000000"/>
          <w:sz w:val="24"/>
          <w:szCs w:val="24"/>
        </w:rPr>
        <w:t>1</w:t>
      </w:r>
      <w:r w:rsidR="000A7195" w:rsidRPr="000A7195">
        <w:rPr>
          <w:rFonts w:ascii="Times New Roman" w:hAnsi="Times New Roman" w:cs="Times New Roman"/>
          <w:color w:val="000000"/>
          <w:sz w:val="24"/>
          <w:szCs w:val="24"/>
        </w:rPr>
        <w:t>90000-</w:t>
      </w:r>
      <w:r w:rsidR="0064356C">
        <w:rPr>
          <w:rFonts w:ascii="Times New Roman" w:hAnsi="Times New Roman" w:cs="Times New Roman"/>
          <w:color w:val="000000"/>
          <w:sz w:val="24"/>
          <w:szCs w:val="24"/>
        </w:rPr>
        <w:t>8</w:t>
      </w:r>
      <w:r w:rsidR="000A7195" w:rsidRPr="000A7195">
        <w:rPr>
          <w:rFonts w:ascii="Times New Roman" w:hAnsi="Times New Roman" w:cs="Times New Roman"/>
          <w:color w:val="000000"/>
          <w:sz w:val="24"/>
          <w:szCs w:val="24"/>
        </w:rPr>
        <w:t xml:space="preserve"> </w:t>
      </w:r>
      <w:r w:rsidR="0064356C" w:rsidRPr="0064356C">
        <w:rPr>
          <w:rFonts w:ascii="Times New Roman" w:hAnsi="Times New Roman" w:cs="Times New Roman"/>
          <w:color w:val="000000"/>
          <w:sz w:val="24"/>
          <w:szCs w:val="24"/>
        </w:rPr>
        <w:t>Медичне обладнання та вироби медичного призначення</w:t>
      </w:r>
      <w:r w:rsidRPr="000A7195">
        <w:rPr>
          <w:rFonts w:ascii="Times New Roman" w:hAnsi="Times New Roman" w:cs="Times New Roman"/>
          <w:color w:val="000000"/>
          <w:sz w:val="24"/>
          <w:szCs w:val="24"/>
        </w:rPr>
        <w:t xml:space="preserve">, </w:t>
      </w:r>
      <w:bookmarkEnd w:id="7"/>
      <w:r w:rsidRPr="000A7195">
        <w:rPr>
          <w:rFonts w:ascii="Times New Roman" w:hAnsi="Times New Roman" w:cs="Times New Roman"/>
          <w:color w:val="000000"/>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F2897">
        <w:rPr>
          <w:rFonts w:ascii="Times New Roman" w:hAnsi="Times New Roman" w:cs="Times New Roman"/>
          <w:sz w:val="24"/>
          <w:szCs w:val="24"/>
        </w:rPr>
        <w:lastRenderedPageBreak/>
        <w:t>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F2897">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proofErr w:type="spellStart"/>
      <w:r w:rsidRPr="005F2897">
        <w:rPr>
          <w:rFonts w:ascii="Times New Roman" w:hAnsi="Times New Roman"/>
          <w:b/>
          <w:sz w:val="24"/>
          <w:szCs w:val="24"/>
          <w:lang w:val="uk-UA"/>
        </w:rPr>
        <w:t>Спецификация</w:t>
      </w:r>
      <w:proofErr w:type="spellEnd"/>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2871EA"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97"/>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584502" w:rsidRPr="005F2897" w:rsidTr="00016D3B">
        <w:trPr>
          <w:trHeight w:val="521"/>
        </w:trPr>
        <w:tc>
          <w:tcPr>
            <w:tcW w:w="4503" w:type="dxa"/>
            <w:vAlign w:val="center"/>
          </w:tcPr>
          <w:p w:rsidR="00584502" w:rsidRPr="005F2897" w:rsidRDefault="00584502"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3A" w:rsidRDefault="00C6783A">
      <w:r>
        <w:separator/>
      </w:r>
    </w:p>
  </w:endnote>
  <w:endnote w:type="continuationSeparator" w:id="0">
    <w:p w:rsidR="00C6783A" w:rsidRDefault="00C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3A" w:rsidRDefault="00C6783A">
      <w:r>
        <w:separator/>
      </w:r>
    </w:p>
  </w:footnote>
  <w:footnote w:type="continuationSeparator" w:id="0">
    <w:p w:rsidR="00C6783A" w:rsidRDefault="00C67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D9" w:rsidRPr="00755ABB" w:rsidRDefault="000741D9">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B65383">
      <w:rPr>
        <w:rFonts w:ascii="Times New Roman" w:hAnsi="Times New Roman" w:cs="Times New Roman"/>
        <w:noProof/>
        <w:color w:val="000000"/>
        <w:sz w:val="16"/>
        <w:szCs w:val="16"/>
      </w:rPr>
      <w:t>37</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2824D9"/>
    <w:multiLevelType w:val="hybridMultilevel"/>
    <w:tmpl w:val="9872C1DE"/>
    <w:lvl w:ilvl="0" w:tplc="4FCA5C2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4">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5">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8">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2">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1"/>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8"/>
  </w:num>
  <w:num w:numId="9">
    <w:abstractNumId w:val="22"/>
  </w:num>
  <w:num w:numId="10">
    <w:abstractNumId w:val="19"/>
  </w:num>
  <w:num w:numId="11">
    <w:abstractNumId w:val="15"/>
  </w:num>
  <w:num w:numId="12">
    <w:abstractNumId w:val="25"/>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44EC5"/>
    <w:rsid w:val="0005141B"/>
    <w:rsid w:val="00052592"/>
    <w:rsid w:val="00060A78"/>
    <w:rsid w:val="0006340B"/>
    <w:rsid w:val="00066F71"/>
    <w:rsid w:val="0007181A"/>
    <w:rsid w:val="000720FF"/>
    <w:rsid w:val="000741D9"/>
    <w:rsid w:val="000801C8"/>
    <w:rsid w:val="00081708"/>
    <w:rsid w:val="00083F95"/>
    <w:rsid w:val="00090A91"/>
    <w:rsid w:val="000A22DB"/>
    <w:rsid w:val="000A28C7"/>
    <w:rsid w:val="000A6555"/>
    <w:rsid w:val="000A6CAB"/>
    <w:rsid w:val="000A7195"/>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533E"/>
    <w:rsid w:val="00157B1A"/>
    <w:rsid w:val="00167DFF"/>
    <w:rsid w:val="00177DC1"/>
    <w:rsid w:val="001801BD"/>
    <w:rsid w:val="00183F23"/>
    <w:rsid w:val="00187B1E"/>
    <w:rsid w:val="00190C53"/>
    <w:rsid w:val="001A6761"/>
    <w:rsid w:val="001C02A1"/>
    <w:rsid w:val="001C4D17"/>
    <w:rsid w:val="001C6E15"/>
    <w:rsid w:val="001D4531"/>
    <w:rsid w:val="001D4B4F"/>
    <w:rsid w:val="001E16EE"/>
    <w:rsid w:val="001E48C6"/>
    <w:rsid w:val="00204C68"/>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860A1"/>
    <w:rsid w:val="002871EA"/>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3320E"/>
    <w:rsid w:val="0034777B"/>
    <w:rsid w:val="00350E52"/>
    <w:rsid w:val="00353F79"/>
    <w:rsid w:val="003549A6"/>
    <w:rsid w:val="00364FA9"/>
    <w:rsid w:val="00365CE3"/>
    <w:rsid w:val="0037293E"/>
    <w:rsid w:val="00375D71"/>
    <w:rsid w:val="0037662D"/>
    <w:rsid w:val="00382A0B"/>
    <w:rsid w:val="00383288"/>
    <w:rsid w:val="00386A18"/>
    <w:rsid w:val="00392058"/>
    <w:rsid w:val="00393D31"/>
    <w:rsid w:val="00397A94"/>
    <w:rsid w:val="00397CAB"/>
    <w:rsid w:val="003A1609"/>
    <w:rsid w:val="003B6D40"/>
    <w:rsid w:val="003D31B3"/>
    <w:rsid w:val="003E2407"/>
    <w:rsid w:val="003E257A"/>
    <w:rsid w:val="003E50A2"/>
    <w:rsid w:val="003F72FE"/>
    <w:rsid w:val="004010AC"/>
    <w:rsid w:val="00406F7F"/>
    <w:rsid w:val="00411429"/>
    <w:rsid w:val="00423B8D"/>
    <w:rsid w:val="004305BD"/>
    <w:rsid w:val="004325B2"/>
    <w:rsid w:val="0044052F"/>
    <w:rsid w:val="00442FEB"/>
    <w:rsid w:val="004578AF"/>
    <w:rsid w:val="00462AE4"/>
    <w:rsid w:val="00462D61"/>
    <w:rsid w:val="0046305D"/>
    <w:rsid w:val="004644E0"/>
    <w:rsid w:val="00465070"/>
    <w:rsid w:val="0047135A"/>
    <w:rsid w:val="00484B6E"/>
    <w:rsid w:val="00496182"/>
    <w:rsid w:val="004A15A7"/>
    <w:rsid w:val="004A31EA"/>
    <w:rsid w:val="004A5356"/>
    <w:rsid w:val="004A5801"/>
    <w:rsid w:val="004B5050"/>
    <w:rsid w:val="004C53FC"/>
    <w:rsid w:val="004E59BD"/>
    <w:rsid w:val="004F092C"/>
    <w:rsid w:val="004F584A"/>
    <w:rsid w:val="004F5A1A"/>
    <w:rsid w:val="004F72E7"/>
    <w:rsid w:val="00502F3E"/>
    <w:rsid w:val="00506F58"/>
    <w:rsid w:val="00516E96"/>
    <w:rsid w:val="00536957"/>
    <w:rsid w:val="00537EDC"/>
    <w:rsid w:val="0054213F"/>
    <w:rsid w:val="0055062F"/>
    <w:rsid w:val="005527BC"/>
    <w:rsid w:val="00552EA7"/>
    <w:rsid w:val="00555AAA"/>
    <w:rsid w:val="00555AFC"/>
    <w:rsid w:val="005565B7"/>
    <w:rsid w:val="005639EF"/>
    <w:rsid w:val="00563D0F"/>
    <w:rsid w:val="005672B5"/>
    <w:rsid w:val="00567351"/>
    <w:rsid w:val="0058004F"/>
    <w:rsid w:val="00584502"/>
    <w:rsid w:val="005849A3"/>
    <w:rsid w:val="00592D9D"/>
    <w:rsid w:val="005A1AB4"/>
    <w:rsid w:val="005A56ED"/>
    <w:rsid w:val="005B2421"/>
    <w:rsid w:val="005B7C41"/>
    <w:rsid w:val="005C4E7F"/>
    <w:rsid w:val="005D0586"/>
    <w:rsid w:val="005E2D78"/>
    <w:rsid w:val="005F038F"/>
    <w:rsid w:val="005F1C68"/>
    <w:rsid w:val="005F2897"/>
    <w:rsid w:val="006069BE"/>
    <w:rsid w:val="00610F34"/>
    <w:rsid w:val="00614754"/>
    <w:rsid w:val="006227CC"/>
    <w:rsid w:val="006261EE"/>
    <w:rsid w:val="006358C5"/>
    <w:rsid w:val="0064356C"/>
    <w:rsid w:val="00646B7B"/>
    <w:rsid w:val="0064774A"/>
    <w:rsid w:val="00650CBC"/>
    <w:rsid w:val="00652842"/>
    <w:rsid w:val="0067716E"/>
    <w:rsid w:val="00681389"/>
    <w:rsid w:val="00691788"/>
    <w:rsid w:val="00693ECA"/>
    <w:rsid w:val="00694410"/>
    <w:rsid w:val="006B03F7"/>
    <w:rsid w:val="006B0B04"/>
    <w:rsid w:val="006B7028"/>
    <w:rsid w:val="006C7CA1"/>
    <w:rsid w:val="006E6D6D"/>
    <w:rsid w:val="006F0346"/>
    <w:rsid w:val="006F0B77"/>
    <w:rsid w:val="006F5057"/>
    <w:rsid w:val="00702626"/>
    <w:rsid w:val="00706202"/>
    <w:rsid w:val="0071473C"/>
    <w:rsid w:val="00715E9A"/>
    <w:rsid w:val="00724A66"/>
    <w:rsid w:val="00733915"/>
    <w:rsid w:val="007349D0"/>
    <w:rsid w:val="00735A46"/>
    <w:rsid w:val="0073711A"/>
    <w:rsid w:val="0074115E"/>
    <w:rsid w:val="00750ABB"/>
    <w:rsid w:val="007532D0"/>
    <w:rsid w:val="007543BE"/>
    <w:rsid w:val="00755248"/>
    <w:rsid w:val="00755ABB"/>
    <w:rsid w:val="0076123E"/>
    <w:rsid w:val="00764FC3"/>
    <w:rsid w:val="007665FE"/>
    <w:rsid w:val="007675CA"/>
    <w:rsid w:val="00767737"/>
    <w:rsid w:val="00773B52"/>
    <w:rsid w:val="00785650"/>
    <w:rsid w:val="00786843"/>
    <w:rsid w:val="007A053A"/>
    <w:rsid w:val="007A2BDE"/>
    <w:rsid w:val="007B06C3"/>
    <w:rsid w:val="007B1883"/>
    <w:rsid w:val="007B4299"/>
    <w:rsid w:val="007B6355"/>
    <w:rsid w:val="007B6A41"/>
    <w:rsid w:val="007B731F"/>
    <w:rsid w:val="007C0D54"/>
    <w:rsid w:val="007C7F7F"/>
    <w:rsid w:val="007E1D2C"/>
    <w:rsid w:val="007F2A42"/>
    <w:rsid w:val="008002BA"/>
    <w:rsid w:val="00800C1E"/>
    <w:rsid w:val="008064E5"/>
    <w:rsid w:val="008104E8"/>
    <w:rsid w:val="008144C7"/>
    <w:rsid w:val="00814C2B"/>
    <w:rsid w:val="00814F6B"/>
    <w:rsid w:val="008251A6"/>
    <w:rsid w:val="00831913"/>
    <w:rsid w:val="00835C7E"/>
    <w:rsid w:val="00837363"/>
    <w:rsid w:val="00841DEC"/>
    <w:rsid w:val="00843E57"/>
    <w:rsid w:val="00853614"/>
    <w:rsid w:val="00854ED2"/>
    <w:rsid w:val="0086090A"/>
    <w:rsid w:val="0086750F"/>
    <w:rsid w:val="008677A5"/>
    <w:rsid w:val="00870F29"/>
    <w:rsid w:val="00871ACD"/>
    <w:rsid w:val="00876169"/>
    <w:rsid w:val="00876811"/>
    <w:rsid w:val="008769F1"/>
    <w:rsid w:val="00882C59"/>
    <w:rsid w:val="0088534D"/>
    <w:rsid w:val="008856DC"/>
    <w:rsid w:val="00891EE2"/>
    <w:rsid w:val="008923BD"/>
    <w:rsid w:val="0089419E"/>
    <w:rsid w:val="008A2EBF"/>
    <w:rsid w:val="008B7EAB"/>
    <w:rsid w:val="008C5239"/>
    <w:rsid w:val="008C5A92"/>
    <w:rsid w:val="008D1BFD"/>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199D"/>
    <w:rsid w:val="0097213B"/>
    <w:rsid w:val="00972624"/>
    <w:rsid w:val="00972CF6"/>
    <w:rsid w:val="009732A5"/>
    <w:rsid w:val="009734E6"/>
    <w:rsid w:val="00973EA1"/>
    <w:rsid w:val="0098176A"/>
    <w:rsid w:val="009828FC"/>
    <w:rsid w:val="00985AF0"/>
    <w:rsid w:val="0098649D"/>
    <w:rsid w:val="009972EF"/>
    <w:rsid w:val="00997564"/>
    <w:rsid w:val="009C5C81"/>
    <w:rsid w:val="009D0F94"/>
    <w:rsid w:val="009D16E7"/>
    <w:rsid w:val="009D1CCA"/>
    <w:rsid w:val="009D3E17"/>
    <w:rsid w:val="009D40F1"/>
    <w:rsid w:val="009D476E"/>
    <w:rsid w:val="009D721F"/>
    <w:rsid w:val="009E13E8"/>
    <w:rsid w:val="009E3E5C"/>
    <w:rsid w:val="009E4A3C"/>
    <w:rsid w:val="009E63EF"/>
    <w:rsid w:val="009E794A"/>
    <w:rsid w:val="00A07A6F"/>
    <w:rsid w:val="00A270AA"/>
    <w:rsid w:val="00A3142C"/>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A3B7C"/>
    <w:rsid w:val="00AB6AC1"/>
    <w:rsid w:val="00AB6E34"/>
    <w:rsid w:val="00AC1942"/>
    <w:rsid w:val="00AD01F4"/>
    <w:rsid w:val="00AF2F11"/>
    <w:rsid w:val="00AF46A3"/>
    <w:rsid w:val="00AF4F76"/>
    <w:rsid w:val="00AF5C78"/>
    <w:rsid w:val="00AF7608"/>
    <w:rsid w:val="00B06DD4"/>
    <w:rsid w:val="00B0770B"/>
    <w:rsid w:val="00B10113"/>
    <w:rsid w:val="00B126DD"/>
    <w:rsid w:val="00B22DBA"/>
    <w:rsid w:val="00B30C7A"/>
    <w:rsid w:val="00B34450"/>
    <w:rsid w:val="00B359A9"/>
    <w:rsid w:val="00B426F6"/>
    <w:rsid w:val="00B44E2C"/>
    <w:rsid w:val="00B44F36"/>
    <w:rsid w:val="00B46A14"/>
    <w:rsid w:val="00B55580"/>
    <w:rsid w:val="00B621A9"/>
    <w:rsid w:val="00B65383"/>
    <w:rsid w:val="00B65525"/>
    <w:rsid w:val="00B701BB"/>
    <w:rsid w:val="00B746F7"/>
    <w:rsid w:val="00B74B05"/>
    <w:rsid w:val="00B7516E"/>
    <w:rsid w:val="00B82D31"/>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42225"/>
    <w:rsid w:val="00C43129"/>
    <w:rsid w:val="00C45105"/>
    <w:rsid w:val="00C451DC"/>
    <w:rsid w:val="00C56D5A"/>
    <w:rsid w:val="00C6054A"/>
    <w:rsid w:val="00C64F0C"/>
    <w:rsid w:val="00C64F7F"/>
    <w:rsid w:val="00C6783A"/>
    <w:rsid w:val="00C861F4"/>
    <w:rsid w:val="00C93AEA"/>
    <w:rsid w:val="00CC15D0"/>
    <w:rsid w:val="00CD1196"/>
    <w:rsid w:val="00CD4E6C"/>
    <w:rsid w:val="00CD7087"/>
    <w:rsid w:val="00CE0AB1"/>
    <w:rsid w:val="00CF4275"/>
    <w:rsid w:val="00D00F83"/>
    <w:rsid w:val="00D0572A"/>
    <w:rsid w:val="00D1461A"/>
    <w:rsid w:val="00D3016A"/>
    <w:rsid w:val="00D340E8"/>
    <w:rsid w:val="00D445F6"/>
    <w:rsid w:val="00D45B3A"/>
    <w:rsid w:val="00D47598"/>
    <w:rsid w:val="00D51109"/>
    <w:rsid w:val="00D61C7B"/>
    <w:rsid w:val="00D6278D"/>
    <w:rsid w:val="00D70573"/>
    <w:rsid w:val="00D76000"/>
    <w:rsid w:val="00D875CF"/>
    <w:rsid w:val="00D8764C"/>
    <w:rsid w:val="00D9182D"/>
    <w:rsid w:val="00D92E5D"/>
    <w:rsid w:val="00DA48C7"/>
    <w:rsid w:val="00DB342D"/>
    <w:rsid w:val="00DB3C04"/>
    <w:rsid w:val="00DC2C09"/>
    <w:rsid w:val="00DC4D14"/>
    <w:rsid w:val="00DC5BC9"/>
    <w:rsid w:val="00DD4263"/>
    <w:rsid w:val="00DE1A55"/>
    <w:rsid w:val="00DE3306"/>
    <w:rsid w:val="00DF76A8"/>
    <w:rsid w:val="00E01AFE"/>
    <w:rsid w:val="00E03B67"/>
    <w:rsid w:val="00E07CA0"/>
    <w:rsid w:val="00E12C03"/>
    <w:rsid w:val="00E12C12"/>
    <w:rsid w:val="00E2783F"/>
    <w:rsid w:val="00E33D41"/>
    <w:rsid w:val="00E42AAF"/>
    <w:rsid w:val="00E52B2C"/>
    <w:rsid w:val="00E61F91"/>
    <w:rsid w:val="00E644CE"/>
    <w:rsid w:val="00E64ABD"/>
    <w:rsid w:val="00E67F65"/>
    <w:rsid w:val="00E85789"/>
    <w:rsid w:val="00E926C9"/>
    <w:rsid w:val="00E92D83"/>
    <w:rsid w:val="00EA4546"/>
    <w:rsid w:val="00EA4AD2"/>
    <w:rsid w:val="00EA7E99"/>
    <w:rsid w:val="00EB2570"/>
    <w:rsid w:val="00EB3296"/>
    <w:rsid w:val="00EB5987"/>
    <w:rsid w:val="00EB775B"/>
    <w:rsid w:val="00EC0643"/>
    <w:rsid w:val="00ED0458"/>
    <w:rsid w:val="00ED3607"/>
    <w:rsid w:val="00ED6CC8"/>
    <w:rsid w:val="00EE02BA"/>
    <w:rsid w:val="00EE4791"/>
    <w:rsid w:val="00EE5051"/>
    <w:rsid w:val="00EE61AD"/>
    <w:rsid w:val="00EF1A1B"/>
    <w:rsid w:val="00EF1E66"/>
    <w:rsid w:val="00EF21D3"/>
    <w:rsid w:val="00F004BB"/>
    <w:rsid w:val="00F1649C"/>
    <w:rsid w:val="00F23A64"/>
    <w:rsid w:val="00F26774"/>
    <w:rsid w:val="00F2690B"/>
    <w:rsid w:val="00F27BE8"/>
    <w:rsid w:val="00F32388"/>
    <w:rsid w:val="00F3728E"/>
    <w:rsid w:val="00F44F19"/>
    <w:rsid w:val="00F511FE"/>
    <w:rsid w:val="00F570F5"/>
    <w:rsid w:val="00F716C9"/>
    <w:rsid w:val="00F71875"/>
    <w:rsid w:val="00F71B58"/>
    <w:rsid w:val="00F72122"/>
    <w:rsid w:val="00F759DA"/>
    <w:rsid w:val="00F77B2B"/>
    <w:rsid w:val="00F82DB2"/>
    <w:rsid w:val="00F86751"/>
    <w:rsid w:val="00F94CE2"/>
    <w:rsid w:val="00F94D57"/>
    <w:rsid w:val="00F97EB6"/>
    <w:rsid w:val="00FA68DC"/>
    <w:rsid w:val="00FA6B8A"/>
    <w:rsid w:val="00FA6EAA"/>
    <w:rsid w:val="00FA743B"/>
    <w:rsid w:val="00FB485E"/>
    <w:rsid w:val="00FB6313"/>
    <w:rsid w:val="00FB6E0A"/>
    <w:rsid w:val="00FC0031"/>
    <w:rsid w:val="00FC6E5A"/>
    <w:rsid w:val="00FD6354"/>
    <w:rsid w:val="00FD765E"/>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8473">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0EC4-DB50-4C58-86D5-541BF38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37</Pages>
  <Words>68477</Words>
  <Characters>39032</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75</cp:revision>
  <cp:lastPrinted>2020-05-25T12:33:00Z</cp:lastPrinted>
  <dcterms:created xsi:type="dcterms:W3CDTF">2022-02-14T08:20:00Z</dcterms:created>
  <dcterms:modified xsi:type="dcterms:W3CDTF">2024-03-18T08:43:00Z</dcterms:modified>
</cp:coreProperties>
</file>