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2EB" w:rsidRPr="00CF3E06" w:rsidRDefault="00CF3E06" w:rsidP="007B507E">
      <w:pPr>
        <w:jc w:val="center"/>
        <w:rPr>
          <w:bCs/>
          <w:lang w:val="uk-UA"/>
        </w:rPr>
      </w:pPr>
      <w:r>
        <w:rPr>
          <w:bCs/>
          <w:lang w:val="uk-UA"/>
        </w:rPr>
        <w:tab/>
      </w:r>
    </w:p>
    <w:p w:rsidR="00643045" w:rsidRPr="00F45005" w:rsidRDefault="00643045" w:rsidP="00643045">
      <w:pPr>
        <w:pStyle w:val="ab"/>
        <w:ind w:left="567"/>
        <w:rPr>
          <w:rFonts w:ascii="Times New Roman" w:hAnsi="Times New Roman" w:cs="Times New Roman"/>
          <w:b/>
          <w:noProof/>
          <w:lang w:val="uk-UA"/>
        </w:rPr>
      </w:pPr>
      <w:r>
        <w:rPr>
          <w:rFonts w:ascii="Times New Roman" w:hAnsi="Times New Roman" w:cs="Times New Roman"/>
          <w:b/>
          <w:noProof/>
          <w:lang w:val="uk-UA"/>
        </w:rPr>
        <w:t xml:space="preserve">                                                                           </w:t>
      </w:r>
      <w:r w:rsidR="00EC6A2F">
        <w:rPr>
          <w:rFonts w:ascii="Times New Roman" w:hAnsi="Times New Roman" w:cs="Times New Roman"/>
          <w:b/>
          <w:noProof/>
          <w:lang w:val="uk-UA" w:eastAsia="uk-UA"/>
        </w:rPr>
        <w:drawing>
          <wp:inline distT="0" distB="0" distL="0" distR="0">
            <wp:extent cx="485140" cy="61214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140" cy="612140"/>
                    </a:xfrm>
                    <a:prstGeom prst="rect">
                      <a:avLst/>
                    </a:prstGeom>
                    <a:noFill/>
                    <a:ln w="9525">
                      <a:noFill/>
                      <a:miter lim="800000"/>
                      <a:headEnd/>
                      <a:tailEnd/>
                    </a:ln>
                  </pic:spPr>
                </pic:pic>
              </a:graphicData>
            </a:graphic>
          </wp:inline>
        </w:drawing>
      </w:r>
    </w:p>
    <w:p w:rsidR="00643045" w:rsidRPr="001C0C8A" w:rsidRDefault="00643045" w:rsidP="00643045">
      <w:pPr>
        <w:pStyle w:val="ab"/>
        <w:jc w:val="center"/>
        <w:rPr>
          <w:rFonts w:ascii="Times New Roman" w:hAnsi="Times New Roman" w:cs="Times New Roman"/>
          <w:b/>
          <w:noProof/>
          <w:sz w:val="24"/>
          <w:szCs w:val="24"/>
        </w:rPr>
      </w:pPr>
      <w:r w:rsidRPr="001C0C8A">
        <w:rPr>
          <w:rFonts w:ascii="Times New Roman" w:hAnsi="Times New Roman" w:cs="Times New Roman"/>
          <w:b/>
          <w:noProof/>
          <w:sz w:val="28"/>
          <w:szCs w:val="28"/>
          <w:lang w:val="uk-UA"/>
        </w:rPr>
        <w:t>МІНІСТЕРСТВО ЮСТИЦІЇ УКРАЇНИ</w:t>
      </w:r>
    </w:p>
    <w:p w:rsidR="00643045" w:rsidRDefault="00643045" w:rsidP="00643045">
      <w:pPr>
        <w:pStyle w:val="ab"/>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ДЕРЖАВНА УСТАНОВА </w:t>
      </w:r>
    </w:p>
    <w:p w:rsidR="00643045" w:rsidRPr="001C0C8A" w:rsidRDefault="00643045" w:rsidP="00643045">
      <w:pPr>
        <w:pStyle w:val="ab"/>
        <w:jc w:val="center"/>
        <w:rPr>
          <w:rFonts w:ascii="Times New Roman" w:hAnsi="Times New Roman" w:cs="Times New Roman"/>
          <w:b/>
          <w:sz w:val="28"/>
          <w:szCs w:val="28"/>
          <w:lang w:val="uk-UA"/>
        </w:rPr>
      </w:pPr>
      <w:r>
        <w:rPr>
          <w:rFonts w:ascii="Times New Roman" w:hAnsi="Times New Roman" w:cs="Times New Roman"/>
          <w:b/>
          <w:sz w:val="28"/>
          <w:szCs w:val="28"/>
          <w:lang w:val="uk-UA"/>
        </w:rPr>
        <w:t>«СОЛОНЯНСЬКА ВИПРАВНА КОЛОНІЯ (№21</w:t>
      </w:r>
      <w:r w:rsidRPr="001C0C8A">
        <w:rPr>
          <w:rFonts w:ascii="Times New Roman" w:hAnsi="Times New Roman" w:cs="Times New Roman"/>
          <w:b/>
          <w:sz w:val="28"/>
          <w:szCs w:val="28"/>
          <w:lang w:val="uk-UA"/>
        </w:rPr>
        <w:t>)</w:t>
      </w:r>
      <w:r>
        <w:rPr>
          <w:rFonts w:ascii="Times New Roman" w:hAnsi="Times New Roman" w:cs="Times New Roman"/>
          <w:b/>
          <w:sz w:val="28"/>
          <w:szCs w:val="28"/>
          <w:lang w:val="uk-UA"/>
        </w:rPr>
        <w:t>»</w:t>
      </w:r>
    </w:p>
    <w:p w:rsidR="00643045" w:rsidRPr="008E2461" w:rsidRDefault="00643045" w:rsidP="00643045">
      <w:pPr>
        <w:widowControl w:val="0"/>
        <w:contextualSpacing/>
        <w:jc w:val="center"/>
        <w:rPr>
          <w:b/>
          <w:bCs/>
        </w:rPr>
      </w:pPr>
      <w:r>
        <w:rPr>
          <w:sz w:val="16"/>
          <w:szCs w:val="16"/>
        </w:rPr>
        <w:t>Код ЄДРПОУ</w:t>
      </w:r>
      <w:r w:rsidRPr="00FA6F87">
        <w:rPr>
          <w:sz w:val="16"/>
          <w:szCs w:val="16"/>
        </w:rPr>
        <w:t xml:space="preserve">  085629</w:t>
      </w:r>
      <w:r>
        <w:rPr>
          <w:sz w:val="16"/>
          <w:szCs w:val="16"/>
        </w:rPr>
        <w:t>21</w:t>
      </w:r>
    </w:p>
    <w:p w:rsidR="00643045" w:rsidRPr="008E2461" w:rsidRDefault="00643045" w:rsidP="00643045">
      <w:pPr>
        <w:widowControl w:val="0"/>
        <w:contextualSpacing/>
        <w:jc w:val="center"/>
        <w:rPr>
          <w:b/>
          <w:bCs/>
        </w:rPr>
      </w:pPr>
    </w:p>
    <w:p w:rsidR="00643045" w:rsidRPr="008E2461" w:rsidRDefault="00643045" w:rsidP="00643045">
      <w:pPr>
        <w:widowControl w:val="0"/>
        <w:contextualSpacing/>
        <w:jc w:val="center"/>
        <w:rPr>
          <w:b/>
          <w:bCs/>
        </w:rPr>
      </w:pPr>
    </w:p>
    <w:p w:rsidR="00643045" w:rsidRPr="008E2461" w:rsidRDefault="00643045" w:rsidP="00643045">
      <w:pPr>
        <w:widowControl w:val="0"/>
        <w:contextualSpacing/>
        <w:rPr>
          <w:b/>
          <w:bCs/>
        </w:rPr>
      </w:pPr>
      <w:r>
        <w:rPr>
          <w:b/>
          <w:bCs/>
        </w:rPr>
        <w:t xml:space="preserve">                                                                                                      </w:t>
      </w:r>
      <w:r w:rsidRPr="008E2461">
        <w:rPr>
          <w:b/>
          <w:bCs/>
        </w:rPr>
        <w:t>ЗАТВЕРДЖЕНО</w:t>
      </w:r>
    </w:p>
    <w:p w:rsidR="00643045" w:rsidRDefault="00643045" w:rsidP="00643045">
      <w:pPr>
        <w:widowControl w:val="0"/>
        <w:contextualSpacing/>
        <w:jc w:val="center"/>
        <w:rPr>
          <w:b/>
          <w:bCs/>
        </w:rPr>
      </w:pPr>
      <w:r>
        <w:rPr>
          <w:b/>
          <w:bCs/>
          <w:lang w:val="uk-UA"/>
        </w:rPr>
        <w:t xml:space="preserve">                                                                                             </w:t>
      </w:r>
      <w:r w:rsidRPr="008E2461">
        <w:rPr>
          <w:b/>
          <w:bCs/>
        </w:rPr>
        <w:t xml:space="preserve">рішенням Уповноваженої особи </w:t>
      </w:r>
    </w:p>
    <w:p w:rsidR="00643045" w:rsidRPr="00643045" w:rsidRDefault="00643045" w:rsidP="00643045">
      <w:pPr>
        <w:widowControl w:val="0"/>
        <w:contextualSpacing/>
        <w:rPr>
          <w:b/>
          <w:bCs/>
          <w:lang w:val="uk-UA"/>
        </w:rPr>
      </w:pPr>
      <w:r>
        <w:rPr>
          <w:b/>
          <w:bCs/>
        </w:rPr>
        <w:t xml:space="preserve">                                                                                                      </w:t>
      </w:r>
      <w:r w:rsidRPr="008E2461">
        <w:rPr>
          <w:b/>
          <w:bCs/>
        </w:rPr>
        <w:t xml:space="preserve">протокол № </w:t>
      </w:r>
      <w:r>
        <w:rPr>
          <w:b/>
          <w:bCs/>
          <w:lang w:val="uk-UA"/>
        </w:rPr>
        <w:t>69</w:t>
      </w:r>
    </w:p>
    <w:p w:rsidR="00643045" w:rsidRPr="008E2461" w:rsidRDefault="00643045" w:rsidP="00643045">
      <w:pPr>
        <w:widowControl w:val="0"/>
        <w:contextualSpacing/>
        <w:jc w:val="center"/>
        <w:rPr>
          <w:b/>
          <w:bCs/>
        </w:rPr>
      </w:pPr>
      <w:r>
        <w:rPr>
          <w:b/>
          <w:bCs/>
        </w:rPr>
        <w:t xml:space="preserve">                                                                           </w:t>
      </w:r>
      <w:r>
        <w:rPr>
          <w:b/>
          <w:bCs/>
          <w:lang w:val="uk-UA"/>
        </w:rPr>
        <w:t xml:space="preserve">     </w:t>
      </w:r>
      <w:r>
        <w:rPr>
          <w:b/>
          <w:bCs/>
        </w:rPr>
        <w:t xml:space="preserve">від </w:t>
      </w:r>
      <w:r>
        <w:rPr>
          <w:b/>
          <w:bCs/>
          <w:lang w:val="uk-UA"/>
        </w:rPr>
        <w:t>20</w:t>
      </w:r>
      <w:r>
        <w:rPr>
          <w:b/>
          <w:bCs/>
        </w:rPr>
        <w:t xml:space="preserve"> </w:t>
      </w:r>
      <w:r>
        <w:rPr>
          <w:b/>
          <w:bCs/>
          <w:lang w:val="uk-UA"/>
        </w:rPr>
        <w:t>березня</w:t>
      </w:r>
      <w:r>
        <w:rPr>
          <w:b/>
          <w:bCs/>
        </w:rPr>
        <w:t xml:space="preserve"> </w:t>
      </w:r>
      <w:r w:rsidRPr="008E2461">
        <w:rPr>
          <w:b/>
          <w:bCs/>
        </w:rPr>
        <w:t>202</w:t>
      </w:r>
      <w:r>
        <w:rPr>
          <w:b/>
          <w:bCs/>
        </w:rPr>
        <w:t>4</w:t>
      </w:r>
      <w:r w:rsidRPr="008E2461">
        <w:rPr>
          <w:b/>
          <w:bCs/>
        </w:rPr>
        <w:t xml:space="preserve"> року</w:t>
      </w:r>
    </w:p>
    <w:p w:rsidR="00643045" w:rsidRPr="008E2461" w:rsidRDefault="00643045" w:rsidP="00643045">
      <w:pPr>
        <w:widowControl w:val="0"/>
        <w:contextualSpacing/>
        <w:jc w:val="right"/>
        <w:rPr>
          <w:b/>
          <w:bCs/>
        </w:rPr>
      </w:pPr>
      <w:r>
        <w:rPr>
          <w:b/>
          <w:bCs/>
        </w:rPr>
        <w:t>______________Аліна ОЙОВИЧ</w:t>
      </w:r>
    </w:p>
    <w:p w:rsidR="00643045" w:rsidRDefault="00643045" w:rsidP="00643045">
      <w:pPr>
        <w:widowControl w:val="0"/>
        <w:contextualSpacing/>
        <w:jc w:val="center"/>
        <w:rPr>
          <w:b/>
          <w:bCs/>
        </w:rPr>
      </w:pPr>
    </w:p>
    <w:p w:rsidR="00643045" w:rsidRDefault="00643045" w:rsidP="00643045">
      <w:pPr>
        <w:widowControl w:val="0"/>
        <w:contextualSpacing/>
        <w:jc w:val="center"/>
        <w:rPr>
          <w:b/>
          <w:bCs/>
        </w:rPr>
      </w:pPr>
    </w:p>
    <w:p w:rsidR="00643045" w:rsidRPr="008E2461" w:rsidRDefault="00643045" w:rsidP="00643045">
      <w:pPr>
        <w:widowControl w:val="0"/>
        <w:contextualSpacing/>
        <w:jc w:val="center"/>
        <w:rPr>
          <w:b/>
          <w:bCs/>
        </w:rPr>
      </w:pPr>
    </w:p>
    <w:p w:rsidR="00643045" w:rsidRPr="00F266C3" w:rsidRDefault="00643045" w:rsidP="00643045">
      <w:pPr>
        <w:jc w:val="center"/>
        <w:rPr>
          <w:b/>
          <w:color w:val="000000"/>
          <w:sz w:val="32"/>
          <w:szCs w:val="32"/>
        </w:rPr>
      </w:pPr>
      <w:r w:rsidRPr="00F266C3">
        <w:rPr>
          <w:b/>
          <w:color w:val="000000"/>
          <w:sz w:val="32"/>
          <w:szCs w:val="32"/>
        </w:rPr>
        <w:t>ТЕНДЕРНА ДОКУМЕНТАЦІЯ</w:t>
      </w:r>
    </w:p>
    <w:p w:rsidR="00643045" w:rsidRPr="00F266C3" w:rsidRDefault="00643045" w:rsidP="00643045">
      <w:pPr>
        <w:jc w:val="center"/>
        <w:rPr>
          <w:b/>
        </w:rPr>
      </w:pPr>
    </w:p>
    <w:p w:rsidR="00643045" w:rsidRDefault="00643045" w:rsidP="00643045">
      <w:pPr>
        <w:jc w:val="center"/>
        <w:rPr>
          <w:b/>
          <w:color w:val="000000"/>
          <w:sz w:val="28"/>
          <w:szCs w:val="28"/>
        </w:rPr>
      </w:pPr>
      <w:r w:rsidRPr="00F266C3">
        <w:rPr>
          <w:b/>
          <w:color w:val="000000"/>
          <w:sz w:val="28"/>
          <w:szCs w:val="28"/>
        </w:rPr>
        <w:t xml:space="preserve">по процедурі </w:t>
      </w:r>
    </w:p>
    <w:p w:rsidR="00643045" w:rsidRPr="00F266C3" w:rsidRDefault="00643045" w:rsidP="00643045">
      <w:pPr>
        <w:jc w:val="center"/>
        <w:rPr>
          <w:b/>
          <w:color w:val="000000"/>
          <w:sz w:val="28"/>
          <w:szCs w:val="28"/>
        </w:rPr>
      </w:pPr>
      <w:r w:rsidRPr="00F266C3">
        <w:rPr>
          <w:b/>
          <w:color w:val="000000"/>
          <w:sz w:val="28"/>
          <w:szCs w:val="28"/>
        </w:rPr>
        <w:t xml:space="preserve">ВІДКРИТІ ТОРГИ </w:t>
      </w:r>
    </w:p>
    <w:p w:rsidR="00643045" w:rsidRPr="00F266C3" w:rsidRDefault="00643045" w:rsidP="00643045">
      <w:pPr>
        <w:jc w:val="center"/>
        <w:rPr>
          <w:b/>
          <w:color w:val="4A86E8"/>
        </w:rPr>
      </w:pPr>
      <w:r w:rsidRPr="00F266C3">
        <w:rPr>
          <w:b/>
          <w:color w:val="4A86E8"/>
        </w:rPr>
        <w:t>(з особливостями)</w:t>
      </w:r>
    </w:p>
    <w:p w:rsidR="00643045" w:rsidRPr="00F266C3" w:rsidRDefault="00643045" w:rsidP="00643045">
      <w:pPr>
        <w:jc w:val="center"/>
        <w:rPr>
          <w:b/>
          <w:color w:val="000000"/>
        </w:rPr>
      </w:pPr>
      <w:r w:rsidRPr="00F266C3">
        <w:rPr>
          <w:b/>
          <w:color w:val="000000"/>
        </w:rPr>
        <w:t>на закупівлю</w:t>
      </w:r>
    </w:p>
    <w:p w:rsidR="00643045" w:rsidRPr="005A6193" w:rsidRDefault="005A6193" w:rsidP="00643045">
      <w:pPr>
        <w:jc w:val="center"/>
        <w:rPr>
          <w:b/>
          <w:color w:val="000000" w:themeColor="text1"/>
          <w:lang w:val="uk-UA"/>
        </w:rPr>
      </w:pPr>
      <w:r>
        <w:rPr>
          <w:b/>
          <w:color w:val="000000" w:themeColor="text1"/>
          <w:lang w:val="uk-UA"/>
        </w:rPr>
        <w:t>Послуги</w:t>
      </w:r>
    </w:p>
    <w:p w:rsidR="00643045" w:rsidRDefault="00643045" w:rsidP="00643045">
      <w:pPr>
        <w:jc w:val="center"/>
        <w:rPr>
          <w:b/>
          <w:color w:val="000000" w:themeColor="text1"/>
          <w:lang w:bidi="uk-UA"/>
        </w:rPr>
      </w:pPr>
      <w:r w:rsidRPr="00F266C3">
        <w:rPr>
          <w:b/>
          <w:color w:val="000000" w:themeColor="text1"/>
        </w:rPr>
        <w:t xml:space="preserve">за кодом CPV за </w:t>
      </w:r>
      <w:r w:rsidRPr="00F266C3">
        <w:rPr>
          <w:b/>
          <w:color w:val="000000" w:themeColor="text1"/>
          <w:lang w:bidi="uk-UA"/>
        </w:rPr>
        <w:t xml:space="preserve">ДК: 021:2015: </w:t>
      </w:r>
      <w:bookmarkStart w:id="0" w:name="_GoBack"/>
      <w:bookmarkEnd w:id="0"/>
      <w:r w:rsidR="005A6193" w:rsidRPr="005A6193">
        <w:rPr>
          <w:b/>
          <w:noProof/>
          <w:lang w:val="uk-UA"/>
        </w:rPr>
        <w:t>77110000-4 Послуги, пов’язані з виробництвом сільськогосподарської продукції</w:t>
      </w:r>
    </w:p>
    <w:p w:rsidR="00643045" w:rsidRPr="00F266C3" w:rsidRDefault="00643045" w:rsidP="00643045">
      <w:pPr>
        <w:jc w:val="center"/>
        <w:rPr>
          <w:b/>
          <w:color w:val="000000" w:themeColor="text1"/>
        </w:rPr>
      </w:pPr>
    </w:p>
    <w:p w:rsidR="00643045" w:rsidRPr="00F266C3" w:rsidRDefault="00643045" w:rsidP="00643045">
      <w:pPr>
        <w:jc w:val="center"/>
        <w:rPr>
          <w:b/>
          <w:color w:val="000000" w:themeColor="text1"/>
        </w:rPr>
      </w:pPr>
      <w:r w:rsidRPr="00F266C3">
        <w:rPr>
          <w:b/>
          <w:color w:val="000000" w:themeColor="text1"/>
        </w:rPr>
        <w:t>ПРЕДМЕТ ЗАКУПІВЛІ</w:t>
      </w:r>
    </w:p>
    <w:p w:rsidR="00643045" w:rsidRPr="00F266C3" w:rsidRDefault="00643045" w:rsidP="00643045">
      <w:pPr>
        <w:jc w:val="center"/>
        <w:rPr>
          <w:b/>
          <w:color w:val="000000" w:themeColor="text1"/>
          <w:lang w:bidi="uk-UA"/>
        </w:rPr>
      </w:pPr>
    </w:p>
    <w:p w:rsidR="00643045" w:rsidRPr="00EC6A2F" w:rsidRDefault="00EC6A2F" w:rsidP="00EC6A2F">
      <w:pPr>
        <w:spacing w:before="240"/>
        <w:jc w:val="center"/>
        <w:rPr>
          <w:b/>
        </w:rPr>
      </w:pPr>
      <w:r w:rsidRPr="00EC6A2F">
        <w:rPr>
          <w:b/>
          <w:lang w:val="uk-UA"/>
        </w:rPr>
        <w:t>П</w:t>
      </w:r>
      <w:r w:rsidRPr="00EC6A2F">
        <w:rPr>
          <w:b/>
        </w:rPr>
        <w:t>ослуги з вирощування насіння соняшника та насіння кукурудзи</w:t>
      </w:r>
    </w:p>
    <w:p w:rsidR="00643045" w:rsidRDefault="00643045" w:rsidP="00643045">
      <w:pPr>
        <w:spacing w:before="240"/>
      </w:pPr>
      <w:r>
        <w:rPr>
          <w:color w:val="000000"/>
        </w:rPr>
        <w:t> </w:t>
      </w:r>
    </w:p>
    <w:p w:rsidR="00643045" w:rsidRDefault="00643045" w:rsidP="00643045">
      <w:pPr>
        <w:spacing w:before="240"/>
      </w:pPr>
      <w:r>
        <w:rPr>
          <w:color w:val="000000"/>
        </w:rPr>
        <w:t> </w:t>
      </w:r>
    </w:p>
    <w:p w:rsidR="00643045" w:rsidRPr="00643045" w:rsidRDefault="00643045" w:rsidP="00643045">
      <w:pPr>
        <w:spacing w:before="240"/>
        <w:rPr>
          <w:color w:val="000000"/>
          <w:lang w:val="uk-UA"/>
        </w:rPr>
      </w:pPr>
      <w:r>
        <w:rPr>
          <w:color w:val="000000"/>
        </w:rPr>
        <w:t> </w:t>
      </w:r>
    </w:p>
    <w:p w:rsidR="00643045" w:rsidRDefault="00643045" w:rsidP="00643045">
      <w:pPr>
        <w:spacing w:before="240"/>
        <w:jc w:val="center"/>
      </w:pPr>
      <w:bookmarkStart w:id="1" w:name="_heading=h.1fob9te" w:colFirst="0" w:colLast="0"/>
      <w:bookmarkEnd w:id="1"/>
      <w:r>
        <w:t>2024</w:t>
      </w:r>
      <w:r w:rsidRPr="00F266C3">
        <w:t>рік</w:t>
      </w:r>
    </w:p>
    <w:p w:rsidR="00643045" w:rsidRDefault="00643045" w:rsidP="00643045">
      <w:pPr>
        <w:spacing w:before="240"/>
        <w:jc w:val="center"/>
      </w:pPr>
    </w:p>
    <w:p w:rsidR="00643045" w:rsidRPr="00343420" w:rsidRDefault="00643045" w:rsidP="00643045">
      <w:pPr>
        <w:spacing w:before="240"/>
        <w:jc w:val="center"/>
        <w:rPr>
          <w:color w:val="000000"/>
          <w:lang w:val="en-US"/>
        </w:rPr>
      </w:pPr>
    </w:p>
    <w:p w:rsidR="00643045" w:rsidRPr="00683F4C" w:rsidRDefault="00643045" w:rsidP="00643045">
      <w:pPr>
        <w:jc w:val="center"/>
      </w:pPr>
      <w:r w:rsidRPr="00683F4C">
        <w:t>с.Аполлонівка</w:t>
      </w:r>
    </w:p>
    <w:p w:rsidR="00DC3D1B" w:rsidRDefault="00DC3D1B" w:rsidP="000B4CED">
      <w:pPr>
        <w:jc w:val="center"/>
        <w:rPr>
          <w:bCs/>
          <w:lang w:val="uk-UA"/>
        </w:rPr>
      </w:pPr>
    </w:p>
    <w:p w:rsidR="00997C62" w:rsidRDefault="00997C62" w:rsidP="00C658DB">
      <w:pPr>
        <w:rPr>
          <w:bCs/>
          <w:color w:val="FF0000"/>
        </w:rPr>
      </w:pPr>
    </w:p>
    <w:p w:rsidR="00C658DB" w:rsidRPr="00997C62" w:rsidRDefault="00997C62" w:rsidP="00C658DB">
      <w:pPr>
        <w:rPr>
          <w:bCs/>
        </w:rPr>
      </w:pPr>
      <w:r>
        <w:rPr>
          <w:bCs/>
          <w:color w:val="FF0000"/>
        </w:rPr>
        <w:br w:type="page"/>
      </w:r>
    </w:p>
    <w:tbl>
      <w:tblPr>
        <w:tblW w:w="1041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262"/>
        <w:gridCol w:w="6635"/>
      </w:tblGrid>
      <w:tr w:rsidR="005A68F3" w:rsidRPr="00CB1DC0" w:rsidTr="00DD05FD">
        <w:trPr>
          <w:trHeight w:val="522"/>
        </w:trPr>
        <w:tc>
          <w:tcPr>
            <w:tcW w:w="516" w:type="dxa"/>
            <w:shd w:val="clear" w:color="auto" w:fill="auto"/>
            <w:vAlign w:val="center"/>
          </w:tcPr>
          <w:p w:rsidR="005A68F3" w:rsidRPr="005557B3" w:rsidRDefault="00CD630F" w:rsidP="005A68F3">
            <w:pPr>
              <w:widowControl w:val="0"/>
              <w:contextualSpacing/>
              <w:jc w:val="center"/>
              <w:rPr>
                <w:lang w:val="uk-UA" w:eastAsia="uk-UA"/>
              </w:rPr>
            </w:pPr>
            <w:r w:rsidRPr="005557B3">
              <w:rPr>
                <w:lang w:val="uk-UA"/>
              </w:rPr>
              <w:br w:type="page"/>
            </w:r>
            <w:r w:rsidR="005A68F3" w:rsidRPr="005557B3">
              <w:rPr>
                <w:lang w:val="uk-UA" w:eastAsia="uk-UA"/>
              </w:rPr>
              <w:t>№</w:t>
            </w:r>
          </w:p>
        </w:tc>
        <w:tc>
          <w:tcPr>
            <w:tcW w:w="9897" w:type="dxa"/>
            <w:gridSpan w:val="2"/>
            <w:shd w:val="clear" w:color="auto" w:fill="auto"/>
            <w:vAlign w:val="center"/>
          </w:tcPr>
          <w:p w:rsidR="005A68F3" w:rsidRPr="005557B3" w:rsidRDefault="005A68F3" w:rsidP="005A68F3">
            <w:pPr>
              <w:widowControl w:val="0"/>
              <w:contextualSpacing/>
              <w:jc w:val="center"/>
              <w:rPr>
                <w:b/>
                <w:lang w:val="uk-UA" w:eastAsia="uk-UA"/>
              </w:rPr>
            </w:pPr>
            <w:r w:rsidRPr="005557B3">
              <w:rPr>
                <w:b/>
                <w:bdr w:val="none" w:sz="0" w:space="0" w:color="auto" w:frame="1"/>
                <w:lang w:val="uk-UA" w:eastAsia="uk-UA"/>
              </w:rPr>
              <w:t>І. Загальні положення</w:t>
            </w:r>
          </w:p>
        </w:tc>
      </w:tr>
      <w:tr w:rsidR="005A68F3" w:rsidRPr="00CB1DC0" w:rsidTr="00AE3634">
        <w:trPr>
          <w:trHeight w:val="356"/>
        </w:trPr>
        <w:tc>
          <w:tcPr>
            <w:tcW w:w="516" w:type="dxa"/>
            <w:shd w:val="clear" w:color="auto" w:fill="auto"/>
            <w:vAlign w:val="center"/>
          </w:tcPr>
          <w:p w:rsidR="005A68F3" w:rsidRPr="005557B3" w:rsidRDefault="005A68F3" w:rsidP="005A68F3">
            <w:pPr>
              <w:widowControl w:val="0"/>
              <w:contextualSpacing/>
              <w:rPr>
                <w:lang w:val="uk-UA" w:eastAsia="uk-UA"/>
              </w:rPr>
            </w:pPr>
            <w:r w:rsidRPr="005557B3">
              <w:rPr>
                <w:lang w:val="uk-UA" w:eastAsia="uk-UA"/>
              </w:rPr>
              <w:t>1</w:t>
            </w:r>
          </w:p>
        </w:tc>
        <w:tc>
          <w:tcPr>
            <w:tcW w:w="3262" w:type="dxa"/>
            <w:shd w:val="clear" w:color="auto" w:fill="auto"/>
            <w:vAlign w:val="center"/>
          </w:tcPr>
          <w:p w:rsidR="005A68F3" w:rsidRPr="005557B3" w:rsidRDefault="005A68F3" w:rsidP="005A68F3">
            <w:pPr>
              <w:widowControl w:val="0"/>
              <w:contextualSpacing/>
              <w:jc w:val="center"/>
              <w:rPr>
                <w:lang w:val="uk-UA"/>
              </w:rPr>
            </w:pPr>
            <w:r w:rsidRPr="005557B3">
              <w:rPr>
                <w:lang w:val="uk-UA"/>
              </w:rPr>
              <w:t>2</w:t>
            </w:r>
          </w:p>
        </w:tc>
        <w:tc>
          <w:tcPr>
            <w:tcW w:w="6635" w:type="dxa"/>
            <w:shd w:val="clear" w:color="auto" w:fill="auto"/>
            <w:vAlign w:val="center"/>
          </w:tcPr>
          <w:p w:rsidR="005A68F3" w:rsidRPr="005557B3" w:rsidRDefault="005A68F3" w:rsidP="005A68F3">
            <w:pPr>
              <w:widowControl w:val="0"/>
              <w:ind w:left="-82"/>
              <w:contextualSpacing/>
              <w:jc w:val="center"/>
              <w:rPr>
                <w:lang w:val="uk-UA"/>
              </w:rPr>
            </w:pPr>
            <w:r w:rsidRPr="005557B3">
              <w:rPr>
                <w:lang w:val="uk-UA"/>
              </w:rPr>
              <w:t>3</w:t>
            </w:r>
          </w:p>
        </w:tc>
      </w:tr>
      <w:tr w:rsidR="00A13EE0" w:rsidRPr="00CB1DC0" w:rsidTr="00AE3634">
        <w:trPr>
          <w:trHeight w:val="522"/>
        </w:trPr>
        <w:tc>
          <w:tcPr>
            <w:tcW w:w="516" w:type="dxa"/>
            <w:shd w:val="clear" w:color="auto" w:fill="auto"/>
          </w:tcPr>
          <w:p w:rsidR="00A13EE0" w:rsidRPr="008276F0" w:rsidRDefault="00A13EE0" w:rsidP="005A68F3">
            <w:pPr>
              <w:widowControl w:val="0"/>
              <w:contextualSpacing/>
              <w:rPr>
                <w:lang w:val="uk-UA" w:eastAsia="uk-UA"/>
              </w:rPr>
            </w:pPr>
            <w:r w:rsidRPr="008276F0">
              <w:rPr>
                <w:lang w:val="uk-UA" w:eastAsia="uk-UA"/>
              </w:rPr>
              <w:t>1</w:t>
            </w:r>
          </w:p>
          <w:p w:rsidR="00A13EE0" w:rsidRPr="008276F0" w:rsidRDefault="00A13EE0" w:rsidP="007A6F64">
            <w:pPr>
              <w:rPr>
                <w:lang w:val="uk-UA" w:eastAsia="uk-UA"/>
              </w:rPr>
            </w:pPr>
          </w:p>
        </w:tc>
        <w:tc>
          <w:tcPr>
            <w:tcW w:w="3262" w:type="dxa"/>
            <w:shd w:val="clear" w:color="auto" w:fill="auto"/>
          </w:tcPr>
          <w:p w:rsidR="00A13EE0" w:rsidRPr="008276F0" w:rsidRDefault="00A13EE0" w:rsidP="005A68F3">
            <w:pPr>
              <w:widowControl w:val="0"/>
              <w:contextualSpacing/>
              <w:rPr>
                <w:lang w:val="uk-UA" w:eastAsia="uk-UA"/>
              </w:rPr>
            </w:pPr>
            <w:r w:rsidRPr="008276F0">
              <w:rPr>
                <w:lang w:val="uk-UA" w:eastAsia="uk-UA"/>
              </w:rPr>
              <w:t>Терміни, які вживаються в тендерній документації</w:t>
            </w:r>
          </w:p>
        </w:tc>
        <w:tc>
          <w:tcPr>
            <w:tcW w:w="6635" w:type="dxa"/>
            <w:shd w:val="clear" w:color="auto" w:fill="auto"/>
            <w:vAlign w:val="center"/>
          </w:tcPr>
          <w:p w:rsidR="00D62B1E" w:rsidRDefault="00A13EE0" w:rsidP="00087EFD">
            <w:pPr>
              <w:jc w:val="both"/>
              <w:rPr>
                <w:lang w:val="uk-UA" w:eastAsia="ru-RU"/>
              </w:rPr>
            </w:pPr>
            <w:r w:rsidRPr="00A13EE0">
              <w:rPr>
                <w:lang w:val="uk-UA" w:eastAsia="ru-RU"/>
              </w:rPr>
              <w:t xml:space="preserve">Тендерну документацію (далі - ТД) розроблено відповідно до вимог </w:t>
            </w:r>
            <w:hyperlink r:id="rId7" w:history="1">
              <w:r w:rsidRPr="00A13EE0">
                <w:rPr>
                  <w:lang w:val="uk-UA" w:eastAsia="ru-RU"/>
                </w:rPr>
                <w:t>Закону</w:t>
              </w:r>
            </w:hyperlink>
            <w:r w:rsidRPr="00A13EE0">
              <w:rPr>
                <w:lang w:val="uk-UA" w:eastAsia="ru-RU"/>
              </w:rPr>
              <w:t xml:space="preserve"> України «Про публічні закупівлі» від 25.12.2015 року № 922-</w:t>
            </w:r>
            <w:r w:rsidRPr="004F79B3">
              <w:rPr>
                <w:lang w:eastAsia="ru-RU"/>
              </w:rPr>
              <w:t>VIII</w:t>
            </w:r>
            <w:r w:rsidRPr="00A13EE0">
              <w:rPr>
                <w:lang w:val="uk-UA" w:eastAsia="ru-RU"/>
              </w:rPr>
              <w:t xml:space="preserve">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w:t>
            </w:r>
            <w:r w:rsidR="00D62B1E">
              <w:rPr>
                <w:lang w:val="uk-UA" w:eastAsia="ru-RU"/>
              </w:rPr>
              <w:t xml:space="preserve">-  </w:t>
            </w:r>
            <w:r w:rsidRPr="00A13EE0">
              <w:rPr>
                <w:lang w:val="uk-UA" w:eastAsia="ru-RU"/>
              </w:rPr>
              <w:t xml:space="preserve">Особливості). </w:t>
            </w:r>
          </w:p>
          <w:p w:rsidR="00A13EE0" w:rsidRPr="00A13EE0" w:rsidRDefault="00D62B1E" w:rsidP="00087EFD">
            <w:pPr>
              <w:jc w:val="both"/>
              <w:rPr>
                <w:lang w:val="uk-UA" w:eastAsia="ru-RU"/>
              </w:rPr>
            </w:pPr>
            <w:r w:rsidRPr="002B2BF6">
              <w:rPr>
                <w:lang w:val="uk-UA" w:eastAsia="ru-RU"/>
              </w:rPr>
              <w:t>Терміни, які використовуються в цій документації, вживаються у значенні, наведеному в Законі та Особливостях.</w:t>
            </w:r>
          </w:p>
        </w:tc>
      </w:tr>
      <w:tr w:rsidR="005A68F3" w:rsidRPr="00CB1DC0" w:rsidTr="00AE3634">
        <w:trPr>
          <w:trHeight w:val="522"/>
        </w:trPr>
        <w:tc>
          <w:tcPr>
            <w:tcW w:w="516" w:type="dxa"/>
            <w:shd w:val="clear" w:color="auto" w:fill="auto"/>
          </w:tcPr>
          <w:p w:rsidR="005A68F3" w:rsidRPr="008276F0" w:rsidRDefault="005A68F3" w:rsidP="005A68F3">
            <w:pPr>
              <w:widowControl w:val="0"/>
              <w:contextualSpacing/>
              <w:rPr>
                <w:lang w:val="uk-UA" w:eastAsia="uk-UA"/>
              </w:rPr>
            </w:pPr>
            <w:r w:rsidRPr="008276F0">
              <w:rPr>
                <w:lang w:val="uk-UA" w:eastAsia="uk-UA"/>
              </w:rPr>
              <w:t>2</w:t>
            </w:r>
          </w:p>
        </w:tc>
        <w:tc>
          <w:tcPr>
            <w:tcW w:w="3262" w:type="dxa"/>
            <w:shd w:val="clear" w:color="auto" w:fill="auto"/>
          </w:tcPr>
          <w:p w:rsidR="005A68F3" w:rsidRPr="008276F0" w:rsidRDefault="005A68F3" w:rsidP="005A68F3">
            <w:pPr>
              <w:widowControl w:val="0"/>
              <w:contextualSpacing/>
              <w:jc w:val="both"/>
              <w:rPr>
                <w:lang w:val="uk-UA" w:eastAsia="uk-UA"/>
              </w:rPr>
            </w:pPr>
            <w:r w:rsidRPr="008276F0">
              <w:rPr>
                <w:lang w:val="uk-UA" w:eastAsia="uk-UA"/>
              </w:rPr>
              <w:t>Інформація про замовника торгів</w:t>
            </w:r>
          </w:p>
        </w:tc>
        <w:tc>
          <w:tcPr>
            <w:tcW w:w="6635" w:type="dxa"/>
            <w:shd w:val="clear" w:color="auto" w:fill="auto"/>
          </w:tcPr>
          <w:p w:rsidR="005A68F3" w:rsidRPr="00CB1DC0" w:rsidRDefault="005A68F3" w:rsidP="005A68F3">
            <w:pPr>
              <w:rPr>
                <w:b/>
                <w:highlight w:val="yellow"/>
                <w:lang w:val="uk-UA"/>
              </w:rPr>
            </w:pPr>
          </w:p>
        </w:tc>
      </w:tr>
      <w:tr w:rsidR="005A68F3" w:rsidRPr="00CB1DC0" w:rsidTr="00AE3634">
        <w:trPr>
          <w:trHeight w:val="522"/>
        </w:trPr>
        <w:tc>
          <w:tcPr>
            <w:tcW w:w="516" w:type="dxa"/>
            <w:shd w:val="clear" w:color="auto" w:fill="auto"/>
          </w:tcPr>
          <w:p w:rsidR="005A68F3" w:rsidRPr="008276F0" w:rsidRDefault="005A68F3" w:rsidP="005A68F3">
            <w:pPr>
              <w:widowControl w:val="0"/>
              <w:contextualSpacing/>
              <w:rPr>
                <w:lang w:val="uk-UA" w:eastAsia="uk-UA"/>
              </w:rPr>
            </w:pPr>
            <w:r w:rsidRPr="008276F0">
              <w:rPr>
                <w:lang w:val="uk-UA" w:eastAsia="uk-UA"/>
              </w:rPr>
              <w:t>2.1</w:t>
            </w:r>
          </w:p>
        </w:tc>
        <w:tc>
          <w:tcPr>
            <w:tcW w:w="3262" w:type="dxa"/>
            <w:shd w:val="clear" w:color="auto" w:fill="auto"/>
          </w:tcPr>
          <w:p w:rsidR="005A68F3" w:rsidRPr="008276F0" w:rsidRDefault="005A68F3" w:rsidP="005A68F3">
            <w:pPr>
              <w:widowControl w:val="0"/>
              <w:contextualSpacing/>
              <w:jc w:val="both"/>
              <w:rPr>
                <w:lang w:val="uk-UA" w:eastAsia="uk-UA"/>
              </w:rPr>
            </w:pPr>
            <w:r w:rsidRPr="008276F0">
              <w:rPr>
                <w:lang w:val="uk-UA" w:eastAsia="uk-UA"/>
              </w:rPr>
              <w:t>повне найменування</w:t>
            </w:r>
          </w:p>
        </w:tc>
        <w:tc>
          <w:tcPr>
            <w:tcW w:w="6635" w:type="dxa"/>
            <w:shd w:val="clear" w:color="auto" w:fill="auto"/>
          </w:tcPr>
          <w:p w:rsidR="005A68F3" w:rsidRPr="008276F0" w:rsidRDefault="00643045" w:rsidP="007A6F64">
            <w:pPr>
              <w:pStyle w:val="11"/>
              <w:jc w:val="both"/>
              <w:rPr>
                <w:rFonts w:ascii="Times New Roman" w:hAnsi="Times New Roman"/>
                <w:b/>
                <w:sz w:val="24"/>
                <w:szCs w:val="24"/>
              </w:rPr>
            </w:pPr>
            <w:r>
              <w:rPr>
                <w:rFonts w:ascii="Times New Roman" w:hAnsi="Times New Roman"/>
                <w:sz w:val="24"/>
                <w:szCs w:val="24"/>
              </w:rPr>
              <w:t>ДУ «Солонянська виправна колонія (№21)»</w:t>
            </w:r>
            <w:r w:rsidR="005967CE">
              <w:rPr>
                <w:rFonts w:ascii="Times New Roman" w:hAnsi="Times New Roman"/>
                <w:sz w:val="24"/>
                <w:szCs w:val="24"/>
              </w:rPr>
              <w:t xml:space="preserve"> </w:t>
            </w:r>
          </w:p>
        </w:tc>
      </w:tr>
      <w:tr w:rsidR="008E0A77" w:rsidRPr="00CB1DC0" w:rsidTr="00AE3634">
        <w:trPr>
          <w:trHeight w:val="522"/>
        </w:trPr>
        <w:tc>
          <w:tcPr>
            <w:tcW w:w="516" w:type="dxa"/>
            <w:shd w:val="clear" w:color="auto" w:fill="auto"/>
          </w:tcPr>
          <w:p w:rsidR="008E0A77" w:rsidRPr="008276F0" w:rsidRDefault="008276F0" w:rsidP="005A68F3">
            <w:pPr>
              <w:widowControl w:val="0"/>
              <w:contextualSpacing/>
              <w:rPr>
                <w:lang w:val="uk-UA" w:eastAsia="uk-UA"/>
              </w:rPr>
            </w:pPr>
            <w:r w:rsidRPr="008276F0">
              <w:rPr>
                <w:lang w:val="uk-UA" w:eastAsia="uk-UA"/>
              </w:rPr>
              <w:t>2.2</w:t>
            </w:r>
          </w:p>
        </w:tc>
        <w:tc>
          <w:tcPr>
            <w:tcW w:w="3262" w:type="dxa"/>
            <w:shd w:val="clear" w:color="auto" w:fill="auto"/>
          </w:tcPr>
          <w:p w:rsidR="008E0A77" w:rsidRPr="008276F0" w:rsidRDefault="008276F0" w:rsidP="005A68F3">
            <w:pPr>
              <w:widowControl w:val="0"/>
              <w:contextualSpacing/>
              <w:jc w:val="both"/>
              <w:rPr>
                <w:lang w:val="uk-UA" w:eastAsia="uk-UA"/>
              </w:rPr>
            </w:pPr>
            <w:r w:rsidRPr="008276F0">
              <w:rPr>
                <w:lang w:val="uk-UA" w:eastAsia="uk-UA"/>
              </w:rPr>
              <w:t>к</w:t>
            </w:r>
            <w:r w:rsidR="008E0A77" w:rsidRPr="008276F0">
              <w:rPr>
                <w:lang w:val="uk-UA" w:eastAsia="uk-UA"/>
              </w:rPr>
              <w:t xml:space="preserve">од </w:t>
            </w:r>
            <w:r w:rsidR="008E0A77" w:rsidRPr="008276F0">
              <w:t>ЄДРПОУ</w:t>
            </w:r>
          </w:p>
        </w:tc>
        <w:tc>
          <w:tcPr>
            <w:tcW w:w="6635" w:type="dxa"/>
            <w:shd w:val="clear" w:color="auto" w:fill="auto"/>
          </w:tcPr>
          <w:p w:rsidR="008E0A77" w:rsidRPr="008276F0" w:rsidRDefault="00643045" w:rsidP="007A6F64">
            <w:pPr>
              <w:pStyle w:val="11"/>
              <w:jc w:val="both"/>
              <w:rPr>
                <w:rFonts w:ascii="Times New Roman" w:hAnsi="Times New Roman"/>
                <w:sz w:val="24"/>
                <w:szCs w:val="24"/>
              </w:rPr>
            </w:pPr>
            <w:r>
              <w:rPr>
                <w:rFonts w:ascii="Times New Roman" w:hAnsi="Times New Roman"/>
                <w:sz w:val="24"/>
                <w:szCs w:val="24"/>
              </w:rPr>
              <w:t>08562921</w:t>
            </w:r>
          </w:p>
          <w:p w:rsidR="008E0A77" w:rsidRPr="008276F0" w:rsidRDefault="008E0A77" w:rsidP="007A6F64">
            <w:pPr>
              <w:pStyle w:val="11"/>
              <w:jc w:val="both"/>
              <w:rPr>
                <w:rFonts w:ascii="Times New Roman" w:hAnsi="Times New Roman"/>
                <w:sz w:val="24"/>
                <w:szCs w:val="24"/>
              </w:rPr>
            </w:pPr>
          </w:p>
        </w:tc>
      </w:tr>
      <w:tr w:rsidR="005A68F3" w:rsidRPr="00CB1DC0" w:rsidTr="00AE3634">
        <w:trPr>
          <w:trHeight w:val="522"/>
        </w:trPr>
        <w:tc>
          <w:tcPr>
            <w:tcW w:w="516" w:type="dxa"/>
            <w:shd w:val="clear" w:color="auto" w:fill="auto"/>
          </w:tcPr>
          <w:p w:rsidR="005A68F3" w:rsidRPr="00871F4F" w:rsidRDefault="008276F0" w:rsidP="005A68F3">
            <w:pPr>
              <w:widowControl w:val="0"/>
              <w:contextualSpacing/>
              <w:rPr>
                <w:lang w:val="uk-UA" w:eastAsia="uk-UA"/>
              </w:rPr>
            </w:pPr>
            <w:r w:rsidRPr="00871F4F">
              <w:rPr>
                <w:lang w:val="uk-UA" w:eastAsia="uk-UA"/>
              </w:rPr>
              <w:t>2.3</w:t>
            </w:r>
          </w:p>
        </w:tc>
        <w:tc>
          <w:tcPr>
            <w:tcW w:w="3262" w:type="dxa"/>
            <w:shd w:val="clear" w:color="auto" w:fill="auto"/>
          </w:tcPr>
          <w:p w:rsidR="005A68F3" w:rsidRPr="00871F4F" w:rsidRDefault="005A68F3" w:rsidP="005A68F3">
            <w:pPr>
              <w:widowControl w:val="0"/>
              <w:contextualSpacing/>
              <w:jc w:val="both"/>
              <w:rPr>
                <w:lang w:val="uk-UA" w:eastAsia="uk-UA"/>
              </w:rPr>
            </w:pPr>
            <w:r w:rsidRPr="00871F4F">
              <w:rPr>
                <w:lang w:val="uk-UA" w:eastAsia="uk-UA"/>
              </w:rPr>
              <w:t>місцезнаходження</w:t>
            </w:r>
          </w:p>
        </w:tc>
        <w:tc>
          <w:tcPr>
            <w:tcW w:w="6635" w:type="dxa"/>
            <w:shd w:val="clear" w:color="auto" w:fill="auto"/>
          </w:tcPr>
          <w:p w:rsidR="00643045" w:rsidRPr="0028385E" w:rsidRDefault="00643045" w:rsidP="00643045">
            <w:pPr>
              <w:jc w:val="both"/>
              <w:rPr>
                <w:color w:val="000000" w:themeColor="text1"/>
                <w:lang w:bidi="uk-UA"/>
              </w:rPr>
            </w:pPr>
            <w:r>
              <w:rPr>
                <w:color w:val="000000" w:themeColor="text1"/>
                <w:lang w:val="uk-UA" w:bidi="uk-UA"/>
              </w:rPr>
              <w:t>52406,</w:t>
            </w:r>
            <w:r>
              <w:rPr>
                <w:color w:val="000000" w:themeColor="text1"/>
                <w:lang w:bidi="uk-UA"/>
              </w:rPr>
              <w:t>Дніпропетровська область, Дніпровський район,с.Аполлонівка, Військове містечко,37</w:t>
            </w:r>
          </w:p>
          <w:p w:rsidR="005A68F3" w:rsidRPr="00643045" w:rsidRDefault="005A68F3" w:rsidP="00871F4F">
            <w:pPr>
              <w:jc w:val="both"/>
              <w:rPr>
                <w:i/>
              </w:rPr>
            </w:pPr>
          </w:p>
        </w:tc>
      </w:tr>
      <w:tr w:rsidR="00A13EE0" w:rsidRPr="00CB1DC0" w:rsidTr="00AE3634">
        <w:trPr>
          <w:trHeight w:val="522"/>
        </w:trPr>
        <w:tc>
          <w:tcPr>
            <w:tcW w:w="516" w:type="dxa"/>
            <w:shd w:val="clear" w:color="auto" w:fill="auto"/>
          </w:tcPr>
          <w:p w:rsidR="00A13EE0" w:rsidRPr="00445B1B" w:rsidRDefault="00A13EE0" w:rsidP="005A68F3">
            <w:pPr>
              <w:widowControl w:val="0"/>
              <w:contextualSpacing/>
              <w:rPr>
                <w:lang w:val="uk-UA" w:eastAsia="uk-UA"/>
              </w:rPr>
            </w:pPr>
            <w:r w:rsidRPr="00445B1B">
              <w:rPr>
                <w:lang w:val="uk-UA" w:eastAsia="uk-UA"/>
              </w:rPr>
              <w:t>2.4</w:t>
            </w:r>
          </w:p>
        </w:tc>
        <w:tc>
          <w:tcPr>
            <w:tcW w:w="3262" w:type="dxa"/>
            <w:shd w:val="clear" w:color="auto" w:fill="auto"/>
          </w:tcPr>
          <w:p w:rsidR="00A13EE0" w:rsidRPr="00774C3E" w:rsidRDefault="00A13EE0" w:rsidP="003379F7">
            <w:pPr>
              <w:widowControl w:val="0"/>
              <w:contextualSpacing/>
              <w:rPr>
                <w:lang w:val="uk-UA" w:eastAsia="uk-UA"/>
              </w:rPr>
            </w:pPr>
            <w:r>
              <w:rPr>
                <w:lang w:val="uk-UA" w:eastAsia="uk-UA"/>
              </w:rPr>
              <w:t xml:space="preserve">прізвище, ім’я та по батькові, посада та електронна адреса однієї чи кількох посадових осіб замовника, </w:t>
            </w:r>
            <w:r w:rsidRPr="00774C3E">
              <w:rPr>
                <w:lang w:val="uk-UA" w:eastAsia="uk-UA"/>
              </w:rPr>
              <w:t>уповноважен</w:t>
            </w:r>
            <w:r>
              <w:rPr>
                <w:lang w:val="uk-UA" w:eastAsia="uk-UA"/>
              </w:rPr>
              <w:t>их</w:t>
            </w:r>
            <w:r w:rsidRPr="00774C3E">
              <w:rPr>
                <w:lang w:val="uk-UA" w:eastAsia="uk-UA"/>
              </w:rPr>
              <w:t xml:space="preserve"> здійснювати зв'язок з учасниками</w:t>
            </w:r>
          </w:p>
        </w:tc>
        <w:tc>
          <w:tcPr>
            <w:tcW w:w="6635" w:type="dxa"/>
            <w:shd w:val="clear" w:color="auto" w:fill="auto"/>
            <w:vAlign w:val="center"/>
          </w:tcPr>
          <w:p w:rsidR="00643045" w:rsidRPr="00683F4C" w:rsidRDefault="00643045" w:rsidP="00643045">
            <w:pPr>
              <w:jc w:val="both"/>
            </w:pPr>
            <w:r w:rsidRPr="00683F4C">
              <w:t>Уповноважена особа – Аліна ОЙОВИЧ</w:t>
            </w:r>
          </w:p>
          <w:p w:rsidR="00643045" w:rsidRPr="00683F4C" w:rsidRDefault="00643045" w:rsidP="00643045">
            <w:pPr>
              <w:jc w:val="both"/>
              <w:rPr>
                <w:rFonts w:eastAsia="Arial"/>
                <w:color w:val="000000"/>
              </w:rPr>
            </w:pPr>
            <w:r w:rsidRPr="00683F4C">
              <w:t>098 917 20 82</w:t>
            </w:r>
          </w:p>
          <w:p w:rsidR="00A13EE0" w:rsidRPr="00643045" w:rsidRDefault="00643045" w:rsidP="00643045">
            <w:pPr>
              <w:rPr>
                <w:lang w:val="en-US" w:eastAsia="ru-RU"/>
              </w:rPr>
            </w:pPr>
            <w:r w:rsidRPr="00643045">
              <w:rPr>
                <w:rFonts w:eastAsia="Arial"/>
                <w:color w:val="000000"/>
                <w:bdr w:val="none" w:sz="0" w:space="0" w:color="auto" w:frame="1"/>
                <w:lang w:val="en-US"/>
              </w:rPr>
              <w:t xml:space="preserve">e-mail: </w:t>
            </w:r>
            <w:r w:rsidRPr="00683F4C">
              <w:rPr>
                <w:lang w:val="en-US"/>
              </w:rPr>
              <w:t>buh</w:t>
            </w:r>
            <w:r w:rsidRPr="00643045">
              <w:rPr>
                <w:lang w:val="en-US"/>
              </w:rPr>
              <w:t>08562921@</w:t>
            </w:r>
            <w:r w:rsidRPr="00683F4C">
              <w:rPr>
                <w:lang w:val="en-US"/>
              </w:rPr>
              <w:t>gmail</w:t>
            </w:r>
            <w:r w:rsidRPr="00643045">
              <w:rPr>
                <w:lang w:val="en-US"/>
              </w:rPr>
              <w:t>.</w:t>
            </w:r>
            <w:r w:rsidRPr="00683F4C">
              <w:rPr>
                <w:lang w:val="en-US"/>
              </w:rPr>
              <w:t>com</w:t>
            </w:r>
          </w:p>
        </w:tc>
      </w:tr>
      <w:tr w:rsidR="005A68F3" w:rsidRPr="00CB1DC0" w:rsidTr="00AE3634">
        <w:trPr>
          <w:trHeight w:val="522"/>
        </w:trPr>
        <w:tc>
          <w:tcPr>
            <w:tcW w:w="516" w:type="dxa"/>
            <w:shd w:val="clear" w:color="auto" w:fill="auto"/>
          </w:tcPr>
          <w:p w:rsidR="005A68F3" w:rsidRPr="00445B1B" w:rsidRDefault="005A68F3" w:rsidP="005A68F3">
            <w:pPr>
              <w:widowControl w:val="0"/>
              <w:contextualSpacing/>
              <w:rPr>
                <w:lang w:val="uk-UA" w:eastAsia="uk-UA"/>
              </w:rPr>
            </w:pPr>
            <w:r w:rsidRPr="00445B1B">
              <w:rPr>
                <w:lang w:val="uk-UA" w:eastAsia="uk-UA"/>
              </w:rPr>
              <w:t>3</w:t>
            </w:r>
          </w:p>
        </w:tc>
        <w:tc>
          <w:tcPr>
            <w:tcW w:w="3262" w:type="dxa"/>
            <w:shd w:val="clear" w:color="auto" w:fill="auto"/>
          </w:tcPr>
          <w:p w:rsidR="005A68F3" w:rsidRPr="00774C3E" w:rsidRDefault="005A68F3" w:rsidP="005A68F3">
            <w:pPr>
              <w:widowControl w:val="0"/>
              <w:contextualSpacing/>
              <w:jc w:val="both"/>
              <w:rPr>
                <w:lang w:val="uk-UA" w:eastAsia="uk-UA"/>
              </w:rPr>
            </w:pPr>
            <w:r w:rsidRPr="00774C3E">
              <w:rPr>
                <w:lang w:val="uk-UA" w:eastAsia="uk-UA"/>
              </w:rPr>
              <w:t>Процедура закупівлі</w:t>
            </w:r>
          </w:p>
        </w:tc>
        <w:tc>
          <w:tcPr>
            <w:tcW w:w="6635" w:type="dxa"/>
            <w:shd w:val="clear" w:color="auto" w:fill="auto"/>
          </w:tcPr>
          <w:p w:rsidR="005A68F3" w:rsidRPr="00774C3E" w:rsidRDefault="00A13EE0" w:rsidP="005A68F3">
            <w:pPr>
              <w:widowControl w:val="0"/>
              <w:contextualSpacing/>
              <w:jc w:val="both"/>
              <w:rPr>
                <w:lang w:val="uk-UA" w:eastAsia="uk-UA"/>
              </w:rPr>
            </w:pPr>
            <w:r w:rsidRPr="006D5026">
              <w:rPr>
                <w:lang w:eastAsia="ru-RU"/>
              </w:rPr>
              <w:t xml:space="preserve">Відкриті торги </w:t>
            </w:r>
            <w:r w:rsidRPr="004F79B3">
              <w:rPr>
                <w:lang w:eastAsia="ru-RU"/>
              </w:rPr>
              <w:t>(з особливостями)</w:t>
            </w:r>
          </w:p>
        </w:tc>
      </w:tr>
      <w:tr w:rsidR="005A68F3" w:rsidRPr="00CB1DC0" w:rsidTr="00AE3634">
        <w:trPr>
          <w:trHeight w:val="522"/>
        </w:trPr>
        <w:tc>
          <w:tcPr>
            <w:tcW w:w="516" w:type="dxa"/>
            <w:shd w:val="clear" w:color="auto" w:fill="auto"/>
          </w:tcPr>
          <w:p w:rsidR="005A68F3" w:rsidRPr="00445B1B" w:rsidRDefault="005A68F3" w:rsidP="005A68F3">
            <w:pPr>
              <w:widowControl w:val="0"/>
              <w:contextualSpacing/>
              <w:rPr>
                <w:lang w:val="uk-UA" w:eastAsia="uk-UA"/>
              </w:rPr>
            </w:pPr>
            <w:r w:rsidRPr="00445B1B">
              <w:rPr>
                <w:lang w:val="uk-UA" w:eastAsia="uk-UA"/>
              </w:rPr>
              <w:t>4</w:t>
            </w:r>
          </w:p>
        </w:tc>
        <w:tc>
          <w:tcPr>
            <w:tcW w:w="3262" w:type="dxa"/>
            <w:shd w:val="clear" w:color="auto" w:fill="auto"/>
          </w:tcPr>
          <w:p w:rsidR="005A68F3" w:rsidRPr="00774C3E" w:rsidRDefault="005A68F3" w:rsidP="005A68F3">
            <w:pPr>
              <w:widowControl w:val="0"/>
              <w:contextualSpacing/>
              <w:jc w:val="both"/>
              <w:rPr>
                <w:lang w:val="uk-UA" w:eastAsia="uk-UA"/>
              </w:rPr>
            </w:pPr>
            <w:r w:rsidRPr="00774C3E">
              <w:rPr>
                <w:lang w:val="uk-UA" w:eastAsia="uk-UA"/>
              </w:rPr>
              <w:t>Інформація про предмет закупівлі</w:t>
            </w:r>
          </w:p>
        </w:tc>
        <w:tc>
          <w:tcPr>
            <w:tcW w:w="6635" w:type="dxa"/>
            <w:shd w:val="clear" w:color="auto" w:fill="auto"/>
          </w:tcPr>
          <w:p w:rsidR="005A68F3" w:rsidRPr="00774C3E" w:rsidRDefault="005A68F3" w:rsidP="005A68F3">
            <w:pPr>
              <w:widowControl w:val="0"/>
              <w:contextualSpacing/>
              <w:jc w:val="both"/>
              <w:rPr>
                <w:lang w:val="uk-UA" w:eastAsia="uk-UA"/>
              </w:rPr>
            </w:pPr>
          </w:p>
        </w:tc>
      </w:tr>
      <w:tr w:rsidR="0045577C" w:rsidRPr="009D7CC3" w:rsidTr="00AE3634">
        <w:trPr>
          <w:trHeight w:val="522"/>
        </w:trPr>
        <w:tc>
          <w:tcPr>
            <w:tcW w:w="516" w:type="dxa"/>
            <w:shd w:val="clear" w:color="auto" w:fill="auto"/>
          </w:tcPr>
          <w:p w:rsidR="0045577C" w:rsidRPr="002B2BF6" w:rsidRDefault="0045577C" w:rsidP="0045577C">
            <w:pPr>
              <w:widowControl w:val="0"/>
              <w:contextualSpacing/>
              <w:rPr>
                <w:lang w:val="uk-UA" w:eastAsia="uk-UA"/>
              </w:rPr>
            </w:pPr>
            <w:r w:rsidRPr="002B2BF6">
              <w:rPr>
                <w:lang w:val="uk-UA" w:eastAsia="uk-UA"/>
              </w:rPr>
              <w:t>4.1</w:t>
            </w:r>
          </w:p>
        </w:tc>
        <w:tc>
          <w:tcPr>
            <w:tcW w:w="3262" w:type="dxa"/>
            <w:shd w:val="clear" w:color="auto" w:fill="auto"/>
          </w:tcPr>
          <w:p w:rsidR="0045577C" w:rsidRPr="002B2BF6" w:rsidRDefault="0045577C" w:rsidP="0045577C">
            <w:pPr>
              <w:widowControl w:val="0"/>
              <w:contextualSpacing/>
              <w:jc w:val="both"/>
              <w:rPr>
                <w:lang w:val="uk-UA" w:eastAsia="uk-UA"/>
              </w:rPr>
            </w:pPr>
            <w:r w:rsidRPr="002B2BF6">
              <w:rPr>
                <w:lang w:val="uk-UA" w:eastAsia="uk-UA"/>
              </w:rPr>
              <w:t>назва предмета закупівлі</w:t>
            </w:r>
          </w:p>
        </w:tc>
        <w:tc>
          <w:tcPr>
            <w:tcW w:w="6635" w:type="dxa"/>
            <w:shd w:val="clear" w:color="auto" w:fill="auto"/>
          </w:tcPr>
          <w:p w:rsidR="0045577C" w:rsidRPr="00FA6C20" w:rsidRDefault="005A6193" w:rsidP="008514B1">
            <w:pPr>
              <w:jc w:val="both"/>
              <w:rPr>
                <w:highlight w:val="green"/>
                <w:lang w:val="uk-UA"/>
              </w:rPr>
            </w:pPr>
            <w:r>
              <w:rPr>
                <w:lang w:val="uk-UA"/>
              </w:rPr>
              <w:t>П</w:t>
            </w:r>
            <w:r w:rsidRPr="005A6193">
              <w:t>ослуги з вирощування насіння соняшника та насіння кукурудзи</w:t>
            </w:r>
            <w:r w:rsidR="00571D1C" w:rsidRPr="00AC184C">
              <w:rPr>
                <w:lang w:val="uk-UA"/>
              </w:rPr>
              <w:t>. К</w:t>
            </w:r>
            <w:r w:rsidR="009D7CC3" w:rsidRPr="00AC184C">
              <w:rPr>
                <w:lang w:val="uk-UA"/>
              </w:rPr>
              <w:t xml:space="preserve">од ДК 021:2015 «Єдиний закупівельний словник» </w:t>
            </w:r>
            <w:r w:rsidR="000524A4" w:rsidRPr="00AC184C">
              <w:rPr>
                <w:noProof/>
                <w:lang w:val="uk-UA"/>
              </w:rPr>
              <w:t>77110000-4 Послуги, пов’язані з виробництвом сільськогосподарської продукції</w:t>
            </w:r>
          </w:p>
        </w:tc>
      </w:tr>
      <w:tr w:rsidR="0045577C" w:rsidRPr="00D62B1E" w:rsidTr="00AE3634">
        <w:trPr>
          <w:trHeight w:val="522"/>
        </w:trPr>
        <w:tc>
          <w:tcPr>
            <w:tcW w:w="516" w:type="dxa"/>
            <w:shd w:val="clear" w:color="auto" w:fill="auto"/>
          </w:tcPr>
          <w:p w:rsidR="0045577C" w:rsidRPr="00D62B1E" w:rsidRDefault="0045577C" w:rsidP="0045577C">
            <w:pPr>
              <w:widowControl w:val="0"/>
              <w:contextualSpacing/>
              <w:rPr>
                <w:lang w:val="uk-UA" w:eastAsia="uk-UA"/>
              </w:rPr>
            </w:pPr>
            <w:r w:rsidRPr="00D62B1E">
              <w:rPr>
                <w:lang w:val="uk-UA" w:eastAsia="uk-UA"/>
              </w:rPr>
              <w:t>4.2</w:t>
            </w:r>
          </w:p>
        </w:tc>
        <w:tc>
          <w:tcPr>
            <w:tcW w:w="3262" w:type="dxa"/>
            <w:shd w:val="clear" w:color="auto" w:fill="auto"/>
          </w:tcPr>
          <w:p w:rsidR="0045577C" w:rsidRPr="00D62B1E" w:rsidRDefault="0045577C" w:rsidP="0045577C">
            <w:pPr>
              <w:widowControl w:val="0"/>
              <w:contextualSpacing/>
              <w:jc w:val="both"/>
              <w:rPr>
                <w:lang w:val="uk-UA"/>
              </w:rPr>
            </w:pPr>
            <w:r w:rsidRPr="00D62B1E">
              <w:rPr>
                <w:lang w:val="uk-UA"/>
              </w:rPr>
              <w:t xml:space="preserve">опис </w:t>
            </w:r>
            <w:r w:rsidR="005557B3" w:rsidRPr="00571D1C">
              <w:rPr>
                <w:color w:val="000000"/>
                <w:lang w:val="uk-UA"/>
              </w:rPr>
              <w:t>окремої частини або частин предмета закупівлі (лота), щодо яких можуть бути подані тендерні пропозиції</w:t>
            </w:r>
            <w:r w:rsidRPr="00D62B1E">
              <w:t> </w:t>
            </w:r>
          </w:p>
        </w:tc>
        <w:tc>
          <w:tcPr>
            <w:tcW w:w="6635" w:type="dxa"/>
            <w:shd w:val="clear" w:color="auto" w:fill="auto"/>
          </w:tcPr>
          <w:p w:rsidR="000C16E4" w:rsidRPr="00D62B1E" w:rsidRDefault="00D62B1E" w:rsidP="0045577C">
            <w:pPr>
              <w:pStyle w:val="a3"/>
              <w:spacing w:before="0" w:beforeAutospacing="0" w:after="0" w:afterAutospacing="0"/>
              <w:jc w:val="both"/>
              <w:rPr>
                <w:b/>
                <w:color w:val="FF0000"/>
                <w:u w:val="single"/>
                <w:vertAlign w:val="superscript"/>
                <w:lang w:val="ru-RU"/>
              </w:rPr>
            </w:pPr>
            <w:r w:rsidRPr="00571D1C">
              <w:rPr>
                <w:lang w:eastAsia="ar-SA"/>
              </w:rPr>
              <w:t>Закупівля зді</w:t>
            </w:r>
            <w:r w:rsidRPr="00D62B1E">
              <w:rPr>
                <w:lang w:val="ru-RU" w:eastAsia="ar-SA"/>
              </w:rPr>
              <w:t>йснюється щодо предмета закупівлі в цілому.</w:t>
            </w:r>
          </w:p>
        </w:tc>
      </w:tr>
      <w:tr w:rsidR="0045577C" w:rsidRPr="00CB1DC0" w:rsidTr="00AE3634">
        <w:trPr>
          <w:trHeight w:val="413"/>
        </w:trPr>
        <w:tc>
          <w:tcPr>
            <w:tcW w:w="516" w:type="dxa"/>
            <w:shd w:val="clear" w:color="auto" w:fill="auto"/>
          </w:tcPr>
          <w:p w:rsidR="0045577C" w:rsidRPr="00445B1B" w:rsidRDefault="0045577C" w:rsidP="0045577C">
            <w:pPr>
              <w:widowControl w:val="0"/>
              <w:contextualSpacing/>
              <w:rPr>
                <w:lang w:val="uk-UA" w:eastAsia="uk-UA"/>
              </w:rPr>
            </w:pPr>
            <w:r w:rsidRPr="00445B1B">
              <w:rPr>
                <w:lang w:val="uk-UA" w:eastAsia="uk-UA"/>
              </w:rPr>
              <w:t>4.3</w:t>
            </w:r>
          </w:p>
        </w:tc>
        <w:tc>
          <w:tcPr>
            <w:tcW w:w="3262" w:type="dxa"/>
            <w:shd w:val="clear" w:color="auto" w:fill="auto"/>
          </w:tcPr>
          <w:p w:rsidR="0045577C" w:rsidRPr="0007004B" w:rsidRDefault="00DC0FF5" w:rsidP="0045577C">
            <w:pPr>
              <w:widowControl w:val="0"/>
              <w:contextualSpacing/>
              <w:jc w:val="both"/>
              <w:rPr>
                <w:highlight w:val="yellow"/>
                <w:lang w:val="uk-UA"/>
              </w:rPr>
            </w:pPr>
            <w:r w:rsidRPr="00ED04CC">
              <w:rPr>
                <w:color w:val="000000"/>
                <w:lang w:val="uk-UA"/>
              </w:rPr>
              <w:t>к</w:t>
            </w:r>
            <w:r w:rsidRPr="00ED04CC">
              <w:rPr>
                <w:color w:val="000000"/>
              </w:rPr>
              <w:t xml:space="preserve">ількість товару та місце його поставки </w:t>
            </w:r>
            <w:r w:rsidRPr="00ED04CC">
              <w:rPr>
                <w:i/>
                <w:color w:val="000000"/>
              </w:rPr>
              <w:t>або</w:t>
            </w:r>
            <w:r w:rsidRPr="00ED04CC">
              <w:rPr>
                <w:color w:val="000000"/>
              </w:rPr>
              <w:t xml:space="preserve"> місце, де повинні бути надані послуги, їх обсяги</w:t>
            </w:r>
          </w:p>
        </w:tc>
        <w:tc>
          <w:tcPr>
            <w:tcW w:w="6635" w:type="dxa"/>
            <w:shd w:val="clear" w:color="auto" w:fill="auto"/>
          </w:tcPr>
          <w:p w:rsidR="007135C1" w:rsidRPr="00AC184C" w:rsidRDefault="007C45FC" w:rsidP="007135C1">
            <w:pPr>
              <w:suppressAutoHyphens w:val="0"/>
              <w:autoSpaceDE w:val="0"/>
              <w:autoSpaceDN w:val="0"/>
              <w:adjustRightInd w:val="0"/>
              <w:jc w:val="both"/>
              <w:rPr>
                <w:lang w:val="uk-UA"/>
              </w:rPr>
            </w:pPr>
            <w:r w:rsidRPr="00AC184C">
              <w:rPr>
                <w:lang w:val="uk-UA"/>
              </w:rPr>
              <w:t>Обсяг</w:t>
            </w:r>
            <w:r w:rsidR="007A32BD" w:rsidRPr="00AC184C">
              <w:rPr>
                <w:lang w:val="uk-UA"/>
              </w:rPr>
              <w:t>и</w:t>
            </w:r>
            <w:r w:rsidR="007135C1" w:rsidRPr="00AC184C">
              <w:rPr>
                <w:lang w:val="uk-UA"/>
              </w:rPr>
              <w:t xml:space="preserve"> послуг, що надаються: </w:t>
            </w:r>
          </w:p>
          <w:tbl>
            <w:tblPr>
              <w:tblW w:w="6316" w:type="dxa"/>
              <w:tblLook w:val="04A0"/>
            </w:tblPr>
            <w:tblGrid>
              <w:gridCol w:w="516"/>
              <w:gridCol w:w="4106"/>
              <w:gridCol w:w="1224"/>
              <w:gridCol w:w="470"/>
            </w:tblGrid>
            <w:tr w:rsidR="0049572A" w:rsidRPr="00AC184C" w:rsidTr="00DE48FF">
              <w:tc>
                <w:tcPr>
                  <w:tcW w:w="516" w:type="dxa"/>
                  <w:shd w:val="clear" w:color="auto" w:fill="auto"/>
                </w:tcPr>
                <w:p w:rsidR="0049572A" w:rsidRPr="005A6193" w:rsidRDefault="0049572A" w:rsidP="0049572A">
                  <w:pPr>
                    <w:jc w:val="center"/>
                    <w:rPr>
                      <w:lang w:val="uk-UA"/>
                    </w:rPr>
                  </w:pPr>
                  <w:r w:rsidRPr="005A6193">
                    <w:rPr>
                      <w:lang w:val="uk-UA"/>
                    </w:rPr>
                    <w:t>1.</w:t>
                  </w:r>
                </w:p>
              </w:tc>
              <w:tc>
                <w:tcPr>
                  <w:tcW w:w="4106" w:type="dxa"/>
                  <w:shd w:val="clear" w:color="auto" w:fill="auto"/>
                </w:tcPr>
                <w:p w:rsidR="0049572A" w:rsidRPr="00643045" w:rsidRDefault="00643045" w:rsidP="0049572A">
                  <w:pPr>
                    <w:rPr>
                      <w:lang w:val="uk-UA"/>
                    </w:rPr>
                  </w:pPr>
                  <w:r>
                    <w:rPr>
                      <w:lang w:val="uk-UA"/>
                    </w:rPr>
                    <w:t>Дискування</w:t>
                  </w:r>
                </w:p>
              </w:tc>
              <w:tc>
                <w:tcPr>
                  <w:tcW w:w="1224" w:type="dxa"/>
                  <w:shd w:val="clear" w:color="auto" w:fill="auto"/>
                </w:tcPr>
                <w:p w:rsidR="0049572A" w:rsidRPr="00643045" w:rsidRDefault="00643045" w:rsidP="0049572A">
                  <w:pPr>
                    <w:jc w:val="center"/>
                    <w:rPr>
                      <w:lang w:val="uk-UA"/>
                    </w:rPr>
                  </w:pPr>
                  <w:r w:rsidRPr="005A6193">
                    <w:rPr>
                      <w:lang w:val="uk-UA"/>
                    </w:rPr>
                    <w:t>1</w:t>
                  </w:r>
                  <w:r>
                    <w:rPr>
                      <w:lang w:val="uk-UA"/>
                    </w:rPr>
                    <w:t>04</w:t>
                  </w:r>
                </w:p>
              </w:tc>
              <w:tc>
                <w:tcPr>
                  <w:tcW w:w="470" w:type="dxa"/>
                  <w:shd w:val="clear" w:color="auto" w:fill="auto"/>
                </w:tcPr>
                <w:p w:rsidR="0049572A" w:rsidRPr="005A6193" w:rsidRDefault="0049572A" w:rsidP="0049572A">
                  <w:pPr>
                    <w:rPr>
                      <w:lang w:val="uk-UA"/>
                    </w:rPr>
                  </w:pPr>
                  <w:r w:rsidRPr="005A6193">
                    <w:rPr>
                      <w:lang w:val="uk-UA"/>
                    </w:rPr>
                    <w:t>га</w:t>
                  </w:r>
                </w:p>
              </w:tc>
            </w:tr>
            <w:tr w:rsidR="0049572A" w:rsidRPr="00AC184C" w:rsidTr="00DE48FF">
              <w:tc>
                <w:tcPr>
                  <w:tcW w:w="516" w:type="dxa"/>
                  <w:shd w:val="clear" w:color="auto" w:fill="auto"/>
                </w:tcPr>
                <w:p w:rsidR="0049572A" w:rsidRPr="005A6193" w:rsidRDefault="0049572A" w:rsidP="0049572A">
                  <w:pPr>
                    <w:jc w:val="center"/>
                    <w:rPr>
                      <w:lang w:val="uk-UA"/>
                    </w:rPr>
                  </w:pPr>
                  <w:r w:rsidRPr="005A6193">
                    <w:rPr>
                      <w:lang w:val="uk-UA"/>
                    </w:rPr>
                    <w:t>2.</w:t>
                  </w:r>
                </w:p>
              </w:tc>
              <w:tc>
                <w:tcPr>
                  <w:tcW w:w="4106" w:type="dxa"/>
                  <w:shd w:val="clear" w:color="auto" w:fill="auto"/>
                </w:tcPr>
                <w:p w:rsidR="0049572A" w:rsidRPr="00643045" w:rsidRDefault="00643045" w:rsidP="0049572A">
                  <w:pPr>
                    <w:rPr>
                      <w:lang w:val="uk-UA"/>
                    </w:rPr>
                  </w:pPr>
                  <w:r w:rsidRPr="005A6193">
                    <w:rPr>
                      <w:lang w:val="uk-UA"/>
                    </w:rPr>
                    <w:t>О</w:t>
                  </w:r>
                  <w:r>
                    <w:rPr>
                      <w:lang w:val="uk-UA"/>
                    </w:rPr>
                    <w:t>прискування</w:t>
                  </w:r>
                </w:p>
              </w:tc>
              <w:tc>
                <w:tcPr>
                  <w:tcW w:w="1224" w:type="dxa"/>
                  <w:shd w:val="clear" w:color="auto" w:fill="auto"/>
                </w:tcPr>
                <w:p w:rsidR="0049572A" w:rsidRPr="00643045" w:rsidRDefault="00643045" w:rsidP="0049572A">
                  <w:pPr>
                    <w:jc w:val="center"/>
                    <w:rPr>
                      <w:lang w:val="uk-UA"/>
                    </w:rPr>
                  </w:pPr>
                  <w:r>
                    <w:rPr>
                      <w:lang w:val="uk-UA"/>
                    </w:rPr>
                    <w:t>45</w:t>
                  </w:r>
                </w:p>
              </w:tc>
              <w:tc>
                <w:tcPr>
                  <w:tcW w:w="470" w:type="dxa"/>
                  <w:shd w:val="clear" w:color="auto" w:fill="auto"/>
                </w:tcPr>
                <w:p w:rsidR="0049572A" w:rsidRPr="005A6193" w:rsidRDefault="0049572A" w:rsidP="0049572A">
                  <w:pPr>
                    <w:rPr>
                      <w:lang w:val="uk-UA"/>
                    </w:rPr>
                  </w:pPr>
                  <w:r w:rsidRPr="005A6193">
                    <w:rPr>
                      <w:lang w:val="uk-UA"/>
                    </w:rPr>
                    <w:t>га</w:t>
                  </w:r>
                </w:p>
              </w:tc>
            </w:tr>
            <w:tr w:rsidR="0049572A" w:rsidRPr="00AC184C" w:rsidTr="00DE48FF">
              <w:tc>
                <w:tcPr>
                  <w:tcW w:w="516" w:type="dxa"/>
                  <w:shd w:val="clear" w:color="auto" w:fill="auto"/>
                </w:tcPr>
                <w:p w:rsidR="0049572A" w:rsidRPr="005A6193" w:rsidRDefault="0049572A" w:rsidP="0049572A">
                  <w:pPr>
                    <w:jc w:val="center"/>
                    <w:rPr>
                      <w:lang w:val="uk-UA"/>
                    </w:rPr>
                  </w:pPr>
                  <w:r w:rsidRPr="005A6193">
                    <w:rPr>
                      <w:lang w:val="uk-UA"/>
                    </w:rPr>
                    <w:t>3.</w:t>
                  </w:r>
                </w:p>
              </w:tc>
              <w:tc>
                <w:tcPr>
                  <w:tcW w:w="4106" w:type="dxa"/>
                  <w:shd w:val="clear" w:color="auto" w:fill="auto"/>
                </w:tcPr>
                <w:p w:rsidR="0049572A" w:rsidRPr="00643045" w:rsidRDefault="00643045" w:rsidP="0049572A">
                  <w:pPr>
                    <w:rPr>
                      <w:lang w:val="uk-UA"/>
                    </w:rPr>
                  </w:pPr>
                  <w:r>
                    <w:rPr>
                      <w:lang w:val="uk-UA"/>
                    </w:rPr>
                    <w:t>Культивація</w:t>
                  </w:r>
                </w:p>
              </w:tc>
              <w:tc>
                <w:tcPr>
                  <w:tcW w:w="1224" w:type="dxa"/>
                  <w:shd w:val="clear" w:color="auto" w:fill="auto"/>
                </w:tcPr>
                <w:p w:rsidR="0049572A" w:rsidRPr="00643045" w:rsidRDefault="00643045" w:rsidP="0049572A">
                  <w:pPr>
                    <w:jc w:val="center"/>
                    <w:rPr>
                      <w:lang w:val="uk-UA"/>
                    </w:rPr>
                  </w:pPr>
                  <w:r>
                    <w:rPr>
                      <w:lang w:val="uk-UA"/>
                    </w:rPr>
                    <w:t>52</w:t>
                  </w:r>
                </w:p>
              </w:tc>
              <w:tc>
                <w:tcPr>
                  <w:tcW w:w="470" w:type="dxa"/>
                  <w:shd w:val="clear" w:color="auto" w:fill="auto"/>
                </w:tcPr>
                <w:p w:rsidR="0049572A" w:rsidRPr="005A6193" w:rsidRDefault="0049572A" w:rsidP="0049572A">
                  <w:pPr>
                    <w:rPr>
                      <w:lang w:val="uk-UA"/>
                    </w:rPr>
                  </w:pPr>
                  <w:r w:rsidRPr="005A6193">
                    <w:rPr>
                      <w:lang w:val="uk-UA"/>
                    </w:rPr>
                    <w:t>га</w:t>
                  </w:r>
                </w:p>
              </w:tc>
            </w:tr>
            <w:tr w:rsidR="0049572A" w:rsidRPr="00AC184C" w:rsidTr="00DE48FF">
              <w:tc>
                <w:tcPr>
                  <w:tcW w:w="516" w:type="dxa"/>
                  <w:shd w:val="clear" w:color="auto" w:fill="auto"/>
                </w:tcPr>
                <w:p w:rsidR="0049572A" w:rsidRPr="005A6193" w:rsidRDefault="0049572A" w:rsidP="0049572A">
                  <w:pPr>
                    <w:jc w:val="center"/>
                    <w:rPr>
                      <w:lang w:val="uk-UA"/>
                    </w:rPr>
                  </w:pPr>
                  <w:r w:rsidRPr="005A6193">
                    <w:rPr>
                      <w:lang w:val="uk-UA"/>
                    </w:rPr>
                    <w:t>4.</w:t>
                  </w:r>
                </w:p>
              </w:tc>
              <w:tc>
                <w:tcPr>
                  <w:tcW w:w="4106" w:type="dxa"/>
                  <w:shd w:val="clear" w:color="auto" w:fill="auto"/>
                </w:tcPr>
                <w:p w:rsidR="0049572A" w:rsidRPr="00643045" w:rsidRDefault="00643045" w:rsidP="0049572A">
                  <w:pPr>
                    <w:rPr>
                      <w:lang w:val="uk-UA"/>
                    </w:rPr>
                  </w:pPr>
                  <w:r>
                    <w:rPr>
                      <w:lang w:val="uk-UA"/>
                    </w:rPr>
                    <w:t>Посів соняшника</w:t>
                  </w:r>
                </w:p>
              </w:tc>
              <w:tc>
                <w:tcPr>
                  <w:tcW w:w="1224" w:type="dxa"/>
                  <w:shd w:val="clear" w:color="auto" w:fill="auto"/>
                </w:tcPr>
                <w:p w:rsidR="0049572A" w:rsidRPr="00643045" w:rsidRDefault="00643045" w:rsidP="0049572A">
                  <w:pPr>
                    <w:jc w:val="center"/>
                    <w:rPr>
                      <w:lang w:val="uk-UA"/>
                    </w:rPr>
                  </w:pPr>
                  <w:r>
                    <w:rPr>
                      <w:lang w:val="uk-UA"/>
                    </w:rPr>
                    <w:t>45</w:t>
                  </w:r>
                </w:p>
              </w:tc>
              <w:tc>
                <w:tcPr>
                  <w:tcW w:w="470" w:type="dxa"/>
                  <w:shd w:val="clear" w:color="auto" w:fill="auto"/>
                </w:tcPr>
                <w:p w:rsidR="0049572A" w:rsidRPr="005A6193" w:rsidRDefault="0049572A" w:rsidP="0049572A">
                  <w:pPr>
                    <w:rPr>
                      <w:lang w:val="uk-UA"/>
                    </w:rPr>
                  </w:pPr>
                  <w:r w:rsidRPr="005A6193">
                    <w:rPr>
                      <w:lang w:val="uk-UA"/>
                    </w:rPr>
                    <w:t>га</w:t>
                  </w:r>
                </w:p>
              </w:tc>
            </w:tr>
            <w:tr w:rsidR="0049572A" w:rsidRPr="00AC184C" w:rsidTr="00DE48FF">
              <w:tc>
                <w:tcPr>
                  <w:tcW w:w="516" w:type="dxa"/>
                  <w:shd w:val="clear" w:color="auto" w:fill="auto"/>
                </w:tcPr>
                <w:p w:rsidR="0049572A" w:rsidRPr="005A6193" w:rsidRDefault="0049572A" w:rsidP="0049572A">
                  <w:pPr>
                    <w:jc w:val="center"/>
                    <w:rPr>
                      <w:lang w:val="uk-UA"/>
                    </w:rPr>
                  </w:pPr>
                  <w:r w:rsidRPr="005A6193">
                    <w:rPr>
                      <w:lang w:val="uk-UA"/>
                    </w:rPr>
                    <w:t>5.</w:t>
                  </w:r>
                </w:p>
              </w:tc>
              <w:tc>
                <w:tcPr>
                  <w:tcW w:w="4106" w:type="dxa"/>
                  <w:shd w:val="clear" w:color="auto" w:fill="auto"/>
                </w:tcPr>
                <w:p w:rsidR="0049572A" w:rsidRPr="00643045" w:rsidRDefault="00643045" w:rsidP="0049572A">
                  <w:pPr>
                    <w:rPr>
                      <w:lang w:val="uk-UA"/>
                    </w:rPr>
                  </w:pPr>
                  <w:r w:rsidRPr="005A6193">
                    <w:rPr>
                      <w:lang w:val="uk-UA"/>
                    </w:rPr>
                    <w:t>Пос</w:t>
                  </w:r>
                  <w:r>
                    <w:rPr>
                      <w:lang w:val="uk-UA"/>
                    </w:rPr>
                    <w:t>ів кукурудзи</w:t>
                  </w:r>
                </w:p>
              </w:tc>
              <w:tc>
                <w:tcPr>
                  <w:tcW w:w="1224" w:type="dxa"/>
                  <w:shd w:val="clear" w:color="auto" w:fill="auto"/>
                </w:tcPr>
                <w:p w:rsidR="0049572A" w:rsidRPr="00643045" w:rsidRDefault="00643045" w:rsidP="0049572A">
                  <w:pPr>
                    <w:jc w:val="center"/>
                    <w:rPr>
                      <w:lang w:val="uk-UA"/>
                    </w:rPr>
                  </w:pPr>
                  <w:r>
                    <w:rPr>
                      <w:lang w:val="uk-UA"/>
                    </w:rPr>
                    <w:t>7</w:t>
                  </w:r>
                </w:p>
              </w:tc>
              <w:tc>
                <w:tcPr>
                  <w:tcW w:w="470" w:type="dxa"/>
                  <w:shd w:val="clear" w:color="auto" w:fill="auto"/>
                </w:tcPr>
                <w:p w:rsidR="0049572A" w:rsidRPr="005A6193" w:rsidRDefault="0049572A" w:rsidP="0049572A">
                  <w:pPr>
                    <w:rPr>
                      <w:lang w:val="uk-UA"/>
                    </w:rPr>
                  </w:pPr>
                  <w:r w:rsidRPr="005A6193">
                    <w:rPr>
                      <w:lang w:val="uk-UA"/>
                    </w:rPr>
                    <w:t>га</w:t>
                  </w:r>
                </w:p>
              </w:tc>
            </w:tr>
            <w:tr w:rsidR="0049572A" w:rsidRPr="00AC184C" w:rsidTr="00DE48FF">
              <w:tc>
                <w:tcPr>
                  <w:tcW w:w="516" w:type="dxa"/>
                  <w:shd w:val="clear" w:color="auto" w:fill="auto"/>
                </w:tcPr>
                <w:p w:rsidR="0049572A" w:rsidRPr="005A6193" w:rsidRDefault="0049572A" w:rsidP="0049572A">
                  <w:pPr>
                    <w:jc w:val="center"/>
                    <w:rPr>
                      <w:lang w:val="uk-UA"/>
                    </w:rPr>
                  </w:pPr>
                  <w:r w:rsidRPr="005A6193">
                    <w:rPr>
                      <w:lang w:val="uk-UA"/>
                    </w:rPr>
                    <w:t>6.</w:t>
                  </w:r>
                </w:p>
              </w:tc>
              <w:tc>
                <w:tcPr>
                  <w:tcW w:w="4106" w:type="dxa"/>
                  <w:shd w:val="clear" w:color="auto" w:fill="auto"/>
                </w:tcPr>
                <w:p w:rsidR="0049572A" w:rsidRPr="00643045" w:rsidRDefault="00643045" w:rsidP="0049572A">
                  <w:pPr>
                    <w:rPr>
                      <w:lang w:val="uk-UA"/>
                    </w:rPr>
                  </w:pPr>
                  <w:r>
                    <w:rPr>
                      <w:lang w:val="uk-UA"/>
                    </w:rPr>
                    <w:t>Внесення грунтового гербіциду</w:t>
                  </w:r>
                </w:p>
              </w:tc>
              <w:tc>
                <w:tcPr>
                  <w:tcW w:w="1224" w:type="dxa"/>
                  <w:shd w:val="clear" w:color="auto" w:fill="auto"/>
                </w:tcPr>
                <w:p w:rsidR="0049572A" w:rsidRPr="005A6193" w:rsidRDefault="005A6193" w:rsidP="0049572A">
                  <w:pPr>
                    <w:jc w:val="center"/>
                    <w:rPr>
                      <w:lang w:val="uk-UA"/>
                    </w:rPr>
                  </w:pPr>
                  <w:r>
                    <w:rPr>
                      <w:lang w:val="uk-UA"/>
                    </w:rPr>
                    <w:t>45</w:t>
                  </w:r>
                </w:p>
              </w:tc>
              <w:tc>
                <w:tcPr>
                  <w:tcW w:w="470" w:type="dxa"/>
                  <w:shd w:val="clear" w:color="auto" w:fill="auto"/>
                </w:tcPr>
                <w:p w:rsidR="0049572A" w:rsidRPr="005A6193" w:rsidRDefault="0049572A" w:rsidP="0049572A">
                  <w:pPr>
                    <w:rPr>
                      <w:lang w:val="uk-UA"/>
                    </w:rPr>
                  </w:pPr>
                  <w:r w:rsidRPr="005A6193">
                    <w:rPr>
                      <w:lang w:val="uk-UA"/>
                    </w:rPr>
                    <w:t>га</w:t>
                  </w:r>
                </w:p>
              </w:tc>
            </w:tr>
            <w:tr w:rsidR="0049572A" w:rsidRPr="00AC184C" w:rsidTr="00DE48FF">
              <w:tc>
                <w:tcPr>
                  <w:tcW w:w="516" w:type="dxa"/>
                  <w:shd w:val="clear" w:color="auto" w:fill="auto"/>
                </w:tcPr>
                <w:p w:rsidR="0049572A" w:rsidRPr="005A6193" w:rsidRDefault="0049572A" w:rsidP="0049572A">
                  <w:pPr>
                    <w:jc w:val="center"/>
                    <w:rPr>
                      <w:lang w:val="uk-UA"/>
                    </w:rPr>
                  </w:pPr>
                  <w:r w:rsidRPr="005A6193">
                    <w:rPr>
                      <w:lang w:val="uk-UA"/>
                    </w:rPr>
                    <w:t>7.</w:t>
                  </w:r>
                </w:p>
              </w:tc>
              <w:tc>
                <w:tcPr>
                  <w:tcW w:w="4106" w:type="dxa"/>
                  <w:shd w:val="clear" w:color="auto" w:fill="auto"/>
                </w:tcPr>
                <w:p w:rsidR="0049572A" w:rsidRPr="005A6193" w:rsidRDefault="005A6193" w:rsidP="0049572A">
                  <w:pPr>
                    <w:rPr>
                      <w:lang w:val="uk-UA"/>
                    </w:rPr>
                  </w:pPr>
                  <w:r>
                    <w:rPr>
                      <w:lang w:val="uk-UA"/>
                    </w:rPr>
                    <w:t>Боронування по гербіциду</w:t>
                  </w:r>
                </w:p>
              </w:tc>
              <w:tc>
                <w:tcPr>
                  <w:tcW w:w="1224" w:type="dxa"/>
                  <w:shd w:val="clear" w:color="auto" w:fill="auto"/>
                </w:tcPr>
                <w:p w:rsidR="0049572A" w:rsidRPr="005A6193" w:rsidRDefault="005A6193" w:rsidP="0049572A">
                  <w:pPr>
                    <w:jc w:val="center"/>
                    <w:rPr>
                      <w:lang w:val="uk-UA"/>
                    </w:rPr>
                  </w:pPr>
                  <w:r>
                    <w:rPr>
                      <w:lang w:val="uk-UA"/>
                    </w:rPr>
                    <w:t>45</w:t>
                  </w:r>
                </w:p>
              </w:tc>
              <w:tc>
                <w:tcPr>
                  <w:tcW w:w="470" w:type="dxa"/>
                  <w:shd w:val="clear" w:color="auto" w:fill="auto"/>
                </w:tcPr>
                <w:p w:rsidR="0049572A" w:rsidRPr="005A6193" w:rsidRDefault="0049572A" w:rsidP="0049572A">
                  <w:pPr>
                    <w:rPr>
                      <w:lang w:val="uk-UA"/>
                    </w:rPr>
                  </w:pPr>
                  <w:r w:rsidRPr="005A6193">
                    <w:rPr>
                      <w:lang w:val="uk-UA"/>
                    </w:rPr>
                    <w:t>га</w:t>
                  </w:r>
                </w:p>
              </w:tc>
            </w:tr>
            <w:tr w:rsidR="0049572A" w:rsidRPr="00AC184C" w:rsidTr="00DE48FF">
              <w:tc>
                <w:tcPr>
                  <w:tcW w:w="516" w:type="dxa"/>
                  <w:shd w:val="clear" w:color="auto" w:fill="auto"/>
                </w:tcPr>
                <w:p w:rsidR="0049572A" w:rsidRPr="005A6193" w:rsidRDefault="0049572A" w:rsidP="0049572A">
                  <w:pPr>
                    <w:jc w:val="center"/>
                    <w:rPr>
                      <w:lang w:val="uk-UA"/>
                    </w:rPr>
                  </w:pPr>
                  <w:r w:rsidRPr="005A6193">
                    <w:rPr>
                      <w:lang w:val="uk-UA"/>
                    </w:rPr>
                    <w:lastRenderedPageBreak/>
                    <w:t>8.</w:t>
                  </w:r>
                </w:p>
              </w:tc>
              <w:tc>
                <w:tcPr>
                  <w:tcW w:w="4106" w:type="dxa"/>
                  <w:shd w:val="clear" w:color="auto" w:fill="auto"/>
                </w:tcPr>
                <w:p w:rsidR="0049572A" w:rsidRPr="005A6193" w:rsidRDefault="005A6193" w:rsidP="005A6193">
                  <w:pPr>
                    <w:rPr>
                      <w:lang w:val="uk-UA"/>
                    </w:rPr>
                  </w:pPr>
                  <w:r>
                    <w:rPr>
                      <w:lang w:val="uk-UA"/>
                    </w:rPr>
                    <w:t>Оприскування гербіцидом «Гранстар»</w:t>
                  </w:r>
                </w:p>
              </w:tc>
              <w:tc>
                <w:tcPr>
                  <w:tcW w:w="1224" w:type="dxa"/>
                  <w:shd w:val="clear" w:color="auto" w:fill="auto"/>
                </w:tcPr>
                <w:p w:rsidR="0049572A" w:rsidRPr="005A6193" w:rsidRDefault="005A6193" w:rsidP="0049572A">
                  <w:pPr>
                    <w:jc w:val="center"/>
                    <w:rPr>
                      <w:lang w:val="uk-UA"/>
                    </w:rPr>
                  </w:pPr>
                  <w:r>
                    <w:rPr>
                      <w:lang w:val="uk-UA"/>
                    </w:rPr>
                    <w:t>45</w:t>
                  </w:r>
                </w:p>
              </w:tc>
              <w:tc>
                <w:tcPr>
                  <w:tcW w:w="470" w:type="dxa"/>
                  <w:shd w:val="clear" w:color="auto" w:fill="auto"/>
                </w:tcPr>
                <w:p w:rsidR="0049572A" w:rsidRPr="005A6193" w:rsidRDefault="0049572A" w:rsidP="0049572A">
                  <w:pPr>
                    <w:rPr>
                      <w:lang w:val="uk-UA"/>
                    </w:rPr>
                  </w:pPr>
                  <w:r w:rsidRPr="005A6193">
                    <w:rPr>
                      <w:lang w:val="uk-UA"/>
                    </w:rPr>
                    <w:t>га</w:t>
                  </w:r>
                </w:p>
              </w:tc>
            </w:tr>
            <w:tr w:rsidR="0049572A" w:rsidRPr="00AC184C" w:rsidTr="00DE48FF">
              <w:tc>
                <w:tcPr>
                  <w:tcW w:w="516" w:type="dxa"/>
                  <w:shd w:val="clear" w:color="auto" w:fill="auto"/>
                </w:tcPr>
                <w:p w:rsidR="0049572A" w:rsidRPr="005A6193" w:rsidRDefault="0049572A" w:rsidP="0049572A">
                  <w:pPr>
                    <w:jc w:val="center"/>
                    <w:rPr>
                      <w:lang w:val="uk-UA"/>
                    </w:rPr>
                  </w:pPr>
                  <w:r w:rsidRPr="005A6193">
                    <w:rPr>
                      <w:lang w:val="uk-UA"/>
                    </w:rPr>
                    <w:t>9.</w:t>
                  </w:r>
                </w:p>
              </w:tc>
              <w:tc>
                <w:tcPr>
                  <w:tcW w:w="4106" w:type="dxa"/>
                  <w:shd w:val="clear" w:color="auto" w:fill="auto"/>
                </w:tcPr>
                <w:p w:rsidR="0049572A" w:rsidRPr="005A6193" w:rsidRDefault="005A6193" w:rsidP="0049572A">
                  <w:pPr>
                    <w:rPr>
                      <w:lang w:val="uk-UA"/>
                    </w:rPr>
                  </w:pPr>
                  <w:r>
                    <w:rPr>
                      <w:lang w:val="uk-UA"/>
                    </w:rPr>
                    <w:t>Прополка</w:t>
                  </w:r>
                </w:p>
              </w:tc>
              <w:tc>
                <w:tcPr>
                  <w:tcW w:w="1224" w:type="dxa"/>
                  <w:shd w:val="clear" w:color="auto" w:fill="auto"/>
                </w:tcPr>
                <w:p w:rsidR="0049572A" w:rsidRPr="005A6193" w:rsidRDefault="005A6193" w:rsidP="0049572A">
                  <w:pPr>
                    <w:jc w:val="center"/>
                    <w:rPr>
                      <w:lang w:val="uk-UA"/>
                    </w:rPr>
                  </w:pPr>
                  <w:r>
                    <w:rPr>
                      <w:lang w:val="uk-UA"/>
                    </w:rPr>
                    <w:t>52</w:t>
                  </w:r>
                </w:p>
              </w:tc>
              <w:tc>
                <w:tcPr>
                  <w:tcW w:w="470" w:type="dxa"/>
                  <w:shd w:val="clear" w:color="auto" w:fill="auto"/>
                </w:tcPr>
                <w:p w:rsidR="0049572A" w:rsidRPr="005A6193" w:rsidRDefault="0049572A" w:rsidP="0049572A">
                  <w:pPr>
                    <w:rPr>
                      <w:lang w:val="uk-UA"/>
                    </w:rPr>
                  </w:pPr>
                  <w:r w:rsidRPr="005A6193">
                    <w:rPr>
                      <w:lang w:val="uk-UA"/>
                    </w:rPr>
                    <w:t>га</w:t>
                  </w:r>
                </w:p>
              </w:tc>
            </w:tr>
            <w:tr w:rsidR="0049572A" w:rsidRPr="00AC184C" w:rsidTr="00DE48FF">
              <w:tc>
                <w:tcPr>
                  <w:tcW w:w="516" w:type="dxa"/>
                  <w:shd w:val="clear" w:color="auto" w:fill="auto"/>
                </w:tcPr>
                <w:p w:rsidR="0049572A" w:rsidRPr="005A6193" w:rsidRDefault="0049572A" w:rsidP="0049572A">
                  <w:pPr>
                    <w:jc w:val="center"/>
                    <w:rPr>
                      <w:lang w:val="uk-UA"/>
                    </w:rPr>
                  </w:pPr>
                  <w:r w:rsidRPr="005A6193">
                    <w:rPr>
                      <w:lang w:val="uk-UA"/>
                    </w:rPr>
                    <w:t>10.</w:t>
                  </w:r>
                </w:p>
              </w:tc>
              <w:tc>
                <w:tcPr>
                  <w:tcW w:w="4106" w:type="dxa"/>
                  <w:shd w:val="clear" w:color="auto" w:fill="auto"/>
                </w:tcPr>
                <w:p w:rsidR="0049572A" w:rsidRPr="005A6193" w:rsidRDefault="005A6193" w:rsidP="0049572A">
                  <w:pPr>
                    <w:rPr>
                      <w:lang w:val="uk-UA"/>
                    </w:rPr>
                  </w:pPr>
                  <w:r>
                    <w:rPr>
                      <w:lang w:val="uk-UA"/>
                    </w:rPr>
                    <w:t>Підживлення соняшника «Бор»</w:t>
                  </w:r>
                </w:p>
              </w:tc>
              <w:tc>
                <w:tcPr>
                  <w:tcW w:w="1224" w:type="dxa"/>
                  <w:shd w:val="clear" w:color="auto" w:fill="auto"/>
                </w:tcPr>
                <w:p w:rsidR="0049572A" w:rsidRPr="005A6193" w:rsidRDefault="005A6193" w:rsidP="0049572A">
                  <w:pPr>
                    <w:jc w:val="center"/>
                    <w:rPr>
                      <w:lang w:val="uk-UA"/>
                    </w:rPr>
                  </w:pPr>
                  <w:r>
                    <w:rPr>
                      <w:lang w:val="uk-UA"/>
                    </w:rPr>
                    <w:t>45</w:t>
                  </w:r>
                </w:p>
              </w:tc>
              <w:tc>
                <w:tcPr>
                  <w:tcW w:w="470" w:type="dxa"/>
                  <w:shd w:val="clear" w:color="auto" w:fill="auto"/>
                </w:tcPr>
                <w:p w:rsidR="0049572A" w:rsidRPr="005A6193" w:rsidRDefault="0049572A" w:rsidP="0049572A">
                  <w:pPr>
                    <w:rPr>
                      <w:lang w:val="uk-UA"/>
                    </w:rPr>
                  </w:pPr>
                  <w:r w:rsidRPr="005A6193">
                    <w:rPr>
                      <w:lang w:val="uk-UA"/>
                    </w:rPr>
                    <w:t>га</w:t>
                  </w:r>
                </w:p>
              </w:tc>
            </w:tr>
          </w:tbl>
          <w:p w:rsidR="005A6193" w:rsidRPr="00BA73B0" w:rsidRDefault="005A6193" w:rsidP="005A6193">
            <w:pPr>
              <w:suppressAutoHyphens w:val="0"/>
              <w:autoSpaceDE w:val="0"/>
              <w:autoSpaceDN w:val="0"/>
              <w:adjustRightInd w:val="0"/>
              <w:jc w:val="both"/>
              <w:rPr>
                <w:lang w:val="uk-UA"/>
              </w:rPr>
            </w:pPr>
            <w:r>
              <w:rPr>
                <w:lang w:val="uk-UA"/>
              </w:rPr>
              <w:t xml:space="preserve">Послуги надаються на земельній ділянці  загальною площею 312,14 га  та належать ЗАМОВНИКУ  на правах  </w:t>
            </w:r>
            <w:r>
              <w:rPr>
                <w:b/>
                <w:u w:val="single"/>
                <w:lang w:val="uk-UA"/>
              </w:rPr>
              <w:t>постійного користування</w:t>
            </w:r>
            <w:r>
              <w:rPr>
                <w:lang w:val="uk-UA"/>
              </w:rPr>
              <w:t xml:space="preserve">  на підставі  Державного акта СЛ-ІІ-ДП №007807 від 15.05.1995.</w:t>
            </w:r>
          </w:p>
          <w:p w:rsidR="0066106B" w:rsidRPr="00BA73B0" w:rsidRDefault="0066106B" w:rsidP="000524A4">
            <w:pPr>
              <w:jc w:val="both"/>
              <w:rPr>
                <w:highlight w:val="green"/>
                <w:lang w:val="uk-UA"/>
              </w:rPr>
            </w:pPr>
          </w:p>
        </w:tc>
      </w:tr>
      <w:tr w:rsidR="0045577C" w:rsidRPr="0053624F" w:rsidTr="00AE3634">
        <w:trPr>
          <w:trHeight w:val="412"/>
        </w:trPr>
        <w:tc>
          <w:tcPr>
            <w:tcW w:w="516" w:type="dxa"/>
            <w:shd w:val="clear" w:color="auto" w:fill="auto"/>
          </w:tcPr>
          <w:p w:rsidR="0045577C" w:rsidRPr="008B2B89" w:rsidRDefault="0045577C" w:rsidP="0045577C">
            <w:pPr>
              <w:widowControl w:val="0"/>
              <w:contextualSpacing/>
              <w:rPr>
                <w:lang w:val="uk-UA" w:eastAsia="uk-UA"/>
              </w:rPr>
            </w:pPr>
            <w:r w:rsidRPr="008B2B89">
              <w:rPr>
                <w:lang w:val="uk-UA" w:eastAsia="uk-UA"/>
              </w:rPr>
              <w:lastRenderedPageBreak/>
              <w:t>4.4</w:t>
            </w:r>
          </w:p>
        </w:tc>
        <w:tc>
          <w:tcPr>
            <w:tcW w:w="3262" w:type="dxa"/>
            <w:shd w:val="clear" w:color="auto" w:fill="auto"/>
          </w:tcPr>
          <w:p w:rsidR="0045577C" w:rsidRPr="008B2B89" w:rsidRDefault="0045577C" w:rsidP="00DC0FF5">
            <w:pPr>
              <w:widowControl w:val="0"/>
              <w:contextualSpacing/>
              <w:rPr>
                <w:lang w:val="uk-UA"/>
              </w:rPr>
            </w:pPr>
            <w:r w:rsidRPr="008B2B89">
              <w:rPr>
                <w:lang w:val="uk-UA"/>
              </w:rPr>
              <w:t>строк</w:t>
            </w:r>
            <w:r w:rsidR="00DC0FF5" w:rsidRPr="008B2B89">
              <w:rPr>
                <w:lang w:val="uk-UA"/>
              </w:rPr>
              <w:t>и</w:t>
            </w:r>
            <w:r w:rsidRPr="008B2B89">
              <w:rPr>
                <w:lang w:val="uk-UA"/>
              </w:rPr>
              <w:t xml:space="preserve"> поставки товарів</w:t>
            </w:r>
            <w:r w:rsidR="00DC0FF5" w:rsidRPr="008B2B89">
              <w:rPr>
                <w:lang w:val="uk-UA"/>
              </w:rPr>
              <w:t xml:space="preserve">, </w:t>
            </w:r>
            <w:r w:rsidRPr="008B2B89">
              <w:rPr>
                <w:lang w:val="uk-UA"/>
              </w:rPr>
              <w:t>надання послуг</w:t>
            </w:r>
          </w:p>
        </w:tc>
        <w:tc>
          <w:tcPr>
            <w:tcW w:w="6635" w:type="dxa"/>
            <w:shd w:val="clear" w:color="auto" w:fill="auto"/>
          </w:tcPr>
          <w:p w:rsidR="00EA4C60" w:rsidRPr="0066106B" w:rsidRDefault="0045577C" w:rsidP="00AD6019">
            <w:pPr>
              <w:jc w:val="both"/>
              <w:rPr>
                <w:b/>
                <w:color w:val="FF0000"/>
                <w:highlight w:val="green"/>
                <w:lang w:val="uk-UA"/>
              </w:rPr>
            </w:pPr>
            <w:r w:rsidRPr="00E544D1">
              <w:rPr>
                <w:lang w:val="uk-UA"/>
              </w:rPr>
              <w:t xml:space="preserve">до </w:t>
            </w:r>
            <w:r w:rsidR="0066106B" w:rsidRPr="00E544D1">
              <w:rPr>
                <w:lang w:val="uk-UA"/>
              </w:rPr>
              <w:t>31</w:t>
            </w:r>
            <w:r w:rsidRPr="00E544D1">
              <w:rPr>
                <w:lang w:val="uk-UA"/>
              </w:rPr>
              <w:t>.</w:t>
            </w:r>
            <w:r w:rsidR="0066106B" w:rsidRPr="00E544D1">
              <w:rPr>
                <w:lang w:val="uk-UA"/>
              </w:rPr>
              <w:t>12</w:t>
            </w:r>
            <w:r w:rsidRPr="00E544D1">
              <w:rPr>
                <w:lang w:val="uk-UA"/>
              </w:rPr>
              <w:t>.202</w:t>
            </w:r>
            <w:r w:rsidR="00DE48FF">
              <w:rPr>
                <w:lang w:val="uk-UA"/>
              </w:rPr>
              <w:t>4</w:t>
            </w:r>
            <w:r w:rsidRPr="00E544D1">
              <w:rPr>
                <w:lang w:val="uk-UA"/>
              </w:rPr>
              <w:t xml:space="preserve"> р</w:t>
            </w:r>
            <w:r w:rsidR="00CC691F" w:rsidRPr="00E544D1">
              <w:rPr>
                <w:lang w:val="uk-UA"/>
              </w:rPr>
              <w:t>оку</w:t>
            </w:r>
            <w:r w:rsidR="007A32BD" w:rsidRPr="00E544D1">
              <w:rPr>
                <w:lang w:val="uk-UA"/>
              </w:rPr>
              <w:t xml:space="preserve"> </w:t>
            </w:r>
          </w:p>
        </w:tc>
      </w:tr>
      <w:tr w:rsidR="00A13EE0" w:rsidRPr="00CB1DC0" w:rsidTr="00AE3634">
        <w:trPr>
          <w:trHeight w:val="522"/>
        </w:trPr>
        <w:tc>
          <w:tcPr>
            <w:tcW w:w="516" w:type="dxa"/>
            <w:shd w:val="clear" w:color="auto" w:fill="auto"/>
          </w:tcPr>
          <w:p w:rsidR="00A13EE0" w:rsidRPr="001553BA" w:rsidRDefault="00A13EE0" w:rsidP="0045577C">
            <w:pPr>
              <w:widowControl w:val="0"/>
              <w:contextualSpacing/>
              <w:rPr>
                <w:lang w:val="uk-UA" w:eastAsia="uk-UA"/>
              </w:rPr>
            </w:pPr>
            <w:r w:rsidRPr="001553BA">
              <w:rPr>
                <w:lang w:val="uk-UA" w:eastAsia="uk-UA"/>
              </w:rPr>
              <w:t>5</w:t>
            </w:r>
          </w:p>
        </w:tc>
        <w:tc>
          <w:tcPr>
            <w:tcW w:w="3262" w:type="dxa"/>
            <w:shd w:val="clear" w:color="auto" w:fill="auto"/>
          </w:tcPr>
          <w:p w:rsidR="00A13EE0" w:rsidRPr="001553BA" w:rsidRDefault="00A13EE0" w:rsidP="0045577C">
            <w:pPr>
              <w:widowControl w:val="0"/>
              <w:contextualSpacing/>
              <w:jc w:val="both"/>
              <w:rPr>
                <w:lang w:val="uk-UA" w:eastAsia="uk-UA"/>
              </w:rPr>
            </w:pPr>
            <w:r w:rsidRPr="001553BA">
              <w:rPr>
                <w:lang w:val="uk-UA" w:eastAsia="uk-UA"/>
              </w:rPr>
              <w:t>Недискримінація учасників</w:t>
            </w:r>
          </w:p>
        </w:tc>
        <w:tc>
          <w:tcPr>
            <w:tcW w:w="6635" w:type="dxa"/>
            <w:shd w:val="clear" w:color="auto" w:fill="auto"/>
          </w:tcPr>
          <w:p w:rsidR="00A13EE0" w:rsidRPr="001E4E12" w:rsidRDefault="00A13EE0" w:rsidP="00B560A7">
            <w:pPr>
              <w:ind w:firstLine="319"/>
              <w:jc w:val="both"/>
              <w:rPr>
                <w:lang w:eastAsia="ru-RU"/>
              </w:rPr>
            </w:pPr>
            <w:r w:rsidRPr="001E4E12">
              <w:rPr>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13EE0" w:rsidRPr="001E4E12" w:rsidRDefault="00A13EE0" w:rsidP="003B0627">
            <w:pPr>
              <w:shd w:val="clear" w:color="auto" w:fill="FFFFFF"/>
              <w:spacing w:after="150"/>
              <w:ind w:firstLine="450"/>
              <w:jc w:val="both"/>
              <w:rPr>
                <w:lang w:eastAsia="uk-UA"/>
              </w:rPr>
            </w:pPr>
            <w:r w:rsidRPr="001E4E12">
              <w:rPr>
                <w:lang w:eastAsia="ru-RU"/>
              </w:rPr>
              <w:t>Замовники забезпечують вільний доступ усіх учасників до інформації про закупівлю, передбаченої Законом.</w:t>
            </w:r>
            <w:r w:rsidR="003B0627" w:rsidRPr="001E4E12">
              <w:rPr>
                <w:lang w:eastAsia="ru-RU"/>
              </w:rPr>
              <w:t xml:space="preserve"> </w:t>
            </w:r>
            <w:r w:rsidR="003B0627" w:rsidRPr="001E4E12">
              <w:rPr>
                <w:lang w:eastAsia="uk-UA"/>
              </w:rPr>
              <w:t>Під час проведення відкритих торгів тендерні пропозиції мають право подавати всі заінтересовані особи.</w:t>
            </w:r>
          </w:p>
          <w:p w:rsidR="00A13EE0" w:rsidRPr="001E4E12" w:rsidRDefault="00A13EE0" w:rsidP="00B560A7">
            <w:pPr>
              <w:ind w:firstLine="319"/>
              <w:jc w:val="both"/>
              <w:rPr>
                <w:lang w:val="uk-UA" w:eastAsia="ru-RU"/>
              </w:rPr>
            </w:pPr>
            <w:r w:rsidRPr="001E4E12">
              <w:rPr>
                <w:lang w:eastAsia="ru-RU"/>
              </w:rPr>
              <w:t xml:space="preserve">Відповідно до абз. 2 п. 2 Постанови Кабінету Міністрів України від 12 жовтня 2022 р. № 1178 </w:t>
            </w:r>
            <w:r w:rsidR="00382BE6" w:rsidRPr="001E4E12">
              <w:rPr>
                <w:lang w:eastAsia="uk-UA"/>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53624F" w:rsidRPr="001E4E12">
              <w:rPr>
                <w:lang w:eastAsia="ru-RU"/>
              </w:rPr>
              <w:t>.</w:t>
            </w:r>
          </w:p>
          <w:p w:rsidR="002B2BF6" w:rsidRPr="001E4E12" w:rsidRDefault="002B2BF6" w:rsidP="00B560A7">
            <w:pPr>
              <w:ind w:firstLine="319"/>
              <w:jc w:val="both"/>
              <w:rPr>
                <w:lang w:val="uk-UA" w:eastAsia="ru-RU"/>
              </w:rPr>
            </w:pPr>
            <w:r w:rsidRPr="001E4E12">
              <w:rPr>
                <w:lang w:val="uk-UA" w:eastAsia="ru-RU"/>
              </w:rPr>
              <w:t xml:space="preserve">Та відповідно до абз. 3 п. 2 Постанови Кабінету Міністрів України від 12 жовтня 2022 р. № 1178 </w:t>
            </w:r>
            <w:r w:rsidR="00382BE6" w:rsidRPr="001E4E12">
              <w:rPr>
                <w:lang w:val="uk-UA" w:eastAsia="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1E4E12">
              <w:rPr>
                <w:lang w:val="uk-UA" w:eastAsia="ru-RU"/>
              </w:rPr>
              <w:t>.</w:t>
            </w:r>
          </w:p>
          <w:p w:rsidR="00A13EE0" w:rsidRPr="001E4E12" w:rsidRDefault="00A13EE0" w:rsidP="00B560A7">
            <w:pPr>
              <w:ind w:firstLine="319"/>
              <w:jc w:val="both"/>
              <w:rPr>
                <w:shd w:val="clear" w:color="auto" w:fill="FFFF00"/>
                <w:lang w:val="uk-UA" w:eastAsia="ru-RU"/>
              </w:rPr>
            </w:pPr>
            <w:r w:rsidRPr="001E4E12">
              <w:rPr>
                <w:lang w:val="uk-UA" w:eastAsia="ru-RU"/>
              </w:rPr>
              <w:t>Згідно п. 10 ч. 1 ст. 4 Закону України «Про санкції» від 14.08.2014 року № 1644-</w:t>
            </w:r>
            <w:r w:rsidRPr="001E4E12">
              <w:rPr>
                <w:lang w:eastAsia="ru-RU"/>
              </w:rPr>
              <w:t>VII</w:t>
            </w:r>
            <w:r w:rsidRPr="001E4E12">
              <w:rPr>
                <w:lang w:val="uk-UA" w:eastAsia="ru-RU"/>
              </w:rPr>
              <w:t xml:space="preserve"> встановлена заборона здійснення </w:t>
            </w:r>
            <w:r w:rsidRPr="001E4E12">
              <w:rPr>
                <w:lang w:val="uk-UA" w:eastAsia="ru-RU"/>
              </w:rPr>
              <w:lastRenderedPageBreak/>
              <w:t>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571D1C" w:rsidRPr="001E4E12" w:rsidRDefault="00A13EE0" w:rsidP="00087EFD">
            <w:pPr>
              <w:jc w:val="both"/>
              <w:rPr>
                <w:lang w:val="uk-UA" w:eastAsia="ru-RU"/>
              </w:rPr>
            </w:pPr>
            <w:r w:rsidRPr="001E4E12">
              <w:rPr>
                <w:lang w:val="uk-UA" w:eastAsia="ru-RU"/>
              </w:rPr>
              <w:t>Замовник здійснює процедуру закупівлі з урахуванням вимог</w:t>
            </w:r>
            <w:r w:rsidR="00D23F4F" w:rsidRPr="001E4E12">
              <w:rPr>
                <w:lang w:val="uk-UA" w:eastAsia="ru-RU"/>
              </w:rPr>
              <w:t>:</w:t>
            </w:r>
            <w:r w:rsidRPr="001E4E12">
              <w:rPr>
                <w:lang w:val="uk-UA" w:eastAsia="ru-RU"/>
              </w:rPr>
              <w:t xml:space="preserve"> </w:t>
            </w:r>
          </w:p>
          <w:p w:rsidR="00571D1C" w:rsidRPr="001E4E12" w:rsidRDefault="00571D1C" w:rsidP="00D23F4F">
            <w:pPr>
              <w:numPr>
                <w:ilvl w:val="0"/>
                <w:numId w:val="11"/>
              </w:numPr>
              <w:ind w:left="0" w:firstLine="360"/>
              <w:jc w:val="both"/>
              <w:rPr>
                <w:lang w:val="uk-UA" w:eastAsia="ru-RU"/>
              </w:rPr>
            </w:pPr>
            <w:r w:rsidRPr="001E4E12">
              <w:rPr>
                <w:lang w:val="uk-UA" w:eastAsia="ru-RU"/>
              </w:rPr>
              <w:t>Закону України "Про санкції";</w:t>
            </w:r>
            <w:r w:rsidR="00A13EE0" w:rsidRPr="001E4E12">
              <w:rPr>
                <w:lang w:val="uk-UA" w:eastAsia="ru-RU"/>
              </w:rPr>
              <w:t xml:space="preserve"> </w:t>
            </w:r>
          </w:p>
          <w:p w:rsidR="00A13EE0" w:rsidRPr="001E4E12" w:rsidRDefault="00A13EE0" w:rsidP="00D23F4F">
            <w:pPr>
              <w:numPr>
                <w:ilvl w:val="0"/>
                <w:numId w:val="11"/>
              </w:numPr>
              <w:ind w:left="0" w:firstLine="360"/>
              <w:jc w:val="both"/>
              <w:rPr>
                <w:lang w:val="uk-UA" w:eastAsia="ru-RU"/>
              </w:rPr>
            </w:pPr>
            <w:r w:rsidRPr="001E4E12">
              <w:rPr>
                <w:lang w:val="uk-UA" w:eastAsia="ru-RU"/>
              </w:rPr>
              <w:t>Указу Президента від 15.05.2017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00571D1C" w:rsidRPr="001E4E12">
              <w:rPr>
                <w:lang w:val="uk-UA" w:eastAsia="ru-RU"/>
              </w:rPr>
              <w:t>;</w:t>
            </w:r>
          </w:p>
          <w:p w:rsidR="00571D1C" w:rsidRPr="001E4E12" w:rsidRDefault="00571D1C" w:rsidP="00D23F4F">
            <w:pPr>
              <w:numPr>
                <w:ilvl w:val="0"/>
                <w:numId w:val="11"/>
              </w:numPr>
              <w:ind w:left="0" w:firstLine="360"/>
              <w:jc w:val="both"/>
              <w:rPr>
                <w:lang w:val="uk-UA" w:eastAsia="ru-RU"/>
              </w:rPr>
            </w:pPr>
            <w:r w:rsidRPr="001E4E12">
              <w:rPr>
                <w:lang w:val="uk-UA"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71D1C" w:rsidRPr="001E4E12" w:rsidRDefault="00571D1C" w:rsidP="00D23F4F">
            <w:pPr>
              <w:numPr>
                <w:ilvl w:val="0"/>
                <w:numId w:val="11"/>
              </w:numPr>
              <w:ind w:left="0" w:firstLine="360"/>
              <w:jc w:val="both"/>
              <w:rPr>
                <w:lang w:val="uk-UA" w:eastAsia="ru-RU"/>
              </w:rPr>
            </w:pPr>
            <w:r w:rsidRPr="001E4E12">
              <w:rPr>
                <w:lang w:val="uk-UA"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71D1C" w:rsidRPr="001E4E12" w:rsidRDefault="00571D1C" w:rsidP="00D23F4F">
            <w:pPr>
              <w:numPr>
                <w:ilvl w:val="0"/>
                <w:numId w:val="11"/>
              </w:numPr>
              <w:ind w:left="0" w:firstLine="360"/>
              <w:jc w:val="both"/>
              <w:rPr>
                <w:lang w:val="uk-UA" w:eastAsia="ru-RU"/>
              </w:rPr>
            </w:pPr>
            <w:r w:rsidRPr="001E4E12">
              <w:rPr>
                <w:lang w:val="uk-UA" w:eastAsia="ru-RU"/>
              </w:rPr>
              <w:t>Закону України «Про забезпечення прав і свобод громадян та правовий режим на тимчасово окупованій території України» від 15.04.2014 № 1207-VII.</w:t>
            </w:r>
          </w:p>
        </w:tc>
      </w:tr>
      <w:tr w:rsidR="00AE3634" w:rsidRPr="00CB1DC0" w:rsidTr="00AE3634">
        <w:trPr>
          <w:trHeight w:val="522"/>
        </w:trPr>
        <w:tc>
          <w:tcPr>
            <w:tcW w:w="516" w:type="dxa"/>
            <w:shd w:val="clear" w:color="auto" w:fill="auto"/>
          </w:tcPr>
          <w:p w:rsidR="00AE3634" w:rsidRPr="007D60A4" w:rsidRDefault="00AE3634" w:rsidP="00AE3634">
            <w:pPr>
              <w:widowControl w:val="0"/>
              <w:contextualSpacing/>
              <w:rPr>
                <w:highlight w:val="green"/>
                <w:lang w:val="uk-UA" w:eastAsia="uk-UA"/>
              </w:rPr>
            </w:pPr>
            <w:r w:rsidRPr="00251F63">
              <w:rPr>
                <w:lang w:val="uk-UA" w:eastAsia="uk-UA"/>
              </w:rPr>
              <w:lastRenderedPageBreak/>
              <w:t>6</w:t>
            </w:r>
          </w:p>
        </w:tc>
        <w:tc>
          <w:tcPr>
            <w:tcW w:w="3262" w:type="dxa"/>
            <w:shd w:val="clear" w:color="auto" w:fill="auto"/>
          </w:tcPr>
          <w:p w:rsidR="00AE3634" w:rsidRDefault="00AE3634" w:rsidP="00AE3634">
            <w:pPr>
              <w:widowControl w:val="0"/>
              <w:contextualSpacing/>
              <w:rPr>
                <w:lang w:val="uk-UA" w:eastAsia="uk-UA"/>
              </w:rPr>
            </w:pPr>
            <w:r w:rsidRPr="000D4161">
              <w:rPr>
                <w:lang w:val="uk-UA" w:eastAsia="uk-UA"/>
              </w:rPr>
              <w:t>Ціна тендерної пропозиції та валюта, у якій повинна бути зазначена ціна тендерної пропозиції</w:t>
            </w:r>
          </w:p>
          <w:p w:rsidR="00AE3634" w:rsidRDefault="00AE3634" w:rsidP="00AE3634">
            <w:pPr>
              <w:widowControl w:val="0"/>
              <w:contextualSpacing/>
              <w:rPr>
                <w:lang w:val="uk-UA" w:eastAsia="uk-UA"/>
              </w:rPr>
            </w:pPr>
          </w:p>
          <w:p w:rsidR="00AE3634" w:rsidRPr="00E97EC7" w:rsidRDefault="00AE3634" w:rsidP="00AE3634">
            <w:pPr>
              <w:widowControl w:val="0"/>
              <w:contextualSpacing/>
              <w:rPr>
                <w:lang w:val="uk-UA" w:eastAsia="uk-UA"/>
              </w:rPr>
            </w:pPr>
          </w:p>
        </w:tc>
        <w:tc>
          <w:tcPr>
            <w:tcW w:w="6635" w:type="dxa"/>
            <w:shd w:val="clear" w:color="auto" w:fill="auto"/>
          </w:tcPr>
          <w:p w:rsidR="00AE3634" w:rsidRDefault="00AE3634" w:rsidP="00AE3634">
            <w:pPr>
              <w:widowControl w:val="0"/>
              <w:ind w:firstLine="461"/>
              <w:contextualSpacing/>
              <w:jc w:val="both"/>
              <w:rPr>
                <w:color w:val="000000"/>
                <w:lang w:val="uk-UA"/>
              </w:rPr>
            </w:pPr>
            <w:r w:rsidRPr="00EA1768">
              <w:rPr>
                <w:color w:val="000000"/>
                <w:lang w:val="uk-UA"/>
              </w:rPr>
              <w:t>Ціна тендерної пропозиції подається учасником у вигляді ФОРМИ «ЦІНА ТЕНДЕРНОЇ ПРОПОЗИЦІЇ» згідно Додатку № 1 до тендерної документації та шляхом заповнення відповідних полів в електронній системі закупівель.</w:t>
            </w:r>
          </w:p>
          <w:p w:rsidR="00AE3634" w:rsidRPr="00B242C7" w:rsidRDefault="00AE3634" w:rsidP="00AE3634">
            <w:pPr>
              <w:widowControl w:val="0"/>
              <w:ind w:firstLine="461"/>
              <w:contextualSpacing/>
              <w:jc w:val="both"/>
              <w:rPr>
                <w:color w:val="000000"/>
                <w:lang w:val="uk-UA"/>
              </w:rPr>
            </w:pPr>
            <w:r w:rsidRPr="00B242C7">
              <w:rPr>
                <w:color w:val="000000"/>
                <w:lang w:val="uk-UA"/>
              </w:rPr>
              <w:t>Згідно пункту 28 Особливостей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AE3634" w:rsidRPr="00B242C7" w:rsidRDefault="00AE3634" w:rsidP="00AE3634">
            <w:pPr>
              <w:ind w:left="36" w:firstLine="425"/>
              <w:jc w:val="both"/>
              <w:rPr>
                <w:lang w:eastAsia="ru-RU"/>
              </w:rPr>
            </w:pPr>
            <w:r w:rsidRPr="00B242C7">
              <w:rPr>
                <w:b/>
                <w:bCs/>
                <w:lang w:eastAsia="ru-RU"/>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AE3634" w:rsidRPr="00B242C7" w:rsidRDefault="00AE3634" w:rsidP="00AE3634">
            <w:pPr>
              <w:suppressAutoHyphens w:val="0"/>
              <w:autoSpaceDE w:val="0"/>
              <w:autoSpaceDN w:val="0"/>
              <w:adjustRightInd w:val="0"/>
              <w:ind w:left="36" w:firstLine="425"/>
              <w:jc w:val="both"/>
              <w:rPr>
                <w:b/>
                <w:lang w:val="uk-UA"/>
              </w:rPr>
            </w:pPr>
            <w:r w:rsidRPr="00B242C7">
              <w:rPr>
                <w:b/>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r w:rsidRPr="00B242C7">
              <w:rPr>
                <w:b/>
                <w:lang w:val="uk-UA"/>
              </w:rPr>
              <w:t>.</w:t>
            </w:r>
          </w:p>
          <w:p w:rsidR="00AE3634" w:rsidRPr="00893D5C" w:rsidRDefault="00AE3634" w:rsidP="00AE3634">
            <w:pPr>
              <w:widowControl w:val="0"/>
              <w:ind w:firstLine="461"/>
              <w:contextualSpacing/>
              <w:jc w:val="both"/>
              <w:rPr>
                <w:color w:val="000000"/>
                <w:lang w:val="uk-UA"/>
              </w:rPr>
            </w:pPr>
            <w:r w:rsidRPr="00B242C7">
              <w:rPr>
                <w:color w:val="000000"/>
                <w:lang w:val="uk-UA"/>
              </w:rPr>
              <w:t xml:space="preserve">Згідно абзацу четвертого пункту 28 Особливостей,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B242C7">
              <w:rPr>
                <w:color w:val="000000"/>
                <w:lang w:val="uk-UA"/>
              </w:rPr>
              <w:lastRenderedPageBreak/>
              <w:t>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p w:rsidR="00AE3634" w:rsidRPr="00953399" w:rsidRDefault="00AE3634" w:rsidP="00AE3634">
            <w:pPr>
              <w:widowControl w:val="0"/>
              <w:ind w:firstLine="461"/>
              <w:contextualSpacing/>
              <w:jc w:val="both"/>
              <w:rPr>
                <w:lang w:val="uk-UA" w:eastAsia="uk-UA"/>
              </w:rPr>
            </w:pPr>
            <w:r w:rsidRPr="00953399">
              <w:rPr>
                <w:color w:val="000000"/>
              </w:rPr>
              <w:t>Валютою тендерної пропозиції є національна валюта України – гривня</w:t>
            </w:r>
            <w:r w:rsidRPr="00953399">
              <w:rPr>
                <w:color w:val="000000"/>
                <w:lang w:val="uk-UA"/>
              </w:rPr>
              <w:t>.</w:t>
            </w:r>
          </w:p>
          <w:p w:rsidR="00AE3634" w:rsidRPr="00953399" w:rsidRDefault="00AE3634" w:rsidP="00AE3634">
            <w:pPr>
              <w:widowControl w:val="0"/>
              <w:ind w:firstLine="461"/>
              <w:contextualSpacing/>
              <w:jc w:val="both"/>
              <w:rPr>
                <w:lang w:val="uk-UA" w:eastAsia="uk-UA"/>
              </w:rPr>
            </w:pPr>
            <w:r w:rsidRPr="00953399">
              <w:rPr>
                <w:lang w:val="uk-UA"/>
              </w:rPr>
              <w:t>Ціна тендерної пропозиції повинна бути розрахована і зазначена у гривнях.</w:t>
            </w:r>
          </w:p>
          <w:p w:rsidR="00AE3634" w:rsidRPr="00953399" w:rsidRDefault="00AE3634" w:rsidP="00AE3634">
            <w:pPr>
              <w:ind w:firstLine="461"/>
              <w:jc w:val="both"/>
              <w:rPr>
                <w:lang w:val="uk-UA"/>
              </w:rPr>
            </w:pPr>
            <w:r w:rsidRPr="00953399">
              <w:rPr>
                <w:lang w:val="uk-UA"/>
              </w:rPr>
              <w:t>У разі, якщо учасником процедури закупівлі є нерезидент, такий учасник перераховує ціну своєї тендерної пропозиції по наступній формулі:</w:t>
            </w:r>
          </w:p>
          <w:p w:rsidR="00AE3634" w:rsidRPr="00953399" w:rsidRDefault="00AE3634" w:rsidP="00AE3634">
            <w:pPr>
              <w:ind w:right="127" w:firstLine="461"/>
              <w:jc w:val="both"/>
              <w:rPr>
                <w:lang w:val="uk-UA"/>
              </w:rPr>
            </w:pPr>
            <w:r>
              <w:rPr>
                <w:lang w:val="uk-UA"/>
              </w:rPr>
              <w:t xml:space="preserve">                </w:t>
            </w:r>
            <w:r w:rsidRPr="00953399">
              <w:rPr>
                <w:lang w:val="uk-UA"/>
              </w:rPr>
              <w:t xml:space="preserve">Ц грн. = Ц дол. (євро) х К, </w:t>
            </w:r>
          </w:p>
          <w:p w:rsidR="00AE3634" w:rsidRPr="00953399" w:rsidRDefault="00AE3634" w:rsidP="00AE3634">
            <w:pPr>
              <w:ind w:right="127"/>
              <w:jc w:val="both"/>
              <w:rPr>
                <w:lang w:val="uk-UA"/>
              </w:rPr>
            </w:pPr>
            <w:r w:rsidRPr="00953399">
              <w:rPr>
                <w:lang w:val="uk-UA"/>
              </w:rPr>
              <w:t>де Ц грн. - ціна в гривнях;</w:t>
            </w:r>
          </w:p>
          <w:p w:rsidR="00AE3634" w:rsidRPr="00953399" w:rsidRDefault="00AE3634" w:rsidP="00AE3634">
            <w:pPr>
              <w:ind w:right="127"/>
              <w:jc w:val="both"/>
              <w:rPr>
                <w:lang w:val="uk-UA"/>
              </w:rPr>
            </w:pPr>
            <w:r>
              <w:rPr>
                <w:lang w:val="uk-UA"/>
              </w:rPr>
              <w:t xml:space="preserve">     </w:t>
            </w:r>
            <w:r w:rsidRPr="00953399">
              <w:rPr>
                <w:lang w:val="uk-UA"/>
              </w:rPr>
              <w:t>Ц дол. (євро) - ціна в доларах США (Євро);</w:t>
            </w:r>
          </w:p>
          <w:p w:rsidR="00AE3634" w:rsidRPr="00E97EC7" w:rsidRDefault="00AE3634" w:rsidP="00AE3634">
            <w:pPr>
              <w:widowControl w:val="0"/>
              <w:ind w:left="-21"/>
              <w:contextualSpacing/>
              <w:jc w:val="both"/>
              <w:rPr>
                <w:color w:val="FF0000"/>
                <w:highlight w:val="yellow"/>
                <w:lang w:val="uk-UA" w:eastAsia="uk-UA"/>
              </w:rPr>
            </w:pPr>
            <w:r>
              <w:rPr>
                <w:lang w:val="uk-UA"/>
              </w:rPr>
              <w:t xml:space="preserve">  </w:t>
            </w:r>
            <w:r w:rsidRPr="00953399">
              <w:rPr>
                <w:lang w:val="uk-UA"/>
              </w:rPr>
              <w:t xml:space="preserve">   К - офіційний курс гривні до долару </w:t>
            </w:r>
            <w:r w:rsidRPr="00251F63">
              <w:rPr>
                <w:lang w:val="uk-UA"/>
              </w:rPr>
              <w:t xml:space="preserve">США (Євро), встановлений Національним банком України на дату </w:t>
            </w:r>
            <w:r w:rsidRPr="00251F63">
              <w:rPr>
                <w:rStyle w:val="rvts0"/>
                <w:lang w:val="uk-UA"/>
              </w:rPr>
              <w:t>проведення електронного аукціону.</w:t>
            </w:r>
          </w:p>
        </w:tc>
      </w:tr>
      <w:tr w:rsidR="0045577C" w:rsidRPr="00CB1DC0" w:rsidTr="00AE3634">
        <w:trPr>
          <w:trHeight w:val="522"/>
        </w:trPr>
        <w:tc>
          <w:tcPr>
            <w:tcW w:w="516" w:type="dxa"/>
            <w:shd w:val="clear" w:color="auto" w:fill="auto"/>
          </w:tcPr>
          <w:p w:rsidR="0045577C" w:rsidRPr="007D60A4" w:rsidRDefault="0045577C" w:rsidP="0045577C">
            <w:pPr>
              <w:widowControl w:val="0"/>
              <w:contextualSpacing/>
              <w:rPr>
                <w:highlight w:val="green"/>
                <w:lang w:val="uk-UA" w:eastAsia="uk-UA"/>
              </w:rPr>
            </w:pPr>
            <w:r w:rsidRPr="005E28D3">
              <w:rPr>
                <w:lang w:val="uk-UA" w:eastAsia="uk-UA"/>
              </w:rPr>
              <w:lastRenderedPageBreak/>
              <w:t>7</w:t>
            </w:r>
          </w:p>
        </w:tc>
        <w:tc>
          <w:tcPr>
            <w:tcW w:w="3262" w:type="dxa"/>
            <w:shd w:val="clear" w:color="auto" w:fill="auto"/>
          </w:tcPr>
          <w:p w:rsidR="0045577C" w:rsidRPr="00CB1DC0" w:rsidRDefault="00E97EC7" w:rsidP="0045577C">
            <w:pPr>
              <w:widowControl w:val="0"/>
              <w:contextualSpacing/>
              <w:jc w:val="both"/>
              <w:rPr>
                <w:highlight w:val="yellow"/>
                <w:lang w:val="uk-UA" w:eastAsia="uk-UA"/>
              </w:rPr>
            </w:pPr>
            <w:r>
              <w:rPr>
                <w:color w:val="000000"/>
              </w:rPr>
              <w:t>Мова (мови), якою  (якими) повинні бути  складені тендерні пропозиції</w:t>
            </w:r>
          </w:p>
        </w:tc>
        <w:tc>
          <w:tcPr>
            <w:tcW w:w="6635" w:type="dxa"/>
            <w:shd w:val="clear" w:color="auto" w:fill="auto"/>
          </w:tcPr>
          <w:p w:rsidR="0045577C" w:rsidRPr="00645FEA" w:rsidRDefault="0045577C" w:rsidP="00B560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19"/>
              <w:jc w:val="both"/>
              <w:rPr>
                <w:rFonts w:ascii="Times New Roman" w:hAnsi="Times New Roman"/>
                <w:sz w:val="24"/>
                <w:szCs w:val="24"/>
                <w:lang w:val="uk-UA"/>
              </w:rPr>
            </w:pPr>
            <w:r w:rsidRPr="00645FEA">
              <w:rPr>
                <w:rFonts w:ascii="Times New Roman" w:hAnsi="Times New Roman"/>
                <w:sz w:val="24"/>
                <w:szCs w:val="24"/>
                <w:lang w:val="uk-UA"/>
              </w:rPr>
              <w:t>Під час проведення процедур</w:t>
            </w:r>
            <w:r w:rsidR="00F317AD">
              <w:rPr>
                <w:rFonts w:ascii="Times New Roman" w:hAnsi="Times New Roman"/>
                <w:sz w:val="24"/>
                <w:szCs w:val="24"/>
                <w:lang w:val="uk-UA"/>
              </w:rPr>
              <w:t>и закупів</w:t>
            </w:r>
            <w:r w:rsidRPr="00645FEA">
              <w:rPr>
                <w:rFonts w:ascii="Times New Roman" w:hAnsi="Times New Roman"/>
                <w:sz w:val="24"/>
                <w:szCs w:val="24"/>
                <w:lang w:val="uk-UA"/>
              </w:rPr>
              <w:t>л</w:t>
            </w:r>
            <w:r w:rsidR="00F317AD">
              <w:rPr>
                <w:rFonts w:ascii="Times New Roman" w:hAnsi="Times New Roman"/>
                <w:sz w:val="24"/>
                <w:szCs w:val="24"/>
                <w:lang w:val="uk-UA"/>
              </w:rPr>
              <w:t>і</w:t>
            </w:r>
            <w:r w:rsidRPr="00645FEA">
              <w:rPr>
                <w:rFonts w:ascii="Times New Roman" w:hAnsi="Times New Roman"/>
                <w:sz w:val="24"/>
                <w:szCs w:val="24"/>
                <w:lang w:val="uk-UA"/>
              </w:rPr>
              <w:t xml:space="preserve"> усі документи, що готуються замовником, викладаються українською мовою.</w:t>
            </w:r>
          </w:p>
          <w:p w:rsidR="0045577C" w:rsidRPr="00BA40EF" w:rsidRDefault="0045577C" w:rsidP="00B560A7">
            <w:pPr>
              <w:widowControl w:val="0"/>
              <w:ind w:firstLine="319"/>
              <w:contextualSpacing/>
              <w:jc w:val="both"/>
              <w:rPr>
                <w:lang w:val="uk-UA"/>
              </w:rPr>
            </w:pPr>
            <w:r w:rsidRPr="00BA40EF">
              <w:rPr>
                <w:lang w:val="uk-UA"/>
              </w:rPr>
              <w:t>Тендерні пропозиції викладаються українською мовою. У разі подання учасником документів викладених іншою мовою, документи повинні мати автентичний переклад на українську мову, переклад (або справжність підпису перекладача) - засвідчений нотаріально або легалізований у встановленому законодавством України порядку. Визначальним є текст, викладений українською мовою.</w:t>
            </w:r>
          </w:p>
          <w:p w:rsidR="007576F3" w:rsidRDefault="007576F3" w:rsidP="00B560A7">
            <w:pPr>
              <w:widowControl w:val="0"/>
              <w:ind w:firstLine="319"/>
              <w:contextualSpacing/>
              <w:jc w:val="both"/>
              <w:rPr>
                <w:lang w:val="uk-UA"/>
              </w:rPr>
            </w:pPr>
            <w:r w:rsidRPr="005E28D3">
              <w:t>Стандартні характеристики, вимоги, умовні позначення у вигляді скорочень та термінологія, пов’язана з товарами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B0F0B" w:rsidRPr="00DB0F0B" w:rsidRDefault="00DB0F0B" w:rsidP="00B560A7">
            <w:pPr>
              <w:widowControl w:val="0"/>
              <w:ind w:firstLine="319"/>
              <w:contextualSpacing/>
              <w:jc w:val="both"/>
              <w:rPr>
                <w:highlight w:val="yellow"/>
                <w:lang w:val="uk-UA"/>
              </w:rPr>
            </w:pPr>
            <w:r w:rsidRPr="00DB0F0B">
              <w:rPr>
                <w:color w:val="000000"/>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lang w:val="uk-UA"/>
              </w:rPr>
              <w:t>.</w:t>
            </w:r>
          </w:p>
        </w:tc>
      </w:tr>
      <w:tr w:rsidR="0045577C" w:rsidRPr="00CB1DC0" w:rsidTr="00DD05FD">
        <w:trPr>
          <w:trHeight w:val="522"/>
        </w:trPr>
        <w:tc>
          <w:tcPr>
            <w:tcW w:w="10413" w:type="dxa"/>
            <w:gridSpan w:val="3"/>
            <w:shd w:val="clear" w:color="auto" w:fill="auto"/>
            <w:vAlign w:val="center"/>
          </w:tcPr>
          <w:p w:rsidR="0045577C" w:rsidRPr="00CB1DC0" w:rsidRDefault="0045577C" w:rsidP="0045577C">
            <w:pPr>
              <w:widowControl w:val="0"/>
              <w:contextualSpacing/>
              <w:jc w:val="center"/>
              <w:rPr>
                <w:b/>
                <w:highlight w:val="yellow"/>
                <w:lang w:val="uk-UA" w:eastAsia="uk-UA"/>
              </w:rPr>
            </w:pPr>
            <w:r w:rsidRPr="004F1126">
              <w:rPr>
                <w:b/>
                <w:lang w:val="uk-UA"/>
              </w:rPr>
              <w:t>ІІ. Порядок унесення змін та надання роз’яснень до тендерної документації</w:t>
            </w:r>
          </w:p>
        </w:tc>
      </w:tr>
      <w:tr w:rsidR="00AE3634" w:rsidRPr="00CB1DC0" w:rsidTr="00AE3634">
        <w:trPr>
          <w:trHeight w:val="522"/>
        </w:trPr>
        <w:tc>
          <w:tcPr>
            <w:tcW w:w="516" w:type="dxa"/>
            <w:shd w:val="clear" w:color="auto" w:fill="auto"/>
          </w:tcPr>
          <w:p w:rsidR="00AE3634" w:rsidRPr="004F1126" w:rsidRDefault="00AE3634" w:rsidP="00AE3634">
            <w:pPr>
              <w:widowControl w:val="0"/>
              <w:contextualSpacing/>
              <w:rPr>
                <w:lang w:val="uk-UA" w:eastAsia="uk-UA"/>
              </w:rPr>
            </w:pPr>
            <w:r w:rsidRPr="004F1126">
              <w:rPr>
                <w:lang w:val="uk-UA" w:eastAsia="uk-UA"/>
              </w:rPr>
              <w:t>1</w:t>
            </w:r>
          </w:p>
        </w:tc>
        <w:tc>
          <w:tcPr>
            <w:tcW w:w="3262" w:type="dxa"/>
            <w:shd w:val="clear" w:color="auto" w:fill="auto"/>
          </w:tcPr>
          <w:p w:rsidR="00AE3634" w:rsidRPr="004F1126" w:rsidRDefault="00AE3634" w:rsidP="00AE3634">
            <w:pPr>
              <w:widowControl w:val="0"/>
              <w:contextualSpacing/>
              <w:rPr>
                <w:lang w:val="uk-UA" w:eastAsia="uk-UA"/>
              </w:rPr>
            </w:pPr>
            <w:r w:rsidRPr="004F1126">
              <w:rPr>
                <w:lang w:val="uk-UA" w:eastAsia="uk-UA"/>
              </w:rPr>
              <w:t xml:space="preserve">Процедура надання роз’яснень щодо тендерної документації </w:t>
            </w:r>
          </w:p>
        </w:tc>
        <w:tc>
          <w:tcPr>
            <w:tcW w:w="6635" w:type="dxa"/>
            <w:shd w:val="clear" w:color="auto" w:fill="auto"/>
          </w:tcPr>
          <w:p w:rsidR="00AE3634" w:rsidRPr="004F79B3" w:rsidRDefault="00AE3634" w:rsidP="00AE3634">
            <w:pPr>
              <w:ind w:firstLine="319"/>
              <w:jc w:val="both"/>
              <w:rPr>
                <w:lang w:eastAsia="ru-RU"/>
              </w:rPr>
            </w:pPr>
            <w:r w:rsidRPr="00851248">
              <w:rPr>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4F79B3">
              <w:rPr>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62B1E">
              <w:rPr>
                <w:b/>
                <w:i/>
                <w:lang w:eastAsia="ru-RU"/>
              </w:rPr>
              <w:t>протягом трьох днів</w:t>
            </w:r>
            <w:r w:rsidRPr="004F79B3">
              <w:rPr>
                <w:lang w:eastAsia="ru-RU"/>
              </w:rPr>
              <w:t xml:space="preserve"> з дати їх оприлюднення надати роз’яснення на звернення шляхом </w:t>
            </w:r>
            <w:r w:rsidRPr="004F79B3">
              <w:rPr>
                <w:lang w:eastAsia="ru-RU"/>
              </w:rPr>
              <w:lastRenderedPageBreak/>
              <w:t>оприлюднення його в електронній системі закупівель.</w:t>
            </w:r>
          </w:p>
          <w:p w:rsidR="00AE3634" w:rsidRPr="004F79B3" w:rsidRDefault="00AE3634" w:rsidP="00AE3634">
            <w:pPr>
              <w:ind w:firstLine="319"/>
              <w:jc w:val="both"/>
              <w:rPr>
                <w:lang w:eastAsia="ru-RU"/>
              </w:rPr>
            </w:pPr>
            <w:r w:rsidRPr="004F79B3">
              <w:rPr>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E3634" w:rsidRPr="004F79B3" w:rsidRDefault="00AE3634" w:rsidP="00AE3634">
            <w:pPr>
              <w:ind w:firstLine="319"/>
              <w:jc w:val="both"/>
              <w:rPr>
                <w:lang w:eastAsia="ru-RU"/>
              </w:rPr>
            </w:pPr>
            <w:r w:rsidRPr="004F79B3">
              <w:rPr>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2B1E">
              <w:rPr>
                <w:b/>
                <w:i/>
                <w:lang w:eastAsia="ru-RU"/>
              </w:rPr>
              <w:t>не менш як на чотири дні</w:t>
            </w:r>
            <w:r w:rsidRPr="004F79B3">
              <w:rPr>
                <w:lang w:eastAsia="ru-RU"/>
              </w:rPr>
              <w:t>.</w:t>
            </w:r>
          </w:p>
          <w:p w:rsidR="00AE3634" w:rsidRPr="004F79B3" w:rsidRDefault="00AE3634" w:rsidP="00AE3634">
            <w:pPr>
              <w:ind w:firstLine="319"/>
              <w:jc w:val="both"/>
              <w:rPr>
                <w:lang w:eastAsia="ru-RU"/>
              </w:rPr>
            </w:pPr>
            <w:r w:rsidRPr="00B242C7">
              <w:rPr>
                <w:lang w:eastAsia="ru-RU"/>
              </w:rPr>
              <w:t>Зазначена у цій частині інформація оприлюднюється замовником відповідно до пункту 54 Особливостей.</w:t>
            </w:r>
          </w:p>
          <w:p w:rsidR="00AE3634" w:rsidRPr="004F79B3" w:rsidRDefault="00AE3634" w:rsidP="00AE3634">
            <w:pPr>
              <w:ind w:firstLine="319"/>
              <w:jc w:val="both"/>
              <w:rPr>
                <w:lang w:eastAsia="ru-RU"/>
              </w:rPr>
            </w:pPr>
            <w:r w:rsidRPr="004F79B3">
              <w:rPr>
                <w:lang w:eastAsia="ru-RU"/>
              </w:rPr>
              <w:t>Відсутність будь-яких запитань або уточнень стосовно змісту та вимог тендерної документації з боку учасників процедури закупівлі означатиме, що учасники, які беруть участь в цих торгах, повністю усвідомлюють зміст цієї тендерної документації та її вимоги та зобов’язуються їх виконати.</w:t>
            </w:r>
          </w:p>
        </w:tc>
      </w:tr>
      <w:tr w:rsidR="00AE3634" w:rsidRPr="00CB1DC0" w:rsidTr="00AE3634">
        <w:trPr>
          <w:trHeight w:val="522"/>
        </w:trPr>
        <w:tc>
          <w:tcPr>
            <w:tcW w:w="516" w:type="dxa"/>
            <w:shd w:val="clear" w:color="auto" w:fill="auto"/>
          </w:tcPr>
          <w:p w:rsidR="00AE3634" w:rsidRPr="00B84645" w:rsidRDefault="00AE3634" w:rsidP="00AE3634">
            <w:pPr>
              <w:widowControl w:val="0"/>
              <w:contextualSpacing/>
              <w:rPr>
                <w:lang w:val="uk-UA" w:eastAsia="uk-UA"/>
              </w:rPr>
            </w:pPr>
            <w:r w:rsidRPr="00B84645">
              <w:rPr>
                <w:lang w:val="uk-UA" w:eastAsia="uk-UA"/>
              </w:rPr>
              <w:lastRenderedPageBreak/>
              <w:t>2</w:t>
            </w:r>
          </w:p>
        </w:tc>
        <w:tc>
          <w:tcPr>
            <w:tcW w:w="3262" w:type="dxa"/>
            <w:shd w:val="clear" w:color="auto" w:fill="auto"/>
          </w:tcPr>
          <w:p w:rsidR="00AE3634" w:rsidRPr="00B84645" w:rsidRDefault="00AE3634" w:rsidP="00AE3634">
            <w:pPr>
              <w:widowControl w:val="0"/>
              <w:contextualSpacing/>
              <w:rPr>
                <w:lang w:val="uk-UA" w:eastAsia="uk-UA"/>
              </w:rPr>
            </w:pPr>
            <w:r>
              <w:rPr>
                <w:lang w:val="uk-UA" w:eastAsia="uk-UA"/>
              </w:rPr>
              <w:t>В</w:t>
            </w:r>
            <w:r w:rsidRPr="00B84645">
              <w:rPr>
                <w:lang w:val="uk-UA" w:eastAsia="uk-UA"/>
              </w:rPr>
              <w:t>несення змін до тендерної документації</w:t>
            </w:r>
          </w:p>
        </w:tc>
        <w:tc>
          <w:tcPr>
            <w:tcW w:w="6635" w:type="dxa"/>
            <w:shd w:val="clear" w:color="auto" w:fill="auto"/>
          </w:tcPr>
          <w:p w:rsidR="00AE3634" w:rsidRPr="00B242C7" w:rsidRDefault="00AE3634" w:rsidP="00AE3634">
            <w:pPr>
              <w:ind w:firstLine="319"/>
              <w:jc w:val="both"/>
              <w:rPr>
                <w:lang w:eastAsia="ru-RU"/>
              </w:rPr>
            </w:pPr>
            <w:r w:rsidRPr="00B242C7">
              <w:rPr>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E3634" w:rsidRPr="00B242C7" w:rsidRDefault="00AE3634" w:rsidP="00AE3634">
            <w:pPr>
              <w:ind w:firstLine="319"/>
              <w:jc w:val="both"/>
              <w:rPr>
                <w:lang w:eastAsia="ru-RU"/>
              </w:rPr>
            </w:pPr>
            <w:r w:rsidRPr="00B242C7">
              <w:rPr>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AE3634" w:rsidRPr="0046783E" w:rsidRDefault="00AE3634" w:rsidP="00AE3634">
            <w:pPr>
              <w:ind w:firstLine="319"/>
              <w:jc w:val="both"/>
              <w:rPr>
                <w:highlight w:val="green"/>
                <w:lang w:eastAsia="ru-RU"/>
              </w:rPr>
            </w:pPr>
            <w:r w:rsidRPr="00B242C7">
              <w:rPr>
                <w:lang w:eastAsia="ru-RU"/>
              </w:rPr>
              <w:t>Зазначена у цій частині інформація оприлюднюється замовником відповідно до пункту 54 Особливостей.</w:t>
            </w:r>
          </w:p>
        </w:tc>
      </w:tr>
      <w:tr w:rsidR="0045577C" w:rsidRPr="00CB1DC0" w:rsidTr="00DD05FD">
        <w:trPr>
          <w:trHeight w:val="522"/>
        </w:trPr>
        <w:tc>
          <w:tcPr>
            <w:tcW w:w="10413" w:type="dxa"/>
            <w:gridSpan w:val="3"/>
            <w:shd w:val="clear" w:color="auto" w:fill="auto"/>
            <w:vAlign w:val="center"/>
          </w:tcPr>
          <w:p w:rsidR="0045577C" w:rsidRPr="00CB1DC0" w:rsidRDefault="0045577C" w:rsidP="0045577C">
            <w:pPr>
              <w:widowControl w:val="0"/>
              <w:contextualSpacing/>
              <w:jc w:val="center"/>
              <w:rPr>
                <w:b/>
                <w:highlight w:val="yellow"/>
                <w:lang w:val="uk-UA" w:eastAsia="uk-UA"/>
              </w:rPr>
            </w:pPr>
            <w:r w:rsidRPr="00851248">
              <w:rPr>
                <w:b/>
                <w:bdr w:val="none" w:sz="0" w:space="0" w:color="auto" w:frame="1"/>
                <w:lang w:val="uk-UA" w:eastAsia="uk-UA"/>
              </w:rPr>
              <w:t>ІІІ. Інструкція з підготовки тендерної пропозиції</w:t>
            </w:r>
          </w:p>
        </w:tc>
      </w:tr>
      <w:tr w:rsidR="0045577C" w:rsidRPr="00CB1DC0" w:rsidTr="00AE3634">
        <w:trPr>
          <w:trHeight w:val="522"/>
        </w:trPr>
        <w:tc>
          <w:tcPr>
            <w:tcW w:w="516" w:type="dxa"/>
            <w:shd w:val="clear" w:color="auto" w:fill="auto"/>
          </w:tcPr>
          <w:p w:rsidR="0045577C" w:rsidRPr="00FC4001" w:rsidRDefault="0045577C" w:rsidP="0045577C">
            <w:pPr>
              <w:widowControl w:val="0"/>
              <w:contextualSpacing/>
              <w:rPr>
                <w:lang w:val="uk-UA" w:eastAsia="uk-UA"/>
              </w:rPr>
            </w:pPr>
            <w:r w:rsidRPr="00FC4001">
              <w:rPr>
                <w:lang w:val="uk-UA" w:eastAsia="uk-UA"/>
              </w:rPr>
              <w:t>1</w:t>
            </w:r>
          </w:p>
        </w:tc>
        <w:tc>
          <w:tcPr>
            <w:tcW w:w="3262" w:type="dxa"/>
            <w:shd w:val="clear" w:color="auto" w:fill="auto"/>
          </w:tcPr>
          <w:p w:rsidR="0045577C" w:rsidRPr="00FC4001" w:rsidRDefault="0045577C" w:rsidP="0045577C">
            <w:pPr>
              <w:widowControl w:val="0"/>
              <w:contextualSpacing/>
              <w:jc w:val="both"/>
              <w:rPr>
                <w:lang w:val="uk-UA" w:eastAsia="uk-UA"/>
              </w:rPr>
            </w:pPr>
            <w:r w:rsidRPr="00FC4001">
              <w:rPr>
                <w:lang w:val="uk-UA" w:eastAsia="uk-UA"/>
              </w:rPr>
              <w:t>Зміст і спосіб подання тендерної пропозиції</w:t>
            </w:r>
          </w:p>
        </w:tc>
        <w:tc>
          <w:tcPr>
            <w:tcW w:w="6635" w:type="dxa"/>
            <w:shd w:val="clear" w:color="auto" w:fill="auto"/>
          </w:tcPr>
          <w:p w:rsidR="000E5B7C" w:rsidRPr="00697100" w:rsidRDefault="000E5B7C" w:rsidP="00DD05FD">
            <w:pPr>
              <w:widowControl w:val="0"/>
              <w:ind w:firstLine="319"/>
              <w:contextualSpacing/>
              <w:jc w:val="both"/>
              <w:rPr>
                <w:rStyle w:val="rvts0"/>
                <w:lang w:val="uk-UA"/>
              </w:rPr>
            </w:pPr>
            <w:r w:rsidRPr="00697100">
              <w:rPr>
                <w:rStyle w:val="rvts0"/>
                <w:lang w:val="uk-UA"/>
              </w:rPr>
              <w:t>Тендерні пропозиції подаються відповідно до порядку, визначеного статтею 26 Закону, крім положень частин</w:t>
            </w:r>
            <w:r w:rsidR="00B26565">
              <w:rPr>
                <w:rStyle w:val="rvts0"/>
                <w:lang w:val="uk-UA"/>
              </w:rPr>
              <w:t xml:space="preserve"> першої,</w:t>
            </w:r>
            <w:r w:rsidRPr="00697100">
              <w:rPr>
                <w:rStyle w:val="rvts0"/>
                <w:lang w:val="uk-UA"/>
              </w:rPr>
              <w:t xml:space="preserve"> четвертої, шостої та сьомої статті 26 Закону.</w:t>
            </w:r>
          </w:p>
          <w:p w:rsidR="00AE3634" w:rsidRPr="00822119" w:rsidRDefault="00AE3634" w:rsidP="00AE3634">
            <w:pPr>
              <w:widowControl w:val="0"/>
              <w:ind w:firstLine="319"/>
              <w:contextualSpacing/>
              <w:jc w:val="both"/>
              <w:rPr>
                <w:lang w:val="uk-UA"/>
              </w:rPr>
            </w:pPr>
            <w:r w:rsidRPr="00822119">
              <w:rPr>
                <w:rStyle w:val="rvts0"/>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822119">
              <w:rPr>
                <w:rStyle w:val="rvts0"/>
                <w:lang w:val="uk-UA"/>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тендерній документації, а саме</w:t>
            </w:r>
            <w:r w:rsidRPr="00822119">
              <w:rPr>
                <w:lang w:val="uk-UA"/>
              </w:rPr>
              <w:t>:</w:t>
            </w:r>
          </w:p>
          <w:p w:rsidR="008D26D7" w:rsidRPr="00697100" w:rsidRDefault="0045577C" w:rsidP="000F268B">
            <w:pPr>
              <w:numPr>
                <w:ilvl w:val="0"/>
                <w:numId w:val="20"/>
              </w:numPr>
              <w:suppressAutoHyphens w:val="0"/>
              <w:autoSpaceDE w:val="0"/>
              <w:autoSpaceDN w:val="0"/>
              <w:adjustRightInd w:val="0"/>
              <w:spacing w:before="120"/>
              <w:ind w:left="36" w:firstLine="384"/>
              <w:jc w:val="both"/>
              <w:rPr>
                <w:lang w:val="uk-UA" w:eastAsia="ru-RU"/>
              </w:rPr>
            </w:pPr>
            <w:r w:rsidRPr="00697100">
              <w:rPr>
                <w:lang w:val="uk-UA" w:eastAsia="ru-RU"/>
              </w:rPr>
              <w:t>заповнену та підписану</w:t>
            </w:r>
            <w:r w:rsidR="00E46E7B">
              <w:rPr>
                <w:lang w:val="uk-UA" w:eastAsia="ru-RU"/>
              </w:rPr>
              <w:t xml:space="preserve"> </w:t>
            </w:r>
            <w:r w:rsidR="00E46E7B" w:rsidRPr="000F234D">
              <w:rPr>
                <w:lang w:val="uk-UA" w:eastAsia="ru-RU"/>
              </w:rPr>
              <w:t>початкову</w:t>
            </w:r>
            <w:r w:rsidRPr="00697100">
              <w:rPr>
                <w:lang w:val="uk-UA" w:eastAsia="ru-RU"/>
              </w:rPr>
              <w:t xml:space="preserve"> цінову </w:t>
            </w:r>
            <w:r w:rsidR="008907DE" w:rsidRPr="00697100">
              <w:rPr>
                <w:lang w:val="uk-UA" w:eastAsia="ru-RU"/>
              </w:rPr>
              <w:t xml:space="preserve">тендерну </w:t>
            </w:r>
            <w:r w:rsidRPr="00697100">
              <w:rPr>
                <w:lang w:val="uk-UA" w:eastAsia="ru-RU"/>
              </w:rPr>
              <w:t>пропозицію за фор</w:t>
            </w:r>
            <w:r w:rsidR="00697100">
              <w:rPr>
                <w:lang w:val="uk-UA" w:eastAsia="ru-RU"/>
              </w:rPr>
              <w:t>мою, наведеною у Додатку 1 до тендерної документації</w:t>
            </w:r>
            <w:r w:rsidRPr="00697100">
              <w:rPr>
                <w:lang w:val="uk-UA" w:eastAsia="ru-RU"/>
              </w:rPr>
              <w:t>;</w:t>
            </w:r>
          </w:p>
          <w:p w:rsidR="00010F03" w:rsidRPr="00697100" w:rsidRDefault="00010F03" w:rsidP="000F268B">
            <w:pPr>
              <w:suppressAutoHyphens w:val="0"/>
              <w:autoSpaceDE w:val="0"/>
              <w:autoSpaceDN w:val="0"/>
              <w:adjustRightInd w:val="0"/>
              <w:ind w:left="36" w:firstLine="425"/>
              <w:jc w:val="both"/>
              <w:rPr>
                <w:b/>
                <w:lang w:val="uk-UA"/>
              </w:rPr>
            </w:pPr>
            <w:r w:rsidRPr="00697100">
              <w:rPr>
                <w:b/>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r w:rsidRPr="00697100">
              <w:rPr>
                <w:b/>
                <w:lang w:val="uk-UA"/>
              </w:rPr>
              <w:t>.</w:t>
            </w:r>
          </w:p>
          <w:p w:rsidR="00827645" w:rsidRPr="00697100" w:rsidRDefault="00827645" w:rsidP="000F268B">
            <w:pPr>
              <w:ind w:left="36" w:firstLine="425"/>
              <w:jc w:val="both"/>
              <w:rPr>
                <w:lang w:eastAsia="ru-RU"/>
              </w:rPr>
            </w:pPr>
            <w:r w:rsidRPr="00697100">
              <w:rPr>
                <w:b/>
                <w:bCs/>
                <w:lang w:eastAsia="ru-RU"/>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45577C" w:rsidRPr="00697100" w:rsidRDefault="0045577C" w:rsidP="000F26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firstLine="425"/>
              <w:jc w:val="both"/>
              <w:rPr>
                <w:lang w:val="uk-UA"/>
              </w:rPr>
            </w:pPr>
            <w:r w:rsidRPr="00697100">
              <w:rPr>
                <w:lang w:val="uk-UA"/>
              </w:rPr>
              <w:t xml:space="preserve">Ціна тендерної пропозиції учасника – це загальна вартість з ПДВ або без ПДВ – у разі коли суб’єкт господарювання звільнений від сплати ПДВ згідно чинного законодавства України, за якою учасник передбачає надавати </w:t>
            </w:r>
            <w:r w:rsidR="00154299" w:rsidRPr="00697100">
              <w:rPr>
                <w:lang w:val="uk-UA"/>
              </w:rPr>
              <w:t>послуги</w:t>
            </w:r>
            <w:r w:rsidRPr="00697100">
              <w:rPr>
                <w:lang w:val="uk-UA"/>
              </w:rPr>
              <w:t xml:space="preserve"> замовнику. </w:t>
            </w:r>
          </w:p>
          <w:p w:rsidR="00C24565" w:rsidRPr="00697100" w:rsidRDefault="00746AD8" w:rsidP="000F26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firstLine="425"/>
              <w:jc w:val="both"/>
              <w:rPr>
                <w:noProof/>
                <w:lang w:val="uk-UA"/>
              </w:rPr>
            </w:pPr>
            <w:r w:rsidRPr="00697100">
              <w:rPr>
                <w:lang w:val="uk-UA"/>
              </w:rPr>
              <w:t xml:space="preserve">Ціна </w:t>
            </w:r>
            <w:r w:rsidR="003465E7" w:rsidRPr="00697100">
              <w:rPr>
                <w:lang w:val="uk-UA"/>
              </w:rPr>
              <w:t>за надання послуг</w:t>
            </w:r>
            <w:r w:rsidRPr="00697100">
              <w:rPr>
                <w:lang w:val="uk-UA"/>
              </w:rPr>
              <w:t xml:space="preserve"> повинна бути розрахована з урахуванням всіх податків і зборів, що сплачуються або мають бути сплачені учасником та </w:t>
            </w:r>
            <w:r w:rsidRPr="00566911">
              <w:rPr>
                <w:lang w:val="uk-UA"/>
              </w:rPr>
              <w:t xml:space="preserve">повинна включати вартість </w:t>
            </w:r>
            <w:r w:rsidR="00154299" w:rsidRPr="00566911">
              <w:rPr>
                <w:noProof/>
                <w:lang w:val="uk-UA"/>
              </w:rPr>
              <w:t>транспортування сільськогосподарської техніки до місця виконання робіт, технічне обслуговування та ремонтування техніки, охорону сільськогосподарської техніки та матеріалів, транспортування, оплату праці та харчування працівників, які будуть залучені при наданні послуг</w:t>
            </w:r>
            <w:r w:rsidR="00C24565" w:rsidRPr="00566911">
              <w:rPr>
                <w:noProof/>
                <w:lang w:val="uk-UA"/>
              </w:rPr>
              <w:t>.</w:t>
            </w:r>
          </w:p>
          <w:p w:rsidR="00D11C96" w:rsidRPr="00697100" w:rsidRDefault="00D11C96" w:rsidP="000F26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firstLine="425"/>
              <w:jc w:val="both"/>
              <w:rPr>
                <w:lang w:val="uk-UA"/>
              </w:rPr>
            </w:pPr>
            <w:r w:rsidRPr="00697100">
              <w:rPr>
                <w:lang w:val="uk-UA" w:eastAsia="ru-RU"/>
              </w:rPr>
              <w:t>Учасник самостійно несе всі витрати, пов'язані з підготовкою та поданням його тендерної пропозиції</w:t>
            </w:r>
            <w:r w:rsidRPr="00697100">
              <w:rPr>
                <w:lang w:val="uk-UA"/>
              </w:rPr>
              <w:t>.</w:t>
            </w:r>
          </w:p>
          <w:p w:rsidR="00D11C96" w:rsidRPr="00697100" w:rsidRDefault="00D11C96" w:rsidP="000F26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firstLine="425"/>
              <w:jc w:val="both"/>
              <w:rPr>
                <w:lang w:val="uk-UA"/>
              </w:rPr>
            </w:pPr>
            <w:r w:rsidRPr="00697100">
              <w:rPr>
                <w:lang w:val="uk-UA"/>
              </w:rPr>
              <w:t>Усі витрати, що переможець торгів передбачає нести, виконуючи усі умови договору враховуються в загальній ціні тендерної пропозиції.</w:t>
            </w:r>
          </w:p>
          <w:p w:rsidR="00037CC4" w:rsidRPr="00C14811" w:rsidRDefault="0045577C" w:rsidP="000F268B">
            <w:pPr>
              <w:suppressAutoHyphens w:val="0"/>
              <w:autoSpaceDE w:val="0"/>
              <w:autoSpaceDN w:val="0"/>
              <w:adjustRightInd w:val="0"/>
              <w:ind w:left="36" w:firstLine="425"/>
              <w:jc w:val="both"/>
              <w:rPr>
                <w:lang w:val="uk-UA"/>
              </w:rPr>
            </w:pPr>
            <w:r w:rsidRPr="00C14811">
              <w:rPr>
                <w:lang w:val="uk-UA"/>
              </w:rPr>
              <w:t xml:space="preserve">Учасник повинен зазначити у тендерній пропозиції ціну за одиницю </w:t>
            </w:r>
            <w:r w:rsidR="003465E7" w:rsidRPr="00C14811">
              <w:rPr>
                <w:lang w:val="uk-UA"/>
              </w:rPr>
              <w:t>послуги</w:t>
            </w:r>
            <w:r w:rsidRPr="00C14811">
              <w:rPr>
                <w:lang w:val="uk-UA"/>
              </w:rPr>
              <w:t xml:space="preserve">, а також загальну вартість </w:t>
            </w:r>
            <w:r w:rsidR="003465E7" w:rsidRPr="00C14811">
              <w:rPr>
                <w:lang w:val="uk-UA"/>
              </w:rPr>
              <w:t>послуг</w:t>
            </w:r>
            <w:r w:rsidR="00037CC4" w:rsidRPr="00C14811">
              <w:rPr>
                <w:lang w:val="uk-UA"/>
              </w:rPr>
              <w:t>.</w:t>
            </w:r>
          </w:p>
          <w:p w:rsidR="0045577C" w:rsidRPr="00697100" w:rsidRDefault="00C46C4F" w:rsidP="000F268B">
            <w:pPr>
              <w:suppressAutoHyphens w:val="0"/>
              <w:autoSpaceDE w:val="0"/>
              <w:autoSpaceDN w:val="0"/>
              <w:adjustRightInd w:val="0"/>
              <w:ind w:left="36" w:firstLine="425"/>
              <w:jc w:val="both"/>
              <w:rPr>
                <w:lang w:val="uk-UA"/>
              </w:rPr>
            </w:pPr>
            <w:r w:rsidRPr="00C14811">
              <w:rPr>
                <w:lang w:val="uk-UA"/>
              </w:rPr>
              <w:t>Ціна за одиницю послуги та з</w:t>
            </w:r>
            <w:r w:rsidR="00037CC4" w:rsidRPr="00C14811">
              <w:rPr>
                <w:lang w:val="uk-UA"/>
              </w:rPr>
              <w:t>агальна вартість пропозиції повинна бути зазначена з двома десятковими знаками</w:t>
            </w:r>
            <w:r w:rsidR="0045577C" w:rsidRPr="00C14811">
              <w:rPr>
                <w:lang w:val="uk-UA"/>
              </w:rPr>
              <w:t>.</w:t>
            </w:r>
          </w:p>
          <w:p w:rsidR="006D3EA3" w:rsidRPr="00697100" w:rsidRDefault="006D3EA3" w:rsidP="000F268B">
            <w:pPr>
              <w:suppressAutoHyphens w:val="0"/>
              <w:autoSpaceDE w:val="0"/>
              <w:autoSpaceDN w:val="0"/>
              <w:adjustRightInd w:val="0"/>
              <w:ind w:left="36" w:firstLine="425"/>
              <w:jc w:val="both"/>
              <w:rPr>
                <w:highlight w:val="yellow"/>
                <w:lang w:val="uk-UA" w:eastAsia="ru-RU"/>
              </w:rPr>
            </w:pPr>
            <w:r w:rsidRPr="00697100">
              <w:rPr>
                <w:lang w:val="uk-UA"/>
              </w:rPr>
              <w:t>Вартість тендерної пропозиції повинна бути чітко та остаточно визначена без будь-яких посилань, обмежень або застережень, та за будь-яких обставин не підлягає зміні або коригуванню, у тому числі, шляхом знижок/надбавок, під час дії тендерної пропозиції.</w:t>
            </w:r>
          </w:p>
          <w:p w:rsidR="00C46C4F" w:rsidRDefault="001D7D23" w:rsidP="001D7D23">
            <w:pPr>
              <w:numPr>
                <w:ilvl w:val="0"/>
                <w:numId w:val="20"/>
              </w:numPr>
              <w:suppressAutoHyphens w:val="0"/>
              <w:autoSpaceDE w:val="0"/>
              <w:autoSpaceDN w:val="0"/>
              <w:adjustRightInd w:val="0"/>
              <w:spacing w:before="120"/>
              <w:ind w:left="0" w:firstLine="461"/>
              <w:jc w:val="both"/>
              <w:rPr>
                <w:lang w:val="uk-UA" w:eastAsia="ru-RU"/>
              </w:rPr>
            </w:pPr>
            <w:r w:rsidRPr="001D7D23">
              <w:rPr>
                <w:lang w:val="uk-UA" w:eastAsia="ru-RU"/>
              </w:rPr>
              <w:t>інформацію та документи, що підтверджують відповідність учасника кваліфікаційним критеріям,</w:t>
            </w:r>
            <w:r w:rsidRPr="001D7D23">
              <w:rPr>
                <w:bCs/>
                <w:color w:val="000000"/>
                <w:lang w:val="uk-UA"/>
              </w:rPr>
              <w:t xml:space="preserve"> визначеними  статтею </w:t>
            </w:r>
            <w:r w:rsidRPr="001D7D23">
              <w:rPr>
                <w:bCs/>
                <w:color w:val="000000"/>
              </w:rPr>
              <w:t>16 Закону України «Про публічні закупівлі» з урахуванням положень Особливостей</w:t>
            </w:r>
            <w:r w:rsidRPr="001D7D23">
              <w:rPr>
                <w:lang w:val="uk-UA" w:eastAsia="ru-RU"/>
              </w:rPr>
              <w:t xml:space="preserve"> (Додаток 2 до тендерної документації);</w:t>
            </w:r>
          </w:p>
          <w:p w:rsidR="004A7120" w:rsidRPr="004A7120" w:rsidRDefault="004A7120" w:rsidP="004A7120">
            <w:pPr>
              <w:numPr>
                <w:ilvl w:val="0"/>
                <w:numId w:val="20"/>
              </w:numPr>
              <w:suppressAutoHyphens w:val="0"/>
              <w:autoSpaceDE w:val="0"/>
              <w:autoSpaceDN w:val="0"/>
              <w:adjustRightInd w:val="0"/>
              <w:spacing w:before="120"/>
              <w:ind w:left="0" w:firstLine="461"/>
              <w:jc w:val="both"/>
              <w:rPr>
                <w:lang w:val="uk-UA" w:eastAsia="ru-RU"/>
              </w:rPr>
            </w:pPr>
            <w:r w:rsidRPr="004A7120">
              <w:rPr>
                <w:lang w:val="uk-UA" w:eastAsia="ru-RU"/>
              </w:rPr>
              <w:t xml:space="preserve">інформацію про відсутність підстав для відмови учаснику процедури закупівлі в участі у відкритих торгах, </w:t>
            </w:r>
            <w:r w:rsidRPr="004A7120">
              <w:rPr>
                <w:shd w:val="clear" w:color="auto" w:fill="FFFFFF"/>
                <w:lang w:val="uk-UA"/>
              </w:rPr>
              <w:lastRenderedPageBreak/>
              <w:t>зазначеної в</w:t>
            </w:r>
            <w:r w:rsidRPr="004A7120">
              <w:rPr>
                <w:lang w:val="uk-UA"/>
              </w:rPr>
              <w:t xml:space="preserve"> </w:t>
            </w:r>
            <w:r w:rsidRPr="004A7120">
              <w:rPr>
                <w:rFonts w:eastAsia="Courier New"/>
                <w:shd w:val="clear" w:color="auto" w:fill="FFFFFF"/>
                <w:lang w:val="uk-UA"/>
              </w:rPr>
              <w:t>абзаці чотирнадцятому</w:t>
            </w:r>
            <w:r w:rsidRPr="004A7120">
              <w:rPr>
                <w:shd w:val="clear" w:color="auto" w:fill="FFFFFF"/>
                <w:lang w:val="uk-UA"/>
              </w:rPr>
              <w:t xml:space="preserve"> пункту 47 Особливостей;</w:t>
            </w:r>
          </w:p>
          <w:p w:rsidR="000F268B" w:rsidRPr="001E4E12" w:rsidRDefault="000F268B" w:rsidP="000F268B">
            <w:pPr>
              <w:suppressAutoHyphens w:val="0"/>
              <w:autoSpaceDE w:val="0"/>
              <w:autoSpaceDN w:val="0"/>
              <w:adjustRightInd w:val="0"/>
              <w:ind w:firstLine="354"/>
              <w:jc w:val="both"/>
              <w:rPr>
                <w:lang w:val="uk-UA" w:eastAsia="ru-RU"/>
              </w:rPr>
            </w:pPr>
            <w:r w:rsidRPr="001E4E12">
              <w:rPr>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w:t>
            </w:r>
            <w:r w:rsidRPr="001E4E12">
              <w:rPr>
                <w:lang w:val="uk-UA"/>
              </w:rPr>
              <w:t xml:space="preserve"> </w:t>
            </w:r>
            <w:r w:rsidRPr="001E4E12">
              <w:rPr>
                <w:lang w:val="uk-UA" w:eastAsia="ru-RU"/>
              </w:rPr>
              <w:t xml:space="preserve">учасник надає інформацію про відсутність підстави для відмови учаснику процедури закупівлі в участі у відкритих торгах, </w:t>
            </w:r>
            <w:r w:rsidRPr="001E4E12">
              <w:rPr>
                <w:shd w:val="clear" w:color="auto" w:fill="FFFFFF"/>
                <w:lang w:val="uk-UA"/>
              </w:rPr>
              <w:t>зазначеної в</w:t>
            </w:r>
            <w:r w:rsidRPr="001E4E12">
              <w:rPr>
                <w:lang w:val="uk-UA"/>
              </w:rPr>
              <w:t xml:space="preserve"> </w:t>
            </w:r>
            <w:r w:rsidRPr="001E4E12">
              <w:rPr>
                <w:rFonts w:eastAsia="Courier New"/>
                <w:shd w:val="clear" w:color="auto" w:fill="FFFFFF"/>
                <w:lang w:val="uk-UA"/>
              </w:rPr>
              <w:t>абзаці чотирнадцятому</w:t>
            </w:r>
            <w:r w:rsidR="004A7120" w:rsidRPr="001E4E12">
              <w:rPr>
                <w:shd w:val="clear" w:color="auto" w:fill="FFFFFF"/>
                <w:lang w:val="uk-UA"/>
              </w:rPr>
              <w:t xml:space="preserve"> пункту 47</w:t>
            </w:r>
            <w:r w:rsidRPr="001E4E12">
              <w:rPr>
                <w:shd w:val="clear" w:color="auto" w:fill="FFFFFF"/>
                <w:lang w:val="uk-UA"/>
              </w:rPr>
              <w:t xml:space="preserve"> Особливостей,</w:t>
            </w:r>
            <w:r w:rsidRPr="001E4E12">
              <w:rPr>
                <w:lang w:val="uk-UA" w:eastAsia="ru-RU"/>
              </w:rPr>
              <w:t xml:space="preserve"> щодо кожного такого суб’єкта господарювання.</w:t>
            </w:r>
          </w:p>
          <w:p w:rsidR="005F749A" w:rsidRPr="001E4E12" w:rsidRDefault="005F749A" w:rsidP="005F749A">
            <w:pPr>
              <w:widowControl w:val="0"/>
              <w:ind w:firstLine="319"/>
              <w:contextualSpacing/>
              <w:jc w:val="both"/>
              <w:rPr>
                <w:rFonts w:eastAsia="Calibri"/>
                <w:lang w:val="uk-UA"/>
              </w:rPr>
            </w:pPr>
            <w:r w:rsidRPr="001E4E12">
              <w:rPr>
                <w:rFonts w:eastAsia="Calibri"/>
                <w:lang w:val="uk-UA"/>
              </w:rPr>
              <w:t xml:space="preserve">У разі подання тендерної пропозиції об’єднанням учасників для підтвердження відсутності підстави для </w:t>
            </w:r>
            <w:r w:rsidRPr="001E4E12">
              <w:rPr>
                <w:lang w:val="uk-UA"/>
              </w:rPr>
              <w:t>відмови учаснику процедури закупівлі в участі у відкритих торгах, зазначеної в абзаці чотирнадцятому пункту</w:t>
            </w:r>
            <w:r w:rsidR="004A7120" w:rsidRPr="001E4E12">
              <w:rPr>
                <w:lang w:val="uk-UA"/>
              </w:rPr>
              <w:t xml:space="preserve"> 47</w:t>
            </w:r>
            <w:r w:rsidRPr="001E4E12">
              <w:rPr>
                <w:lang w:val="uk-UA"/>
              </w:rPr>
              <w:t xml:space="preserve"> Особливостей</w:t>
            </w:r>
            <w:r w:rsidRPr="001E4E12">
              <w:rPr>
                <w:rFonts w:eastAsia="Calibri"/>
                <w:lang w:val="uk-UA"/>
              </w:rPr>
              <w:t>, подається по кожному з учасників, які входять у склад об’єднання окремо.</w:t>
            </w:r>
          </w:p>
          <w:p w:rsidR="0093555A" w:rsidRPr="001D7D23" w:rsidRDefault="0093555A" w:rsidP="000F268B">
            <w:pPr>
              <w:numPr>
                <w:ilvl w:val="0"/>
                <w:numId w:val="20"/>
              </w:numPr>
              <w:suppressAutoHyphens w:val="0"/>
              <w:autoSpaceDE w:val="0"/>
              <w:autoSpaceDN w:val="0"/>
              <w:adjustRightInd w:val="0"/>
              <w:spacing w:before="120"/>
              <w:ind w:left="36" w:firstLine="384"/>
              <w:jc w:val="both"/>
              <w:rPr>
                <w:lang w:val="uk-UA" w:eastAsia="ru-RU"/>
              </w:rPr>
            </w:pPr>
            <w:r w:rsidRPr="001D7D23">
              <w:rPr>
                <w:lang w:val="uk-UA" w:eastAsia="ru-RU"/>
              </w:rPr>
              <w:t>інформацією щодо кожного субпідрядника/</w:t>
            </w:r>
            <w:r w:rsidR="00697100" w:rsidRPr="001D7D23">
              <w:rPr>
                <w:lang w:val="uk-UA" w:eastAsia="ru-RU"/>
              </w:rPr>
              <w:t xml:space="preserve"> </w:t>
            </w:r>
            <w:r w:rsidRPr="001D7D23">
              <w:rPr>
                <w:lang w:val="uk-UA" w:eastAsia="ru-RU"/>
              </w:rPr>
              <w:t>співвиконавця у разі залучення (відповідно до п. 6 «Інформація про субпідрядника/співвиконавця» даного Розділу);</w:t>
            </w:r>
          </w:p>
          <w:p w:rsidR="0093555A" w:rsidRPr="001D7D23" w:rsidRDefault="0093555A" w:rsidP="000F268B">
            <w:pPr>
              <w:numPr>
                <w:ilvl w:val="0"/>
                <w:numId w:val="20"/>
              </w:numPr>
              <w:suppressAutoHyphens w:val="0"/>
              <w:autoSpaceDE w:val="0"/>
              <w:autoSpaceDN w:val="0"/>
              <w:adjustRightInd w:val="0"/>
              <w:spacing w:before="120"/>
              <w:ind w:left="36" w:firstLine="384"/>
              <w:jc w:val="both"/>
              <w:rPr>
                <w:lang w:eastAsia="ru-RU"/>
              </w:rPr>
            </w:pPr>
            <w:r w:rsidRPr="001D7D23">
              <w:rPr>
                <w:lang w:eastAsia="ru-RU"/>
              </w:rPr>
              <w:t xml:space="preserve">у разі якщо тендерна пропозиція подається об’єднанням учасників, до неї обов’язково включається документ </w:t>
            </w:r>
            <w:r w:rsidR="00DD05FD" w:rsidRPr="001D7D23">
              <w:rPr>
                <w:lang w:eastAsia="ru-RU"/>
              </w:rPr>
              <w:t>про створення такого об’єднання;</w:t>
            </w:r>
          </w:p>
          <w:p w:rsidR="0093555A" w:rsidRPr="001D7D23" w:rsidRDefault="0093555A" w:rsidP="006F142E">
            <w:pPr>
              <w:tabs>
                <w:tab w:val="left" w:pos="886"/>
              </w:tabs>
              <w:suppressAutoHyphens w:val="0"/>
              <w:autoSpaceDE w:val="0"/>
              <w:autoSpaceDN w:val="0"/>
              <w:adjustRightInd w:val="0"/>
              <w:ind w:firstLine="319"/>
              <w:jc w:val="both"/>
              <w:rPr>
                <w:lang w:val="uk-UA" w:eastAsia="ru-RU"/>
              </w:rPr>
            </w:pPr>
            <w:r w:rsidRPr="001D7D23">
              <w:rPr>
                <w:lang w:eastAsia="ru-RU"/>
              </w:rPr>
              <w:t>Державна реєстрація об’єднань учасників (об’єднань підприємств) регулю</w:t>
            </w:r>
            <w:r w:rsidRPr="001D7D23">
              <w:rPr>
                <w:lang w:val="uk-UA" w:eastAsia="ru-RU"/>
              </w:rPr>
              <w:t>ється статтею 58 Господарського Кодексу України та Законом України «Про державну реєстрацію юридичних осіб, фізичних осіб — підприємців та громадських формувань» від 15.05.2003 № 755-</w:t>
            </w:r>
            <w:r w:rsidRPr="001D7D23">
              <w:rPr>
                <w:lang w:eastAsia="ru-RU"/>
              </w:rPr>
              <w:t>IV</w:t>
            </w:r>
            <w:r w:rsidRPr="001D7D23">
              <w:rPr>
                <w:lang w:val="uk-UA" w:eastAsia="ru-RU"/>
              </w:rPr>
              <w:t>.</w:t>
            </w:r>
          </w:p>
          <w:p w:rsidR="0093555A" w:rsidRPr="001D7D23" w:rsidRDefault="0093555A" w:rsidP="006F142E">
            <w:pPr>
              <w:tabs>
                <w:tab w:val="left" w:pos="886"/>
              </w:tabs>
              <w:suppressAutoHyphens w:val="0"/>
              <w:autoSpaceDE w:val="0"/>
              <w:autoSpaceDN w:val="0"/>
              <w:adjustRightInd w:val="0"/>
              <w:ind w:firstLine="319"/>
              <w:jc w:val="both"/>
              <w:rPr>
                <w:lang w:eastAsia="ru-RU"/>
              </w:rPr>
            </w:pPr>
            <w:r w:rsidRPr="001D7D23">
              <w:rPr>
                <w:lang w:eastAsia="ru-RU"/>
              </w:rPr>
              <w:t>Створення об’єднання учасників (об’єднань підприємств) підтверджуються наступними документами:</w:t>
            </w:r>
          </w:p>
          <w:p w:rsidR="0093555A" w:rsidRPr="001D7D23" w:rsidRDefault="0093555A" w:rsidP="006F142E">
            <w:pPr>
              <w:numPr>
                <w:ilvl w:val="0"/>
                <w:numId w:val="17"/>
              </w:numPr>
              <w:tabs>
                <w:tab w:val="left" w:pos="461"/>
              </w:tabs>
              <w:suppressAutoHyphens w:val="0"/>
              <w:autoSpaceDE w:val="0"/>
              <w:autoSpaceDN w:val="0"/>
              <w:adjustRightInd w:val="0"/>
              <w:ind w:left="0" w:firstLine="319"/>
              <w:jc w:val="both"/>
              <w:rPr>
                <w:lang w:eastAsia="ru-RU"/>
              </w:rPr>
            </w:pPr>
            <w:r w:rsidRPr="001D7D23">
              <w:rPr>
                <w:lang w:eastAsia="ru-RU"/>
              </w:rPr>
              <w:t>рішення про утворення об’єднання та статут;</w:t>
            </w:r>
          </w:p>
          <w:p w:rsidR="0093555A" w:rsidRPr="001D7D23" w:rsidRDefault="0093555A" w:rsidP="006F142E">
            <w:pPr>
              <w:numPr>
                <w:ilvl w:val="0"/>
                <w:numId w:val="17"/>
              </w:numPr>
              <w:tabs>
                <w:tab w:val="left" w:pos="461"/>
              </w:tabs>
              <w:suppressAutoHyphens w:val="0"/>
              <w:autoSpaceDE w:val="0"/>
              <w:autoSpaceDN w:val="0"/>
              <w:adjustRightInd w:val="0"/>
              <w:ind w:left="0" w:firstLine="319"/>
              <w:jc w:val="both"/>
              <w:rPr>
                <w:lang w:eastAsia="ru-RU"/>
              </w:rPr>
            </w:pPr>
            <w:r w:rsidRPr="001D7D23">
              <w:rPr>
                <w:lang w:eastAsia="ru-RU"/>
              </w:rPr>
              <w:t>установчий договір та/або статут;</w:t>
            </w:r>
          </w:p>
          <w:p w:rsidR="0093555A" w:rsidRPr="001D7D23" w:rsidRDefault="0093555A" w:rsidP="006F142E">
            <w:pPr>
              <w:numPr>
                <w:ilvl w:val="0"/>
                <w:numId w:val="17"/>
              </w:numPr>
              <w:tabs>
                <w:tab w:val="left" w:pos="461"/>
              </w:tabs>
              <w:suppressAutoHyphens w:val="0"/>
              <w:autoSpaceDE w:val="0"/>
              <w:autoSpaceDN w:val="0"/>
              <w:adjustRightInd w:val="0"/>
              <w:ind w:left="0" w:firstLine="319"/>
              <w:jc w:val="both"/>
              <w:rPr>
                <w:lang w:eastAsia="ru-RU"/>
              </w:rPr>
            </w:pPr>
            <w:r w:rsidRPr="001D7D23">
              <w:rPr>
                <w:lang w:eastAsia="ru-RU"/>
              </w:rPr>
              <w:t>засновницький договір та/або статут;</w:t>
            </w:r>
          </w:p>
          <w:p w:rsidR="0093555A" w:rsidRPr="001D7D23" w:rsidRDefault="0093555A" w:rsidP="006F142E">
            <w:pPr>
              <w:numPr>
                <w:ilvl w:val="0"/>
                <w:numId w:val="17"/>
              </w:numPr>
              <w:tabs>
                <w:tab w:val="left" w:pos="461"/>
              </w:tabs>
              <w:suppressAutoHyphens w:val="0"/>
              <w:autoSpaceDE w:val="0"/>
              <w:autoSpaceDN w:val="0"/>
              <w:adjustRightInd w:val="0"/>
              <w:ind w:left="0" w:firstLine="319"/>
              <w:jc w:val="both"/>
              <w:rPr>
                <w:lang w:eastAsia="ru-RU"/>
              </w:rPr>
            </w:pPr>
            <w:r w:rsidRPr="001D7D23">
              <w:rPr>
                <w:lang w:eastAsia="ru-RU"/>
              </w:rPr>
              <w:t>статут.</w:t>
            </w:r>
          </w:p>
          <w:p w:rsidR="0093555A" w:rsidRPr="001D7D23" w:rsidRDefault="0093555A" w:rsidP="006F142E">
            <w:pPr>
              <w:tabs>
                <w:tab w:val="left" w:pos="461"/>
              </w:tabs>
              <w:suppressAutoHyphens w:val="0"/>
              <w:autoSpaceDE w:val="0"/>
              <w:autoSpaceDN w:val="0"/>
              <w:adjustRightInd w:val="0"/>
              <w:ind w:firstLine="319"/>
              <w:jc w:val="both"/>
              <w:rPr>
                <w:lang w:eastAsia="ru-RU"/>
              </w:rPr>
            </w:pPr>
            <w:r w:rsidRPr="001D7D23">
              <w:rPr>
                <w:lang w:eastAsia="ru-RU"/>
              </w:rPr>
              <w:t>Створення об’єднання юридичних осіб — нерезидентів зі створенням або без створення окремої юридичної особи підтверджують:</w:t>
            </w:r>
          </w:p>
          <w:p w:rsidR="0093555A" w:rsidRPr="001D7D23" w:rsidRDefault="0093555A" w:rsidP="006F142E">
            <w:pPr>
              <w:numPr>
                <w:ilvl w:val="0"/>
                <w:numId w:val="18"/>
              </w:numPr>
              <w:tabs>
                <w:tab w:val="left" w:pos="461"/>
              </w:tabs>
              <w:suppressAutoHyphens w:val="0"/>
              <w:autoSpaceDE w:val="0"/>
              <w:autoSpaceDN w:val="0"/>
              <w:adjustRightInd w:val="0"/>
              <w:ind w:left="0" w:firstLine="319"/>
              <w:jc w:val="both"/>
              <w:rPr>
                <w:lang w:eastAsia="ru-RU"/>
              </w:rPr>
            </w:pPr>
            <w:r w:rsidRPr="001D7D23">
              <w:rPr>
                <w:lang w:eastAsia="ru-RU"/>
              </w:rPr>
              <w:t>договір про спільну діяльність;</w:t>
            </w:r>
          </w:p>
          <w:p w:rsidR="0093555A" w:rsidRPr="001D7D23" w:rsidRDefault="0093555A" w:rsidP="006F142E">
            <w:pPr>
              <w:numPr>
                <w:ilvl w:val="0"/>
                <w:numId w:val="18"/>
              </w:numPr>
              <w:tabs>
                <w:tab w:val="left" w:pos="461"/>
              </w:tabs>
              <w:suppressAutoHyphens w:val="0"/>
              <w:autoSpaceDE w:val="0"/>
              <w:autoSpaceDN w:val="0"/>
              <w:adjustRightInd w:val="0"/>
              <w:ind w:left="0" w:firstLine="319"/>
              <w:jc w:val="both"/>
              <w:rPr>
                <w:lang w:eastAsia="ru-RU"/>
              </w:rPr>
            </w:pPr>
            <w:r w:rsidRPr="001D7D23">
              <w:rPr>
                <w:lang w:eastAsia="ru-RU"/>
              </w:rPr>
              <w:t>рішення засновників об’єднання, оформлене відповідно до законодавства іноземної держави;</w:t>
            </w:r>
          </w:p>
          <w:p w:rsidR="0093555A" w:rsidRPr="001D7D23" w:rsidRDefault="0093555A" w:rsidP="006F142E">
            <w:pPr>
              <w:numPr>
                <w:ilvl w:val="0"/>
                <w:numId w:val="18"/>
              </w:numPr>
              <w:tabs>
                <w:tab w:val="left" w:pos="461"/>
              </w:tabs>
              <w:suppressAutoHyphens w:val="0"/>
              <w:autoSpaceDE w:val="0"/>
              <w:autoSpaceDN w:val="0"/>
              <w:adjustRightInd w:val="0"/>
              <w:ind w:left="0" w:firstLine="319"/>
              <w:jc w:val="both"/>
              <w:rPr>
                <w:lang w:eastAsia="ru-RU"/>
              </w:rPr>
            </w:pPr>
            <w:r w:rsidRPr="001D7D23">
              <w:rPr>
                <w:lang w:eastAsia="ru-RU"/>
              </w:rPr>
              <w:t>виписка з торговельного (банківського) реєстру країни, де іноземний суб’єкт господарської діяльності має офіційно зареєстровану контору;</w:t>
            </w:r>
          </w:p>
          <w:p w:rsidR="0093555A" w:rsidRPr="001D7D23" w:rsidRDefault="0093555A" w:rsidP="006F142E">
            <w:pPr>
              <w:numPr>
                <w:ilvl w:val="0"/>
                <w:numId w:val="18"/>
              </w:numPr>
              <w:tabs>
                <w:tab w:val="left" w:pos="461"/>
              </w:tabs>
              <w:suppressAutoHyphens w:val="0"/>
              <w:autoSpaceDE w:val="0"/>
              <w:autoSpaceDN w:val="0"/>
              <w:adjustRightInd w:val="0"/>
              <w:ind w:left="0" w:firstLine="319"/>
              <w:jc w:val="both"/>
              <w:rPr>
                <w:lang w:eastAsia="ru-RU"/>
              </w:rPr>
            </w:pPr>
            <w:r w:rsidRPr="001D7D23">
              <w:rPr>
                <w:lang w:eastAsia="ru-RU"/>
              </w:rPr>
              <w:t>довідка від банківської установи, в якій офіційно відкрито рахунок подавця.</w:t>
            </w:r>
          </w:p>
          <w:p w:rsidR="0093555A" w:rsidRPr="001D7D23" w:rsidRDefault="0093555A" w:rsidP="006F142E">
            <w:pPr>
              <w:tabs>
                <w:tab w:val="left" w:pos="461"/>
              </w:tabs>
              <w:suppressAutoHyphens w:val="0"/>
              <w:autoSpaceDE w:val="0"/>
              <w:autoSpaceDN w:val="0"/>
              <w:adjustRightInd w:val="0"/>
              <w:ind w:firstLine="319"/>
              <w:jc w:val="both"/>
              <w:rPr>
                <w:lang w:eastAsia="ru-RU"/>
              </w:rPr>
            </w:pPr>
            <w:r w:rsidRPr="001D7D23">
              <w:rPr>
                <w:lang w:eastAsia="ru-RU"/>
              </w:rPr>
              <w:t>Документом про акредитацію (реєстрацію, легалізацію) відокремленого підрозділу іноземної компанії, організації (представництва) на території України є:</w:t>
            </w:r>
          </w:p>
          <w:p w:rsidR="0093555A" w:rsidRPr="001D7D23" w:rsidRDefault="0093555A" w:rsidP="006F142E">
            <w:pPr>
              <w:numPr>
                <w:ilvl w:val="0"/>
                <w:numId w:val="19"/>
              </w:numPr>
              <w:tabs>
                <w:tab w:val="left" w:pos="461"/>
              </w:tabs>
              <w:suppressAutoHyphens w:val="0"/>
              <w:autoSpaceDE w:val="0"/>
              <w:autoSpaceDN w:val="0"/>
              <w:adjustRightInd w:val="0"/>
              <w:ind w:left="0" w:firstLine="319"/>
              <w:jc w:val="both"/>
              <w:rPr>
                <w:lang w:eastAsia="ru-RU"/>
              </w:rPr>
            </w:pPr>
            <w:r w:rsidRPr="001D7D23">
              <w:rPr>
                <w:lang w:eastAsia="ru-RU"/>
              </w:rPr>
              <w:t xml:space="preserve">свідоцтво про реєстрацію представництва, видане </w:t>
            </w:r>
            <w:r w:rsidRPr="001D7D23">
              <w:rPr>
                <w:lang w:eastAsia="ru-RU"/>
              </w:rPr>
              <w:lastRenderedPageBreak/>
              <w:t>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w:t>
            </w:r>
          </w:p>
          <w:p w:rsidR="0093555A" w:rsidRPr="001D7D23" w:rsidRDefault="0093555A" w:rsidP="006F142E">
            <w:pPr>
              <w:numPr>
                <w:ilvl w:val="0"/>
                <w:numId w:val="19"/>
              </w:numPr>
              <w:tabs>
                <w:tab w:val="left" w:pos="461"/>
              </w:tabs>
              <w:suppressAutoHyphens w:val="0"/>
              <w:autoSpaceDE w:val="0"/>
              <w:autoSpaceDN w:val="0"/>
              <w:adjustRightInd w:val="0"/>
              <w:ind w:left="0" w:firstLine="319"/>
              <w:jc w:val="both"/>
              <w:rPr>
                <w:lang w:eastAsia="ru-RU"/>
              </w:rPr>
            </w:pPr>
            <w:r w:rsidRPr="001D7D23">
              <w:rPr>
                <w:lang w:eastAsia="ru-RU"/>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93555A" w:rsidRPr="001D7D23" w:rsidRDefault="0093555A" w:rsidP="006F142E">
            <w:pPr>
              <w:tabs>
                <w:tab w:val="left" w:pos="886"/>
              </w:tabs>
              <w:suppressAutoHyphens w:val="0"/>
              <w:autoSpaceDE w:val="0"/>
              <w:autoSpaceDN w:val="0"/>
              <w:adjustRightInd w:val="0"/>
              <w:ind w:firstLine="319"/>
              <w:jc w:val="both"/>
              <w:rPr>
                <w:lang w:eastAsia="ru-RU"/>
              </w:rPr>
            </w:pPr>
            <w:r w:rsidRPr="001D7D23">
              <w:rPr>
                <w:lang w:eastAsia="ru-RU"/>
              </w:rPr>
              <w:t>Рішення про утворення об’єднання підприємств (установчий договір) та статут об’єднання повинн</w:t>
            </w:r>
            <w:r w:rsidRPr="001D7D23">
              <w:rPr>
                <w:lang w:val="uk-UA" w:eastAsia="ru-RU"/>
              </w:rPr>
              <w:t>і бути</w:t>
            </w:r>
            <w:r w:rsidR="00697100" w:rsidRPr="001D7D23">
              <w:rPr>
                <w:lang w:eastAsia="ru-RU"/>
              </w:rPr>
              <w:t xml:space="preserve"> погоджен</w:t>
            </w:r>
            <w:r w:rsidR="00697100" w:rsidRPr="001D7D23">
              <w:rPr>
                <w:lang w:val="uk-UA" w:eastAsia="ru-RU"/>
              </w:rPr>
              <w:t>і</w:t>
            </w:r>
            <w:r w:rsidRPr="001D7D23">
              <w:rPr>
                <w:lang w:eastAsia="ru-RU"/>
              </w:rPr>
              <w:t xml:space="preserve"> з АМКУ в порядку, встановленому законодавством, зокрема Законом України «Про захист економічної конкуренції» від 11.01.2001 № 2210-III.</w:t>
            </w:r>
          </w:p>
          <w:p w:rsidR="0045577C" w:rsidRPr="001D7D23" w:rsidRDefault="0045577C" w:rsidP="006F142E">
            <w:pPr>
              <w:numPr>
                <w:ilvl w:val="0"/>
                <w:numId w:val="22"/>
              </w:numPr>
              <w:suppressAutoHyphens w:val="0"/>
              <w:autoSpaceDE w:val="0"/>
              <w:autoSpaceDN w:val="0"/>
              <w:adjustRightInd w:val="0"/>
              <w:spacing w:before="120"/>
              <w:ind w:left="36" w:firstLine="324"/>
              <w:jc w:val="both"/>
              <w:rPr>
                <w:lang w:val="uk-UA" w:eastAsia="ru-RU"/>
              </w:rPr>
            </w:pPr>
            <w:r w:rsidRPr="001D7D23">
              <w:rPr>
                <w:rStyle w:val="rvts0"/>
                <w:lang w:val="uk-UA"/>
              </w:rPr>
              <w:t xml:space="preserve">інформацію, що підтверджує відповідність </w:t>
            </w:r>
            <w:r w:rsidR="00557B25" w:rsidRPr="001D7D23">
              <w:rPr>
                <w:rStyle w:val="rvts0"/>
                <w:lang w:val="uk-UA"/>
              </w:rPr>
              <w:t>тендерної</w:t>
            </w:r>
            <w:r w:rsidR="00513CA7" w:rsidRPr="001D7D23">
              <w:rPr>
                <w:rStyle w:val="rvts0"/>
                <w:lang w:val="uk-UA"/>
              </w:rPr>
              <w:t xml:space="preserve"> пропозиції </w:t>
            </w:r>
            <w:r w:rsidRPr="001D7D23">
              <w:rPr>
                <w:rStyle w:val="rvts0"/>
                <w:lang w:val="uk-UA"/>
              </w:rPr>
              <w:t xml:space="preserve">технічним, якісним, кількісним </w:t>
            </w:r>
            <w:r w:rsidR="00513CA7" w:rsidRPr="001D7D23">
              <w:rPr>
                <w:rStyle w:val="rvts0"/>
                <w:lang w:val="uk-UA"/>
              </w:rPr>
              <w:t xml:space="preserve">характкрестикам до предмету закупівлі, у тому числі </w:t>
            </w:r>
            <w:r w:rsidR="00513CA7" w:rsidRPr="001D7D23">
              <w:rPr>
                <w:lang w:val="uk-UA"/>
              </w:rPr>
              <w:t>технічну специфікацію</w:t>
            </w:r>
            <w:r w:rsidR="00513CA7" w:rsidRPr="001D7D23">
              <w:rPr>
                <w:rStyle w:val="rvts0"/>
                <w:lang w:val="uk-UA"/>
              </w:rPr>
              <w:t xml:space="preserve"> </w:t>
            </w:r>
            <w:r w:rsidRPr="001D7D23">
              <w:rPr>
                <w:rStyle w:val="rvts0"/>
                <w:lang w:val="uk-UA"/>
              </w:rPr>
              <w:t>та іншим вимогам до предмета закупівлі</w:t>
            </w:r>
            <w:r w:rsidR="00593591" w:rsidRPr="001D7D23">
              <w:rPr>
                <w:rStyle w:val="rvts0"/>
                <w:lang w:val="uk-UA"/>
              </w:rPr>
              <w:t xml:space="preserve"> </w:t>
            </w:r>
            <w:r w:rsidRPr="001D7D23">
              <w:rPr>
                <w:lang w:val="uk-UA" w:eastAsia="ru-RU"/>
              </w:rPr>
              <w:t xml:space="preserve">(Додаток </w:t>
            </w:r>
            <w:r w:rsidR="002D5D4D" w:rsidRPr="001D7D23">
              <w:rPr>
                <w:lang w:val="uk-UA" w:eastAsia="ru-RU"/>
              </w:rPr>
              <w:t>5</w:t>
            </w:r>
            <w:r w:rsidR="0093555A" w:rsidRPr="001D7D23">
              <w:rPr>
                <w:lang w:val="uk-UA" w:eastAsia="ru-RU"/>
              </w:rPr>
              <w:t xml:space="preserve"> до тендерної документації</w:t>
            </w:r>
            <w:r w:rsidRPr="001D7D23">
              <w:rPr>
                <w:lang w:val="uk-UA" w:eastAsia="ru-RU"/>
              </w:rPr>
              <w:t>);</w:t>
            </w:r>
          </w:p>
          <w:p w:rsidR="0045577C" w:rsidRPr="000F4878" w:rsidRDefault="0045577C" w:rsidP="006F142E">
            <w:pPr>
              <w:numPr>
                <w:ilvl w:val="0"/>
                <w:numId w:val="22"/>
              </w:numPr>
              <w:suppressAutoHyphens w:val="0"/>
              <w:autoSpaceDE w:val="0"/>
              <w:autoSpaceDN w:val="0"/>
              <w:adjustRightInd w:val="0"/>
              <w:spacing w:before="120"/>
              <w:ind w:left="36" w:firstLine="324"/>
              <w:jc w:val="both"/>
              <w:rPr>
                <w:lang w:val="uk-UA" w:eastAsia="ru-RU"/>
              </w:rPr>
            </w:pPr>
            <w:r w:rsidRPr="000F4878">
              <w:rPr>
                <w:lang w:val="uk-UA" w:eastAsia="ru-RU"/>
              </w:rPr>
              <w:t xml:space="preserve">документи, що підтверджують повноваження </w:t>
            </w:r>
            <w:r w:rsidR="00573BAB" w:rsidRPr="000F4878">
              <w:rPr>
                <w:lang w:val="uk-UA" w:eastAsia="ru-RU"/>
              </w:rPr>
              <w:t>службової (</w:t>
            </w:r>
            <w:r w:rsidRPr="000F4878">
              <w:rPr>
                <w:lang w:val="uk-UA" w:eastAsia="ru-RU"/>
              </w:rPr>
              <w:t>посадової</w:t>
            </w:r>
            <w:r w:rsidR="00573BAB" w:rsidRPr="000F4878">
              <w:rPr>
                <w:lang w:val="uk-UA" w:eastAsia="ru-RU"/>
              </w:rPr>
              <w:t>)</w:t>
            </w:r>
            <w:r w:rsidRPr="000F4878">
              <w:rPr>
                <w:lang w:val="uk-UA" w:eastAsia="ru-RU"/>
              </w:rPr>
              <w:t xml:space="preserve"> особи або представника учасника процедури закупівлі щодо підпису документів тендерної пропозиції </w:t>
            </w:r>
            <w:r w:rsidRPr="000F4878">
              <w:rPr>
                <w:lang w:val="uk-UA"/>
              </w:rPr>
              <w:t>та договору</w:t>
            </w:r>
            <w:r w:rsidRPr="000F4878">
              <w:rPr>
                <w:lang w:val="uk-UA" w:eastAsia="ru-RU"/>
              </w:rPr>
              <w:t>;</w:t>
            </w:r>
          </w:p>
          <w:p w:rsidR="0045577C" w:rsidRPr="001D7D23" w:rsidRDefault="0045577C" w:rsidP="006F142E">
            <w:pPr>
              <w:suppressAutoHyphens w:val="0"/>
              <w:autoSpaceDE w:val="0"/>
              <w:autoSpaceDN w:val="0"/>
              <w:adjustRightInd w:val="0"/>
              <w:ind w:firstLine="461"/>
              <w:jc w:val="both"/>
              <w:rPr>
                <w:lang w:val="uk-UA" w:eastAsia="ru-RU"/>
              </w:rPr>
            </w:pPr>
            <w:r w:rsidRPr="000F4878">
              <w:rPr>
                <w:lang w:val="uk-UA" w:eastAsia="ru-RU"/>
              </w:rPr>
              <w:t>Повноваження щодо</w:t>
            </w:r>
            <w:r w:rsidR="008B3C72" w:rsidRPr="000F4878">
              <w:rPr>
                <w:lang w:val="uk-UA" w:eastAsia="ru-RU"/>
              </w:rPr>
              <w:t xml:space="preserve"> права</w:t>
            </w:r>
            <w:r w:rsidRPr="000F4878">
              <w:rPr>
                <w:lang w:val="uk-UA" w:eastAsia="ru-RU"/>
              </w:rPr>
              <w:t xml:space="preserve"> підпису документів тендерної пропозиції учасника процедури закупівлі </w:t>
            </w:r>
            <w:r w:rsidRPr="000F4878">
              <w:rPr>
                <w:lang w:val="uk-UA"/>
              </w:rPr>
              <w:t>та договору</w:t>
            </w:r>
            <w:r w:rsidRPr="000F4878">
              <w:rPr>
                <w:lang w:val="uk-UA" w:eastAsia="ru-RU"/>
              </w:rPr>
              <w:t xml:space="preserve"> підтверджується випискою з протоколу  засновників, наказом про призначення, довіреністю, дорученням або іншим документом,  що підтверджує повноваження</w:t>
            </w:r>
            <w:r w:rsidR="00171D7C" w:rsidRPr="000F4878">
              <w:rPr>
                <w:lang w:val="uk-UA" w:eastAsia="ru-RU"/>
              </w:rPr>
              <w:t xml:space="preserve"> </w:t>
            </w:r>
            <w:r w:rsidR="00573BAB" w:rsidRPr="000F4878">
              <w:rPr>
                <w:lang w:val="uk-UA" w:eastAsia="ru-RU"/>
              </w:rPr>
              <w:t>сл</w:t>
            </w:r>
            <w:r w:rsidR="00171D7C" w:rsidRPr="000F4878">
              <w:rPr>
                <w:lang w:val="uk-UA" w:eastAsia="ru-RU"/>
              </w:rPr>
              <w:t>у</w:t>
            </w:r>
            <w:r w:rsidR="00573BAB" w:rsidRPr="000F4878">
              <w:rPr>
                <w:lang w:val="uk-UA" w:eastAsia="ru-RU"/>
              </w:rPr>
              <w:t>жбової (</w:t>
            </w:r>
            <w:r w:rsidRPr="000F4878">
              <w:rPr>
                <w:lang w:val="uk-UA" w:eastAsia="ru-RU"/>
              </w:rPr>
              <w:t>посадової</w:t>
            </w:r>
            <w:r w:rsidR="00573BAB" w:rsidRPr="000F4878">
              <w:rPr>
                <w:lang w:val="uk-UA" w:eastAsia="ru-RU"/>
              </w:rPr>
              <w:t>)</w:t>
            </w:r>
            <w:r w:rsidRPr="000F4878">
              <w:rPr>
                <w:lang w:val="uk-UA" w:eastAsia="ru-RU"/>
              </w:rPr>
              <w:t xml:space="preserve"> особи учасника на підписання документів.</w:t>
            </w:r>
          </w:p>
          <w:p w:rsidR="0045577C" w:rsidRPr="001D7D23" w:rsidRDefault="0045577C" w:rsidP="006F142E">
            <w:pPr>
              <w:numPr>
                <w:ilvl w:val="0"/>
                <w:numId w:val="22"/>
              </w:numPr>
              <w:suppressAutoHyphens w:val="0"/>
              <w:autoSpaceDE w:val="0"/>
              <w:autoSpaceDN w:val="0"/>
              <w:adjustRightInd w:val="0"/>
              <w:spacing w:before="120"/>
              <w:ind w:left="36" w:firstLine="324"/>
              <w:jc w:val="both"/>
              <w:rPr>
                <w:lang w:val="uk-UA" w:eastAsia="ru-RU"/>
              </w:rPr>
            </w:pPr>
            <w:r w:rsidRPr="001D7D23">
              <w:rPr>
                <w:lang w:val="uk-UA" w:eastAsia="ru-RU"/>
              </w:rPr>
              <w:t xml:space="preserve">довідку/лист у довільній формі, яка/який підтверджує, що учасник </w:t>
            </w:r>
            <w:r w:rsidR="00D41E0A" w:rsidRPr="001D7D23">
              <w:rPr>
                <w:lang w:val="uk-UA" w:eastAsia="ru-RU"/>
              </w:rPr>
              <w:t>ознайомився з проектом договору</w:t>
            </w:r>
            <w:r w:rsidRPr="001D7D23">
              <w:rPr>
                <w:lang w:val="uk-UA" w:eastAsia="ru-RU"/>
              </w:rPr>
              <w:t xml:space="preserve"> та порядком внесення змін до нього</w:t>
            </w:r>
            <w:r w:rsidR="00D41E0A" w:rsidRPr="001D7D23">
              <w:rPr>
                <w:lang w:val="uk-UA" w:eastAsia="ru-RU"/>
              </w:rPr>
              <w:t xml:space="preserve"> (Додаток </w:t>
            </w:r>
            <w:r w:rsidR="002D5D4D" w:rsidRPr="001D7D23">
              <w:rPr>
                <w:lang w:val="uk-UA" w:eastAsia="ru-RU"/>
              </w:rPr>
              <w:t>6</w:t>
            </w:r>
            <w:r w:rsidR="0093555A" w:rsidRPr="001D7D23">
              <w:rPr>
                <w:lang w:val="uk-UA" w:eastAsia="ru-RU"/>
              </w:rPr>
              <w:t xml:space="preserve"> до тендерної документації</w:t>
            </w:r>
            <w:r w:rsidR="00D41E0A" w:rsidRPr="001D7D23">
              <w:rPr>
                <w:lang w:val="uk-UA" w:eastAsia="ru-RU"/>
              </w:rPr>
              <w:t>)</w:t>
            </w:r>
            <w:r w:rsidRPr="001D7D23">
              <w:rPr>
                <w:lang w:val="uk-UA" w:eastAsia="ru-RU"/>
              </w:rPr>
              <w:t>, та гарантує свої зобов’язання за ним;</w:t>
            </w:r>
          </w:p>
          <w:p w:rsidR="00C50129" w:rsidRPr="00D81F8E" w:rsidRDefault="0045577C" w:rsidP="0045577C">
            <w:pPr>
              <w:numPr>
                <w:ilvl w:val="0"/>
                <w:numId w:val="22"/>
              </w:numPr>
              <w:suppressAutoHyphens w:val="0"/>
              <w:autoSpaceDE w:val="0"/>
              <w:autoSpaceDN w:val="0"/>
              <w:adjustRightInd w:val="0"/>
              <w:spacing w:before="120"/>
              <w:ind w:left="36" w:firstLine="324"/>
              <w:jc w:val="both"/>
              <w:rPr>
                <w:lang w:val="uk-UA" w:eastAsia="ru-RU"/>
              </w:rPr>
            </w:pPr>
            <w:r w:rsidRPr="001D7D23">
              <w:rPr>
                <w:lang w:val="uk-UA" w:eastAsia="ru-RU"/>
              </w:rPr>
              <w:t>інші документи, які повинні бути оформлені та подані учасниками згідно з цією тендерною документацією</w:t>
            </w:r>
            <w:r w:rsidR="002D5D4D" w:rsidRPr="001D7D23">
              <w:rPr>
                <w:lang w:val="uk-UA" w:eastAsia="ru-RU"/>
              </w:rPr>
              <w:t xml:space="preserve"> (Додаток 3</w:t>
            </w:r>
            <w:r w:rsidR="0093555A" w:rsidRPr="001D7D23">
              <w:rPr>
                <w:lang w:val="uk-UA" w:eastAsia="ru-RU"/>
              </w:rPr>
              <w:t xml:space="preserve"> до тендерної документації</w:t>
            </w:r>
            <w:r w:rsidR="00786945" w:rsidRPr="001D7D23">
              <w:rPr>
                <w:lang w:val="uk-UA" w:eastAsia="ru-RU"/>
              </w:rPr>
              <w:t>)</w:t>
            </w:r>
            <w:r w:rsidR="00DD05FD" w:rsidRPr="001D7D23">
              <w:rPr>
                <w:lang w:val="uk-UA" w:eastAsia="ru-RU"/>
              </w:rPr>
              <w:t>.</w:t>
            </w:r>
          </w:p>
          <w:p w:rsidR="00173E64" w:rsidRPr="00697100" w:rsidRDefault="0045577C" w:rsidP="0045577C">
            <w:pPr>
              <w:suppressAutoHyphens w:val="0"/>
              <w:autoSpaceDE w:val="0"/>
              <w:autoSpaceDN w:val="0"/>
              <w:adjustRightInd w:val="0"/>
              <w:ind w:firstLine="319"/>
              <w:jc w:val="both"/>
              <w:rPr>
                <w:lang w:val="uk-UA"/>
              </w:rPr>
            </w:pPr>
            <w:r w:rsidRPr="00697100">
              <w:rPr>
                <w:b/>
                <w:lang w:val="uk-UA"/>
              </w:rPr>
              <w:t xml:space="preserve">Всі документи тендерної пропозиції </w:t>
            </w:r>
            <w:r w:rsidR="00B14E4B" w:rsidRPr="00697100">
              <w:rPr>
                <w:b/>
              </w:rPr>
              <w:t xml:space="preserve">завантажуються в електронну систему закупівель у </w:t>
            </w:r>
            <w:r w:rsidRPr="00697100">
              <w:rPr>
                <w:b/>
                <w:lang w:val="uk-UA"/>
              </w:rPr>
              <w:t>сканованому вигляді</w:t>
            </w:r>
            <w:r w:rsidR="000A4B66" w:rsidRPr="00697100">
              <w:rPr>
                <w:b/>
                <w:lang w:val="uk-UA"/>
              </w:rPr>
              <w:t xml:space="preserve"> або у вигляді електронних документів.</w:t>
            </w:r>
            <w:r w:rsidR="000A4B66" w:rsidRPr="00697100">
              <w:rPr>
                <w:lang w:val="uk-UA"/>
              </w:rPr>
              <w:t xml:space="preserve"> Документи мають бути належного рівня зображення, чіткими та розбірливими для читання. Зміст та вигляд сканованих документів повинен відповідати оригіналам відповідних документів, згідно яких виготовляються такі скан-копії</w:t>
            </w:r>
            <w:r w:rsidR="00C92774" w:rsidRPr="00697100">
              <w:rPr>
                <w:lang w:val="uk-UA"/>
              </w:rPr>
              <w:t xml:space="preserve"> (із збереженням форми, розміру, змісту, пропорції, кольорів оригінального документу (або його копії, яка сканується))</w:t>
            </w:r>
            <w:r w:rsidR="000A4B66" w:rsidRPr="00697100">
              <w:rPr>
                <w:lang w:val="uk-UA"/>
              </w:rPr>
              <w:t>.</w:t>
            </w:r>
            <w:r w:rsidR="00D47D5C" w:rsidRPr="00697100">
              <w:rPr>
                <w:lang w:val="uk-UA"/>
              </w:rPr>
              <w:t xml:space="preserve"> Формати файлів</w:t>
            </w:r>
            <w:r w:rsidR="00173E64" w:rsidRPr="00697100">
              <w:rPr>
                <w:lang w:val="uk-UA"/>
              </w:rPr>
              <w:t xml:space="preserve"> (.</w:t>
            </w:r>
            <w:r w:rsidR="00173E64" w:rsidRPr="00697100">
              <w:rPr>
                <w:rStyle w:val="tgc"/>
                <w:bCs/>
                <w:lang w:val="uk-UA"/>
              </w:rPr>
              <w:t>pdf</w:t>
            </w:r>
            <w:r w:rsidR="00C92774" w:rsidRPr="00697100">
              <w:rPr>
                <w:lang w:val="uk-UA"/>
              </w:rPr>
              <w:t xml:space="preserve"> або .jpg</w:t>
            </w:r>
            <w:r w:rsidR="00173E64" w:rsidRPr="00697100">
              <w:rPr>
                <w:lang w:val="uk-UA"/>
              </w:rPr>
              <w:t>)</w:t>
            </w:r>
            <w:r w:rsidR="00D47D5C" w:rsidRPr="00697100">
              <w:rPr>
                <w:lang w:val="uk-UA"/>
              </w:rPr>
              <w:t xml:space="preserve"> повинні бути доступними для загального перегляду без придбання спеціалізованого програмного забезпечення</w:t>
            </w:r>
            <w:r w:rsidR="004C7E7B" w:rsidRPr="00697100">
              <w:rPr>
                <w:lang w:val="uk-UA"/>
              </w:rPr>
              <w:t xml:space="preserve"> </w:t>
            </w:r>
            <w:r w:rsidR="00173E64" w:rsidRPr="00697100">
              <w:rPr>
                <w:lang w:val="uk-UA"/>
              </w:rPr>
              <w:t xml:space="preserve">та не повинні містити обмеження щодо перегляду файлів шляхом </w:t>
            </w:r>
            <w:r w:rsidR="00173E64" w:rsidRPr="00697100">
              <w:rPr>
                <w:lang w:val="uk-UA"/>
              </w:rPr>
              <w:lastRenderedPageBreak/>
              <w:t>встановлення на них паролів або у будь-який інший спосіб.</w:t>
            </w:r>
            <w:r w:rsidR="00D47D5C" w:rsidRPr="00697100">
              <w:rPr>
                <w:lang w:val="uk-UA"/>
              </w:rPr>
              <w:t xml:space="preserve"> </w:t>
            </w:r>
            <w:r w:rsidR="000A4B66" w:rsidRPr="00697100">
              <w:rPr>
                <w:lang w:val="uk-UA"/>
              </w:rPr>
              <w:t xml:space="preserve"> </w:t>
            </w:r>
          </w:p>
          <w:p w:rsidR="00173E64" w:rsidRPr="00697100" w:rsidRDefault="00173E64" w:rsidP="00173E64">
            <w:pPr>
              <w:suppressAutoHyphens w:val="0"/>
              <w:autoSpaceDE w:val="0"/>
              <w:autoSpaceDN w:val="0"/>
              <w:adjustRightInd w:val="0"/>
              <w:ind w:firstLine="319"/>
              <w:jc w:val="both"/>
              <w:rPr>
                <w:lang w:val="uk-UA" w:eastAsia="ru-RU"/>
              </w:rPr>
            </w:pPr>
            <w:r w:rsidRPr="00697100">
              <w:rPr>
                <w:lang w:val="uk-UA" w:eastAsia="ru-RU"/>
              </w:rPr>
              <w:t xml:space="preserve">Бажано надати перелік наданих документів, </w:t>
            </w:r>
            <w:r w:rsidRPr="00697100">
              <w:rPr>
                <w:lang w:val="uk-UA"/>
              </w:rPr>
              <w:t>а також надавати окремим файлом кожний документ (з переліку), що іменується відповідно змісту документа</w:t>
            </w:r>
            <w:r w:rsidRPr="00697100">
              <w:rPr>
                <w:lang w:val="uk-UA" w:eastAsia="ru-RU"/>
              </w:rPr>
              <w:t>.</w:t>
            </w:r>
          </w:p>
          <w:p w:rsidR="0045577C" w:rsidRPr="00697100" w:rsidRDefault="0045577C" w:rsidP="0045577C">
            <w:pPr>
              <w:suppressAutoHyphens w:val="0"/>
              <w:autoSpaceDE w:val="0"/>
              <w:autoSpaceDN w:val="0"/>
              <w:adjustRightInd w:val="0"/>
              <w:ind w:firstLine="319"/>
              <w:jc w:val="both"/>
              <w:rPr>
                <w:lang w:val="uk-UA"/>
              </w:rPr>
            </w:pPr>
            <w:r w:rsidRPr="00697100">
              <w:rPr>
                <w:lang w:val="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w:t>
            </w:r>
            <w:r w:rsidR="00AE38B8" w:rsidRPr="00697100">
              <w:rPr>
                <w:lang w:val="uk-UA"/>
              </w:rPr>
              <w:t xml:space="preserve"> власноручним</w:t>
            </w:r>
            <w:r w:rsidRPr="00697100">
              <w:rPr>
                <w:lang w:val="uk-UA"/>
              </w:rPr>
              <w:t xml:space="preserve"> підписом </w:t>
            </w:r>
            <w:r w:rsidR="004C7E7B" w:rsidRPr="00697100">
              <w:rPr>
                <w:lang w:val="uk-UA"/>
              </w:rPr>
              <w:t>учасника/</w:t>
            </w:r>
            <w:r w:rsidRPr="00697100">
              <w:rPr>
                <w:lang w:val="uk-UA"/>
              </w:rPr>
              <w:t>уповноваженої особи учасника</w:t>
            </w:r>
            <w:r w:rsidR="00A7408A" w:rsidRPr="00697100">
              <w:rPr>
                <w:lang w:val="uk-UA"/>
              </w:rPr>
              <w:t xml:space="preserve"> та завірені печаткою у разі її використання</w:t>
            </w:r>
            <w:r w:rsidRPr="00697100">
              <w:rPr>
                <w:lang w:val="uk-UA"/>
              </w:rPr>
              <w:t>.</w:t>
            </w:r>
          </w:p>
          <w:p w:rsidR="00343177" w:rsidRPr="00697100" w:rsidRDefault="00343177" w:rsidP="0045577C">
            <w:pPr>
              <w:suppressAutoHyphens w:val="0"/>
              <w:autoSpaceDE w:val="0"/>
              <w:autoSpaceDN w:val="0"/>
              <w:adjustRightInd w:val="0"/>
              <w:ind w:firstLine="319"/>
              <w:jc w:val="both"/>
              <w:rPr>
                <w:lang w:val="uk-UA"/>
              </w:rPr>
            </w:pPr>
            <w:r w:rsidRPr="00697100">
              <w:rPr>
                <w:lang w:val="uk-UA"/>
              </w:rPr>
              <w:t>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w:t>
            </w:r>
          </w:p>
          <w:p w:rsidR="0045577C" w:rsidRPr="001E4E12" w:rsidRDefault="00AB75C8" w:rsidP="0045577C">
            <w:pPr>
              <w:suppressAutoHyphens w:val="0"/>
              <w:autoSpaceDE w:val="0"/>
              <w:autoSpaceDN w:val="0"/>
              <w:adjustRightInd w:val="0"/>
              <w:ind w:firstLine="319"/>
              <w:jc w:val="both"/>
              <w:rPr>
                <w:lang w:val="uk-UA"/>
              </w:rPr>
            </w:pPr>
            <w:r w:rsidRPr="001E4E12">
              <w:rPr>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w:t>
            </w:r>
            <w:r w:rsidR="00C05D32" w:rsidRPr="001E4E12">
              <w:rPr>
                <w:lang w:val="uk-UA"/>
              </w:rPr>
              <w:t>законів України "Про електронні документ</w:t>
            </w:r>
            <w:r w:rsidR="001E4E12" w:rsidRPr="001E4E12">
              <w:rPr>
                <w:lang w:val="uk-UA"/>
              </w:rPr>
              <w:t>и та електронний документообіг" та</w:t>
            </w:r>
            <w:r w:rsidR="00C05D32" w:rsidRPr="001E4E12">
              <w:rPr>
                <w:lang w:val="uk-UA"/>
              </w:rPr>
              <w:t xml:space="preserve"> "Про електронні довірчі послуги", тобто тендерна пропозиція повинна містити накладений кваліфікований електронний підпис (КЕП) </w:t>
            </w:r>
            <w:r w:rsidR="00C05D32" w:rsidRPr="001E4E12">
              <w:rPr>
                <w:lang w:val="uk-UA" w:eastAsia="ru-RU"/>
              </w:rPr>
              <w:t>або удосконалений електронний підпис, який базується на кваліфікованому сертифікаті відкритих ключів (УЕП)</w:t>
            </w:r>
            <w:r w:rsidR="00C05D32" w:rsidRPr="001E4E12">
              <w:rPr>
                <w:lang w:val="uk-UA"/>
              </w:rPr>
              <w:t xml:space="preserve"> учасника/уповноваженої особи учасника процедури закупівлі, повноваження щодо підпису документів тендерної пропозиції якої підтверджуються відповідно до поданих документів, що вимагаються згідно цієї тендерної документації (крім нерезидентів)</w:t>
            </w:r>
            <w:r w:rsidR="0045577C" w:rsidRPr="001E4E12">
              <w:rPr>
                <w:lang w:val="uk-UA"/>
              </w:rPr>
              <w:t xml:space="preserve">. </w:t>
            </w:r>
          </w:p>
          <w:p w:rsidR="00AE38B8" w:rsidRPr="001E4E12" w:rsidRDefault="009E1C63" w:rsidP="0045577C">
            <w:pPr>
              <w:suppressAutoHyphens w:val="0"/>
              <w:autoSpaceDE w:val="0"/>
              <w:autoSpaceDN w:val="0"/>
              <w:adjustRightInd w:val="0"/>
              <w:ind w:firstLine="319"/>
              <w:jc w:val="both"/>
              <w:rPr>
                <w:lang w:val="uk-UA"/>
              </w:rPr>
            </w:pPr>
            <w:r w:rsidRPr="001E4E12">
              <w:rPr>
                <w:lang w:val="uk-UA" w:eastAsia="ru-RU"/>
              </w:rPr>
              <w:t>Не вимагається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Pr="001E4E12">
              <w:rPr>
                <w:lang w:eastAsia="ru-RU"/>
              </w:rPr>
              <w:t> </w:t>
            </w:r>
            <w:hyperlink r:id="rId8" w:tgtFrame="_blank" w:history="1">
              <w:r w:rsidRPr="001E4E12">
                <w:rPr>
                  <w:rStyle w:val="a6"/>
                  <w:color w:val="auto"/>
                  <w:u w:val="none"/>
                  <w:lang w:val="uk-UA" w:eastAsia="ru-RU"/>
                </w:rPr>
                <w:t>Закону України</w:t>
              </w:r>
            </w:hyperlink>
            <w:r w:rsidRPr="001E4E12">
              <w:rPr>
                <w:lang w:eastAsia="ru-RU"/>
              </w:rPr>
              <w:t> </w:t>
            </w:r>
            <w:r w:rsidRPr="001E4E12">
              <w:rPr>
                <w:lang w:val="uk-UA" w:eastAsia="ru-RU"/>
              </w:rPr>
              <w:t>"Про електронні довірчі послуги" на кожен з таких документів (матеріал чи інформацію)</w:t>
            </w:r>
            <w:r w:rsidR="00AE38B8" w:rsidRPr="001E4E12">
              <w:rPr>
                <w:lang w:val="uk-UA"/>
              </w:rPr>
              <w:t>.</w:t>
            </w:r>
          </w:p>
          <w:p w:rsidR="003C7E06" w:rsidRPr="00697100" w:rsidRDefault="003C7E06" w:rsidP="0045577C">
            <w:pPr>
              <w:suppressAutoHyphens w:val="0"/>
              <w:autoSpaceDE w:val="0"/>
              <w:autoSpaceDN w:val="0"/>
              <w:adjustRightInd w:val="0"/>
              <w:ind w:firstLine="319"/>
              <w:jc w:val="both"/>
              <w:rPr>
                <w:lang w:val="uk-UA"/>
              </w:rPr>
            </w:pPr>
            <w:r w:rsidRPr="001E4E12">
              <w:rPr>
                <w:lang w:val="uk-UA"/>
              </w:rPr>
              <w:t>Д</w:t>
            </w:r>
            <w:r w:rsidRPr="001E4E12">
              <w:t>окументи, щ</w:t>
            </w:r>
            <w:r w:rsidRPr="00697100">
              <w:t>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Pr="00697100">
              <w:rPr>
                <w:lang w:val="uk-UA"/>
              </w:rPr>
              <w:t>.</w:t>
            </w:r>
          </w:p>
          <w:p w:rsidR="003C7E06" w:rsidRPr="00697100" w:rsidRDefault="00B37DAE" w:rsidP="003C7E06">
            <w:pPr>
              <w:suppressAutoHyphens w:val="0"/>
              <w:autoSpaceDE w:val="0"/>
              <w:autoSpaceDN w:val="0"/>
              <w:adjustRightInd w:val="0"/>
              <w:ind w:firstLine="319"/>
              <w:jc w:val="both"/>
              <w:rPr>
                <w:highlight w:val="yellow"/>
                <w:lang w:val="uk-UA" w:eastAsia="ru-RU"/>
              </w:rPr>
            </w:pPr>
            <w:r w:rsidRPr="00697100">
              <w:t xml:space="preserve">Якщо документи, які вимагаються </w:t>
            </w:r>
            <w:r w:rsidRPr="00697100">
              <w:rPr>
                <w:lang w:val="uk-UA"/>
              </w:rPr>
              <w:t>з</w:t>
            </w:r>
            <w:r w:rsidRPr="00697100">
              <w:t xml:space="preserve">амовником відповідно до вимог цієї документації у складі </w:t>
            </w:r>
            <w:r w:rsidRPr="00697100">
              <w:rPr>
                <w:lang w:val="uk-UA"/>
              </w:rPr>
              <w:t xml:space="preserve">тендерної </w:t>
            </w:r>
            <w:r w:rsidRPr="00697100">
              <w:t>пропозиції, не передбачені чинним законодавством України (або законодавством іншої країни, в якій зареєстрований учасник - нерезидент) для учасника або переможця, то вони не подаються останніми, але замість них подається лист-роз’яснення/листи-роз’яснення в довільній формі за підписом уповноваженої особи учасника/переможця/</w:t>
            </w:r>
            <w:r w:rsidR="00F55A11" w:rsidRPr="00697100">
              <w:t xml:space="preserve"> </w:t>
            </w:r>
            <w:r w:rsidRPr="00697100">
              <w:t xml:space="preserve">переможця-нерезидента, завірений печаткою (у випадку використання печатки учасником в своїй господарській діяльності та при оформленні документів), в якому зазначає підстави ненадання </w:t>
            </w:r>
            <w:r w:rsidRPr="00697100">
              <w:lastRenderedPageBreak/>
              <w:t>відповідних документів у складі тендерної  пропозиції, з посиланням на відповідні норми законодавства</w:t>
            </w:r>
            <w:r w:rsidRPr="00697100">
              <w:rPr>
                <w:lang w:val="uk-UA"/>
              </w:rPr>
              <w:t xml:space="preserve"> (бажано </w:t>
            </w:r>
            <w:r w:rsidR="003C7E06" w:rsidRPr="00697100">
              <w:rPr>
                <w:lang w:val="uk-UA"/>
              </w:rPr>
              <w:t>копію/ії відповідних роз'яснення/нь державних органів</w:t>
            </w:r>
            <w:r w:rsidRPr="00697100">
              <w:rPr>
                <w:lang w:val="uk-UA"/>
              </w:rPr>
              <w:t>)</w:t>
            </w:r>
            <w:r w:rsidR="00513CA7" w:rsidRPr="00697100">
              <w:rPr>
                <w:lang w:val="uk-UA"/>
              </w:rPr>
              <w:t>.</w:t>
            </w:r>
          </w:p>
          <w:p w:rsidR="00615634" w:rsidRPr="00697100" w:rsidRDefault="00E411F0" w:rsidP="00615634">
            <w:pPr>
              <w:ind w:firstLine="319"/>
              <w:jc w:val="both"/>
              <w:rPr>
                <w:lang w:val="uk-UA"/>
              </w:rPr>
            </w:pPr>
            <w:r w:rsidRPr="00697100">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2C6F37" w:rsidRPr="00697100">
              <w:t>.</w:t>
            </w:r>
          </w:p>
          <w:p w:rsidR="006014FB" w:rsidRPr="00822119" w:rsidRDefault="006014FB" w:rsidP="006014FB">
            <w:pPr>
              <w:ind w:firstLine="319"/>
              <w:jc w:val="both"/>
              <w:rPr>
                <w:lang w:val="uk-UA"/>
              </w:rPr>
            </w:pPr>
            <w:r w:rsidRPr="00822119">
              <w:rPr>
                <w:lang w:val="uk-UA"/>
              </w:rPr>
              <w:t xml:space="preserve">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w:t>
            </w:r>
            <w:r>
              <w:rPr>
                <w:lang w:val="uk-UA"/>
              </w:rPr>
              <w:t xml:space="preserve">пункту 44 Особливостей. </w:t>
            </w:r>
          </w:p>
          <w:p w:rsidR="00615634" w:rsidRPr="00697100" w:rsidRDefault="00615634" w:rsidP="00615634">
            <w:pPr>
              <w:suppressAutoHyphens w:val="0"/>
              <w:autoSpaceDE w:val="0"/>
              <w:autoSpaceDN w:val="0"/>
              <w:adjustRightInd w:val="0"/>
              <w:ind w:firstLine="319"/>
              <w:jc w:val="both"/>
              <w:rPr>
                <w:lang w:val="uk-UA"/>
              </w:rPr>
            </w:pPr>
            <w:r w:rsidRPr="00697100">
              <w:rPr>
                <w:lang w:val="uk-UA" w:eastAsia="ru-RU"/>
              </w:rPr>
              <w:t xml:space="preserve">Відповідальність за </w:t>
            </w:r>
            <w:r w:rsidR="00C92774" w:rsidRPr="00697100">
              <w:rPr>
                <w:lang w:val="uk-UA" w:eastAsia="ru-RU"/>
              </w:rPr>
              <w:t xml:space="preserve">зміст та </w:t>
            </w:r>
            <w:r w:rsidRPr="00697100">
              <w:rPr>
                <w:lang w:val="uk-UA" w:eastAsia="ru-RU"/>
              </w:rPr>
              <w:t xml:space="preserve">достовірність наданої інформації </w:t>
            </w:r>
            <w:r w:rsidR="00C92774" w:rsidRPr="00697100">
              <w:rPr>
                <w:lang w:val="uk-UA" w:eastAsia="ru-RU"/>
              </w:rPr>
              <w:t>і документів у складі своєї</w:t>
            </w:r>
            <w:r w:rsidRPr="00697100">
              <w:rPr>
                <w:lang w:val="uk-UA" w:eastAsia="ru-RU"/>
              </w:rPr>
              <w:t xml:space="preserve"> тендерн</w:t>
            </w:r>
            <w:r w:rsidR="00C92774" w:rsidRPr="00697100">
              <w:rPr>
                <w:lang w:val="uk-UA" w:eastAsia="ru-RU"/>
              </w:rPr>
              <w:t>ої</w:t>
            </w:r>
            <w:r w:rsidRPr="00697100">
              <w:rPr>
                <w:lang w:val="uk-UA" w:eastAsia="ru-RU"/>
              </w:rPr>
              <w:t xml:space="preserve"> пропозиції несе учасник.</w:t>
            </w:r>
          </w:p>
          <w:p w:rsidR="00615634" w:rsidRPr="00697100" w:rsidRDefault="00615634" w:rsidP="0045577C">
            <w:pPr>
              <w:suppressAutoHyphens w:val="0"/>
              <w:autoSpaceDE w:val="0"/>
              <w:autoSpaceDN w:val="0"/>
              <w:adjustRightInd w:val="0"/>
              <w:ind w:firstLine="319"/>
              <w:jc w:val="both"/>
              <w:rPr>
                <w:lang w:val="uk-UA"/>
              </w:rPr>
            </w:pPr>
            <w:r w:rsidRPr="00697100">
              <w:t>Поданням своєї тендерної пропозиції для участі в даній закупівлі учасник підтверджує</w:t>
            </w:r>
            <w:r w:rsidR="009A63CE" w:rsidRPr="00697100">
              <w:rPr>
                <w:lang w:val="uk-UA"/>
              </w:rPr>
              <w:t xml:space="preserve"> згоду</w:t>
            </w:r>
            <w:r w:rsidRPr="00697100">
              <w:rPr>
                <w:lang w:val="uk-UA"/>
              </w:rPr>
              <w:t xml:space="preserve"> з усіма умовами, викладеними в тендерній документації, та вимогами до предмету закупівлі</w:t>
            </w:r>
            <w:r w:rsidR="009A63CE" w:rsidRPr="00697100">
              <w:rPr>
                <w:lang w:val="uk-UA"/>
              </w:rPr>
              <w:t>.</w:t>
            </w:r>
          </w:p>
          <w:p w:rsidR="0045577C" w:rsidRPr="00697100" w:rsidRDefault="0045577C" w:rsidP="0045577C">
            <w:pPr>
              <w:ind w:firstLine="319"/>
              <w:jc w:val="both"/>
              <w:rPr>
                <w:lang w:val="uk-UA"/>
              </w:rPr>
            </w:pPr>
            <w:r w:rsidRPr="00697100">
              <w:rPr>
                <w:lang w:val="uk-UA"/>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w:t>
            </w:r>
          </w:p>
          <w:p w:rsidR="00522B5D" w:rsidRPr="00697100" w:rsidRDefault="006014FB" w:rsidP="000E5B7C">
            <w:pPr>
              <w:ind w:firstLine="319"/>
              <w:jc w:val="both"/>
              <w:rPr>
                <w:highlight w:val="green"/>
                <w:shd w:val="clear" w:color="auto" w:fill="FFFFFF"/>
              </w:rPr>
            </w:pPr>
            <w:r w:rsidRPr="00822119">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rPr>
                <w:shd w:val="clear" w:color="auto" w:fill="FFFFFF"/>
              </w:rPr>
              <w:t xml:space="preserve"> Особливостей</w:t>
            </w:r>
            <w:r w:rsidR="000E5B7C" w:rsidRPr="00697100">
              <w:rPr>
                <w:shd w:val="clear" w:color="auto" w:fill="FFFFFF"/>
              </w:rPr>
              <w:t>.</w:t>
            </w:r>
          </w:p>
        </w:tc>
      </w:tr>
      <w:tr w:rsidR="0045577C" w:rsidRPr="00CB1DC0" w:rsidTr="00AE3634">
        <w:trPr>
          <w:trHeight w:val="410"/>
        </w:trPr>
        <w:tc>
          <w:tcPr>
            <w:tcW w:w="516" w:type="dxa"/>
            <w:shd w:val="clear" w:color="auto" w:fill="auto"/>
          </w:tcPr>
          <w:p w:rsidR="0045577C" w:rsidRPr="003B78A4" w:rsidRDefault="00271655" w:rsidP="0045577C">
            <w:pPr>
              <w:widowControl w:val="0"/>
              <w:contextualSpacing/>
              <w:rPr>
                <w:highlight w:val="green"/>
                <w:lang w:val="uk-UA" w:eastAsia="uk-UA"/>
              </w:rPr>
            </w:pPr>
            <w:r w:rsidRPr="00A02816">
              <w:rPr>
                <w:lang w:val="uk-UA" w:eastAsia="uk-UA"/>
              </w:rPr>
              <w:lastRenderedPageBreak/>
              <w:t>2</w:t>
            </w:r>
          </w:p>
        </w:tc>
        <w:tc>
          <w:tcPr>
            <w:tcW w:w="3262" w:type="dxa"/>
            <w:shd w:val="clear" w:color="auto" w:fill="auto"/>
          </w:tcPr>
          <w:p w:rsidR="0045577C" w:rsidRPr="005B796F" w:rsidRDefault="005B796F" w:rsidP="005B796F">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rPr>
            </w:pPr>
            <w:r>
              <w:rPr>
                <w:color w:val="000000"/>
              </w:rPr>
              <w:t xml:space="preserve">Опис та приклади формальних </w:t>
            </w:r>
            <w:r>
              <w:rPr>
                <w:color w:val="000000"/>
                <w:lang w:val="uk-UA"/>
              </w:rPr>
              <w:t>(</w:t>
            </w:r>
            <w:r>
              <w:rPr>
                <w:color w:val="000000"/>
              </w:rPr>
              <w:t>несуттєвих</w:t>
            </w:r>
            <w:r>
              <w:rPr>
                <w:color w:val="000000"/>
                <w:lang w:val="uk-UA"/>
              </w:rPr>
              <w:t>)</w:t>
            </w:r>
            <w:r>
              <w:rPr>
                <w:color w:val="000000"/>
              </w:rPr>
              <w:t xml:space="preserve"> помилок</w:t>
            </w:r>
          </w:p>
        </w:tc>
        <w:tc>
          <w:tcPr>
            <w:tcW w:w="6635" w:type="dxa"/>
            <w:shd w:val="clear" w:color="auto" w:fill="auto"/>
          </w:tcPr>
          <w:p w:rsidR="00E358DB" w:rsidRDefault="00AD34D9" w:rsidP="00B560A7">
            <w:pPr>
              <w:widowControl w:val="0"/>
              <w:ind w:firstLine="319"/>
              <w:contextualSpacing/>
              <w:jc w:val="both"/>
              <w:rPr>
                <w:lang w:val="uk-UA"/>
              </w:rPr>
            </w:pPr>
            <w:r w:rsidRPr="003B78A4">
              <w:rPr>
                <w:lang w:val="uk-UA" w:eastAsia="ru-RU"/>
              </w:rPr>
              <w:t>Тендерна п</w:t>
            </w:r>
            <w:r w:rsidR="005B796F" w:rsidRPr="003B78A4">
              <w:rPr>
                <w:lang w:val="uk-UA" w:eastAsia="ru-RU"/>
              </w:rPr>
              <w:t xml:space="preserve">ропозиція може мати формальні (несуттєві) помилки, </w:t>
            </w:r>
            <w:r w:rsidR="003B78A4" w:rsidRPr="003B78A4">
              <w:rPr>
                <w:lang w:val="uk-UA"/>
              </w:rPr>
              <w:t xml:space="preserve"> допущення яких учасниками </w:t>
            </w:r>
            <w:r w:rsidR="005B796F" w:rsidRPr="003B78A4">
              <w:rPr>
                <w:lang w:val="uk-UA"/>
              </w:rPr>
              <w:t xml:space="preserve">не призведе до відхилення їх </w:t>
            </w:r>
            <w:r w:rsidR="003B78A4">
              <w:rPr>
                <w:lang w:val="uk-UA"/>
              </w:rPr>
              <w:t xml:space="preserve">тендерних </w:t>
            </w:r>
            <w:r w:rsidR="005B796F" w:rsidRPr="003B78A4">
              <w:rPr>
                <w:lang w:val="uk-UA"/>
              </w:rPr>
              <w:t>пропозицій</w:t>
            </w:r>
            <w:r w:rsidR="003B78A4">
              <w:rPr>
                <w:lang w:val="uk-UA"/>
              </w:rPr>
              <w:t>.</w:t>
            </w:r>
            <w:r w:rsidR="009763DC">
              <w:rPr>
                <w:lang w:val="uk-UA"/>
              </w:rPr>
              <w:t xml:space="preserve"> </w:t>
            </w:r>
          </w:p>
          <w:p w:rsidR="003B78A4" w:rsidRDefault="003B78A4" w:rsidP="00B560A7">
            <w:pPr>
              <w:widowControl w:val="0"/>
              <w:ind w:firstLine="319"/>
              <w:contextualSpacing/>
              <w:jc w:val="both"/>
              <w:rPr>
                <w:lang w:val="uk-UA" w:eastAsia="uk-UA"/>
              </w:rPr>
            </w:pPr>
            <w:r w:rsidRPr="003B78A4">
              <w:rPr>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lang w:val="uk-UA" w:eastAsia="uk-UA"/>
              </w:rPr>
              <w:t>.</w:t>
            </w:r>
          </w:p>
          <w:p w:rsidR="009763DC" w:rsidRDefault="009763DC" w:rsidP="00B560A7">
            <w:pPr>
              <w:widowControl w:val="0"/>
              <w:ind w:firstLine="319"/>
              <w:contextualSpacing/>
              <w:jc w:val="both"/>
              <w:rPr>
                <w:lang w:val="uk-UA" w:eastAsia="uk-UA"/>
              </w:rPr>
            </w:pPr>
            <w:r w:rsidRPr="009763DC">
              <w:rPr>
                <w:lang w:val="uk-UA" w:eastAsia="uk-UA"/>
              </w:rPr>
              <w:t xml:space="preserve">Перелік формальних помилок </w:t>
            </w:r>
            <w:r w:rsidR="004513EB">
              <w:rPr>
                <w:lang w:val="uk-UA" w:eastAsia="uk-UA"/>
              </w:rPr>
              <w:t>затверджено</w:t>
            </w:r>
            <w:r w:rsidRPr="009763DC">
              <w:rPr>
                <w:lang w:val="uk-UA" w:eastAsia="uk-UA"/>
              </w:rPr>
              <w:t xml:space="preserve"> наказ</w:t>
            </w:r>
            <w:r w:rsidR="004513EB">
              <w:rPr>
                <w:lang w:val="uk-UA" w:eastAsia="uk-UA"/>
              </w:rPr>
              <w:t xml:space="preserve">ом </w:t>
            </w:r>
            <w:r w:rsidRPr="009763DC">
              <w:rPr>
                <w:lang w:val="uk-UA" w:eastAsia="uk-UA"/>
              </w:rPr>
              <w:t>Міністерства розвитку економіки, торгівлі та сільського господарства України від 15.04.2020 року № 710 (Зареєстрований в Міністерстві юстиції України 29 липня 2020 р. за № 715/34998).</w:t>
            </w:r>
          </w:p>
          <w:p w:rsidR="00EC792E" w:rsidRPr="00EC792E" w:rsidRDefault="00EC792E" w:rsidP="00EC792E">
            <w:pPr>
              <w:widowControl w:val="0"/>
              <w:contextualSpacing/>
              <w:jc w:val="both"/>
              <w:rPr>
                <w:lang w:val="uk-UA" w:eastAsia="uk-UA"/>
              </w:rPr>
            </w:pPr>
            <w:r w:rsidRPr="00EC792E">
              <w:rPr>
                <w:lang w:val="uk-UA" w:eastAsia="uk-UA"/>
              </w:rPr>
              <w:t>Перелік формальних помилок:</w:t>
            </w:r>
          </w:p>
          <w:p w:rsidR="00EC792E" w:rsidRPr="00EC792E" w:rsidRDefault="00EC792E" w:rsidP="00EC792E">
            <w:pPr>
              <w:widowControl w:val="0"/>
              <w:contextualSpacing/>
              <w:jc w:val="both"/>
              <w:rPr>
                <w:lang w:eastAsia="uk-UA"/>
              </w:rPr>
            </w:pPr>
            <w:r w:rsidRPr="00EC792E">
              <w:rPr>
                <w:lang w:eastAsia="uk-UA"/>
              </w:rPr>
              <w:t>1. Інформація/документ, подана учасником процедури закупівлі у складі тендерної пропозиції, містить помилку (помилки) у частині:</w:t>
            </w:r>
          </w:p>
          <w:p w:rsidR="00EC792E" w:rsidRPr="00EC792E" w:rsidRDefault="00EC792E" w:rsidP="00EC792E">
            <w:pPr>
              <w:widowControl w:val="0"/>
              <w:contextualSpacing/>
              <w:jc w:val="both"/>
              <w:rPr>
                <w:lang w:eastAsia="uk-UA"/>
              </w:rPr>
            </w:pPr>
            <w:r w:rsidRPr="00EC792E">
              <w:rPr>
                <w:lang w:eastAsia="uk-UA"/>
              </w:rPr>
              <w:t>уживання великої літери;</w:t>
            </w:r>
          </w:p>
          <w:p w:rsidR="00EC792E" w:rsidRPr="00EC792E" w:rsidRDefault="00EC792E" w:rsidP="00EC792E">
            <w:pPr>
              <w:widowControl w:val="0"/>
              <w:contextualSpacing/>
              <w:jc w:val="both"/>
              <w:rPr>
                <w:lang w:eastAsia="uk-UA"/>
              </w:rPr>
            </w:pPr>
            <w:r w:rsidRPr="00EC792E">
              <w:rPr>
                <w:lang w:eastAsia="uk-UA"/>
              </w:rPr>
              <w:t>уживання розділових знаків та відмінювання слів у реченні;</w:t>
            </w:r>
          </w:p>
          <w:p w:rsidR="00EC792E" w:rsidRPr="00EC792E" w:rsidRDefault="00EC792E" w:rsidP="00EC792E">
            <w:pPr>
              <w:widowControl w:val="0"/>
              <w:contextualSpacing/>
              <w:jc w:val="both"/>
              <w:rPr>
                <w:lang w:eastAsia="uk-UA"/>
              </w:rPr>
            </w:pPr>
            <w:r w:rsidRPr="00EC792E">
              <w:rPr>
                <w:lang w:eastAsia="uk-UA"/>
              </w:rPr>
              <w:t xml:space="preserve">використання слова або мовного звороту, запозичених з іншої </w:t>
            </w:r>
            <w:r w:rsidRPr="00EC792E">
              <w:rPr>
                <w:lang w:eastAsia="uk-UA"/>
              </w:rPr>
              <w:lastRenderedPageBreak/>
              <w:t>мови;</w:t>
            </w:r>
          </w:p>
          <w:p w:rsidR="00EC792E" w:rsidRPr="00EC792E" w:rsidRDefault="00EC792E" w:rsidP="00EC792E">
            <w:pPr>
              <w:widowControl w:val="0"/>
              <w:contextualSpacing/>
              <w:jc w:val="both"/>
              <w:rPr>
                <w:lang w:eastAsia="uk-UA"/>
              </w:rPr>
            </w:pPr>
            <w:r w:rsidRPr="00EC792E">
              <w:rPr>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C792E" w:rsidRPr="00EC792E" w:rsidRDefault="00EC792E" w:rsidP="00EC792E">
            <w:pPr>
              <w:widowControl w:val="0"/>
              <w:contextualSpacing/>
              <w:jc w:val="both"/>
              <w:rPr>
                <w:lang w:eastAsia="uk-UA"/>
              </w:rPr>
            </w:pPr>
            <w:r w:rsidRPr="00EC792E">
              <w:rPr>
                <w:lang w:eastAsia="uk-UA"/>
              </w:rPr>
              <w:t>застосування правил переносу частини слова з рядка в рядок;</w:t>
            </w:r>
          </w:p>
          <w:p w:rsidR="00EC792E" w:rsidRPr="00EC792E" w:rsidRDefault="00EC792E" w:rsidP="00EC792E">
            <w:pPr>
              <w:widowControl w:val="0"/>
              <w:contextualSpacing/>
              <w:jc w:val="both"/>
              <w:rPr>
                <w:lang w:eastAsia="uk-UA"/>
              </w:rPr>
            </w:pPr>
            <w:r w:rsidRPr="00EC792E">
              <w:rPr>
                <w:lang w:eastAsia="uk-UA"/>
              </w:rPr>
              <w:t>написання слів разом та/або окремо, та/або через дефіс;</w:t>
            </w:r>
          </w:p>
          <w:p w:rsidR="00EC792E" w:rsidRDefault="00EC792E" w:rsidP="00EC792E">
            <w:pPr>
              <w:widowControl w:val="0"/>
              <w:contextualSpacing/>
              <w:jc w:val="both"/>
              <w:rPr>
                <w:lang w:val="uk-UA" w:eastAsia="uk-UA"/>
              </w:rPr>
            </w:pPr>
            <w:r w:rsidRPr="00EC792E">
              <w:rPr>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D04BC" w:rsidRPr="004D04BC" w:rsidRDefault="00C576AE" w:rsidP="00EC792E">
            <w:pPr>
              <w:widowControl w:val="0"/>
              <w:contextualSpacing/>
              <w:jc w:val="both"/>
              <w:rPr>
                <w:lang w:val="uk-UA" w:eastAsia="uk-UA"/>
              </w:rPr>
            </w:pPr>
            <w:r w:rsidRPr="00FC750C">
              <w:rPr>
                <w:i/>
                <w:color w:val="000000"/>
                <w:lang w:val="uk-UA"/>
              </w:rPr>
              <w:t>Наприклад</w:t>
            </w:r>
            <w:r>
              <w:rPr>
                <w:i/>
                <w:color w:val="000000"/>
                <w:lang w:val="uk-UA"/>
              </w:rPr>
              <w:t xml:space="preserve">: </w:t>
            </w:r>
            <w:r w:rsidR="008C6B55">
              <w:rPr>
                <w:i/>
                <w:color w:val="000000"/>
                <w:lang w:val="uk-UA"/>
              </w:rPr>
              <w:t>«</w:t>
            </w:r>
            <w:r w:rsidR="008C6B55">
              <w:rPr>
                <w:i/>
                <w:color w:val="000000"/>
                <w:lang w:val="en-US"/>
              </w:rPr>
              <w:t>c</w:t>
            </w:r>
            <w:r w:rsidR="008C6B55" w:rsidRPr="008C6B55">
              <w:rPr>
                <w:i/>
                <w:color w:val="000000"/>
                <w:lang w:val="uk-UA"/>
              </w:rPr>
              <w:t>.</w:t>
            </w:r>
            <w:r w:rsidR="008C6B55">
              <w:rPr>
                <w:i/>
                <w:color w:val="000000"/>
                <w:lang w:val="uk-UA"/>
              </w:rPr>
              <w:t>аполлонівка» замість «с.Аполлонівка</w:t>
            </w:r>
            <w:r w:rsidRPr="00FC750C">
              <w:rPr>
                <w:i/>
                <w:color w:val="000000"/>
                <w:lang w:val="uk-UA"/>
              </w:rPr>
              <w:t>», «будьяка» замість «будь-яка», тощо</w:t>
            </w:r>
            <w:r>
              <w:rPr>
                <w:i/>
                <w:color w:val="000000"/>
                <w:lang w:val="uk-UA"/>
              </w:rPr>
              <w:t>.</w:t>
            </w:r>
          </w:p>
          <w:p w:rsidR="00EC792E" w:rsidRDefault="00EC792E" w:rsidP="00EC792E">
            <w:pPr>
              <w:widowControl w:val="0"/>
              <w:contextualSpacing/>
              <w:jc w:val="both"/>
              <w:rPr>
                <w:lang w:val="uk-UA" w:eastAsia="uk-UA"/>
              </w:rPr>
            </w:pPr>
            <w:r w:rsidRPr="0053624F">
              <w:rPr>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576AE" w:rsidRPr="00C576AE" w:rsidRDefault="00C576AE" w:rsidP="00EC792E">
            <w:pPr>
              <w:widowControl w:val="0"/>
              <w:contextualSpacing/>
              <w:jc w:val="both"/>
              <w:rPr>
                <w:lang w:val="uk-UA" w:eastAsia="uk-UA"/>
              </w:rPr>
            </w:pPr>
            <w:r w:rsidRPr="00FC750C">
              <w:rPr>
                <w:i/>
                <w:color w:val="000000"/>
                <w:lang w:val="uk-UA"/>
              </w:rPr>
              <w:t>Наприклад</w:t>
            </w:r>
            <w:r>
              <w:rPr>
                <w:i/>
                <w:color w:val="000000"/>
                <w:lang w:val="uk-UA"/>
              </w:rPr>
              <w:t>:</w:t>
            </w:r>
            <w:r w:rsidRPr="00FC750C">
              <w:rPr>
                <w:i/>
                <w:color w:val="000000"/>
                <w:lang w:val="uk-UA"/>
              </w:rPr>
              <w:t xml:space="preserve"> «пропзиція» замість «пропозиція», «учасник гарантує гарантує» замість «учасник гарантує», тощо</w:t>
            </w:r>
            <w:r>
              <w:rPr>
                <w:i/>
                <w:color w:val="000000"/>
                <w:lang w:val="uk-UA"/>
              </w:rPr>
              <w:t>.</w:t>
            </w:r>
          </w:p>
          <w:p w:rsidR="00EC792E" w:rsidRDefault="00EC792E" w:rsidP="00EC792E">
            <w:pPr>
              <w:widowControl w:val="0"/>
              <w:contextualSpacing/>
              <w:jc w:val="both"/>
              <w:rPr>
                <w:lang w:val="uk-UA" w:eastAsia="uk-UA"/>
              </w:rPr>
            </w:pPr>
            <w:r w:rsidRPr="00EC792E">
              <w:rPr>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118B6" w:rsidRPr="00D118B6" w:rsidRDefault="00D118B6" w:rsidP="00EC792E">
            <w:pPr>
              <w:widowControl w:val="0"/>
              <w:contextualSpacing/>
              <w:jc w:val="both"/>
              <w:rPr>
                <w:lang w:val="uk-UA" w:eastAsia="uk-UA"/>
              </w:rPr>
            </w:pPr>
            <w:r w:rsidRPr="00FC750C">
              <w:rPr>
                <w:i/>
                <w:color w:val="000000"/>
                <w:lang w:val="uk-UA"/>
              </w:rPr>
              <w:t>Наприклад</w:t>
            </w:r>
            <w:r>
              <w:rPr>
                <w:i/>
                <w:color w:val="000000"/>
                <w:lang w:val="uk-UA"/>
              </w:rPr>
              <w:t>,</w:t>
            </w:r>
            <w:r w:rsidRPr="00FC750C">
              <w:rPr>
                <w:i/>
                <w:color w:val="000000"/>
                <w:lang w:val="uk-UA"/>
              </w:rPr>
              <w:t xml:space="preserve"> на вимогу надати довідку надано документ з назвою «гарантійни лист», тощо</w:t>
            </w:r>
            <w:r>
              <w:rPr>
                <w:i/>
                <w:color w:val="000000"/>
                <w:lang w:val="uk-UA"/>
              </w:rPr>
              <w:t>.</w:t>
            </w:r>
          </w:p>
          <w:p w:rsidR="00EC792E" w:rsidRDefault="00EC792E" w:rsidP="00EC792E">
            <w:pPr>
              <w:widowControl w:val="0"/>
              <w:contextualSpacing/>
              <w:jc w:val="both"/>
              <w:rPr>
                <w:lang w:val="uk-UA" w:eastAsia="uk-UA"/>
              </w:rPr>
            </w:pPr>
            <w:r w:rsidRPr="00EC792E">
              <w:rPr>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118B6" w:rsidRPr="00D118B6" w:rsidRDefault="00D118B6" w:rsidP="00EC792E">
            <w:pPr>
              <w:widowControl w:val="0"/>
              <w:contextualSpacing/>
              <w:jc w:val="both"/>
              <w:rPr>
                <w:lang w:val="uk-UA" w:eastAsia="uk-UA"/>
              </w:rPr>
            </w:pPr>
            <w:r w:rsidRPr="00FC750C">
              <w:rPr>
                <w:i/>
                <w:color w:val="000000"/>
                <w:lang w:val="uk-UA"/>
              </w:rPr>
              <w:t>Наприклад, окремі сторінки документу не містять підпису та/або печатки</w:t>
            </w:r>
            <w:r>
              <w:rPr>
                <w:i/>
                <w:color w:val="000000"/>
                <w:lang w:val="uk-UA"/>
              </w:rPr>
              <w:t>.</w:t>
            </w:r>
          </w:p>
          <w:p w:rsidR="00EC792E" w:rsidRDefault="00EC792E" w:rsidP="00EC792E">
            <w:pPr>
              <w:widowControl w:val="0"/>
              <w:contextualSpacing/>
              <w:jc w:val="both"/>
              <w:rPr>
                <w:lang w:val="uk-UA" w:eastAsia="uk-UA"/>
              </w:rPr>
            </w:pPr>
            <w:r w:rsidRPr="00EC792E">
              <w:rPr>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56AAC" w:rsidRPr="00256AAC" w:rsidRDefault="00256AAC" w:rsidP="00EC792E">
            <w:pPr>
              <w:widowControl w:val="0"/>
              <w:contextualSpacing/>
              <w:jc w:val="both"/>
              <w:rPr>
                <w:lang w:val="uk-UA" w:eastAsia="uk-UA"/>
              </w:rPr>
            </w:pPr>
            <w:r w:rsidRPr="00FC750C">
              <w:rPr>
                <w:i/>
                <w:color w:val="000000"/>
                <w:lang w:val="uk-UA"/>
              </w:rPr>
              <w:t>Наприклад, учасник посилається на договір з перевізником та не надає його (за умови, якщо такий документ не вимагається відповідно до умов тендерної документації), тощо</w:t>
            </w:r>
            <w:r>
              <w:rPr>
                <w:i/>
                <w:color w:val="000000"/>
                <w:lang w:val="uk-UA"/>
              </w:rPr>
              <w:t>.</w:t>
            </w:r>
          </w:p>
          <w:p w:rsidR="00EC792E" w:rsidRDefault="00EC792E" w:rsidP="00EC792E">
            <w:pPr>
              <w:widowControl w:val="0"/>
              <w:contextualSpacing/>
              <w:jc w:val="both"/>
              <w:rPr>
                <w:lang w:val="uk-UA" w:eastAsia="uk-UA"/>
              </w:rPr>
            </w:pPr>
            <w:r w:rsidRPr="00EC792E">
              <w:rPr>
                <w:lang w:eastAsia="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E358DB">
              <w:rPr>
                <w:lang w:eastAsia="uk-UA"/>
              </w:rPr>
              <w:t>накладено її кваліфікований електронний підпис.</w:t>
            </w:r>
          </w:p>
          <w:p w:rsidR="00256AAC" w:rsidRPr="00256AAC" w:rsidRDefault="00256AAC" w:rsidP="00EC792E">
            <w:pPr>
              <w:widowControl w:val="0"/>
              <w:contextualSpacing/>
              <w:jc w:val="both"/>
              <w:rPr>
                <w:lang w:val="uk-UA" w:eastAsia="uk-UA"/>
              </w:rPr>
            </w:pPr>
            <w:r w:rsidRPr="00FC750C">
              <w:rPr>
                <w:i/>
                <w:color w:val="000000"/>
                <w:lang w:val="uk-UA"/>
              </w:rPr>
              <w:lastRenderedPageBreak/>
              <w:t xml:space="preserve">Наприклад, окремий документ (або всі документи) пропозиції не містять власноручного підпису уповноваженої особи, проте на кожний такий документ накладено </w:t>
            </w:r>
            <w:r w:rsidRPr="009812E2">
              <w:rPr>
                <w:i/>
                <w:lang w:val="uk-UA"/>
              </w:rPr>
              <w:t xml:space="preserve">електронний підпис, що </w:t>
            </w:r>
            <w:r w:rsidRPr="00A345D7">
              <w:rPr>
                <w:i/>
                <w:lang w:val="uk-UA"/>
              </w:rPr>
              <w:t>базується на кваліфікованому сертифікаті електронного підпису</w:t>
            </w:r>
            <w:r w:rsidRPr="00A345D7">
              <w:rPr>
                <w:i/>
                <w:color w:val="000000"/>
                <w:lang w:val="uk-UA"/>
              </w:rPr>
              <w:t xml:space="preserve"> (КЕП</w:t>
            </w:r>
            <w:r w:rsidRPr="00B7760D">
              <w:rPr>
                <w:i/>
                <w:color w:val="000000"/>
                <w:lang w:val="uk-UA"/>
              </w:rPr>
              <w:t>/УЕП) цієї ж особи</w:t>
            </w:r>
            <w:r>
              <w:rPr>
                <w:i/>
                <w:color w:val="000000"/>
                <w:lang w:val="uk-UA"/>
              </w:rPr>
              <w:t>.</w:t>
            </w:r>
          </w:p>
          <w:p w:rsidR="00EC792E" w:rsidRDefault="00EC792E" w:rsidP="00EC792E">
            <w:pPr>
              <w:widowControl w:val="0"/>
              <w:contextualSpacing/>
              <w:jc w:val="both"/>
              <w:rPr>
                <w:lang w:val="uk-UA" w:eastAsia="uk-UA"/>
              </w:rPr>
            </w:pPr>
            <w:r w:rsidRPr="00EC792E">
              <w:rPr>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6AAC" w:rsidRPr="00256AAC" w:rsidRDefault="00256AAC" w:rsidP="00EC792E">
            <w:pPr>
              <w:widowControl w:val="0"/>
              <w:contextualSpacing/>
              <w:jc w:val="both"/>
              <w:rPr>
                <w:lang w:val="uk-UA" w:eastAsia="uk-UA"/>
              </w:rPr>
            </w:pPr>
            <w:r w:rsidRPr="00FC750C">
              <w:rPr>
                <w:i/>
                <w:color w:val="000000"/>
                <w:lang w:val="uk-UA"/>
              </w:rPr>
              <w:t>Наприклад, подання документа від Учасника довільної форми без вихідного номеру</w:t>
            </w:r>
            <w:r>
              <w:rPr>
                <w:i/>
                <w:color w:val="000000"/>
                <w:lang w:val="uk-UA"/>
              </w:rPr>
              <w:t>.</w:t>
            </w:r>
          </w:p>
          <w:p w:rsidR="00EC792E" w:rsidRDefault="00EC792E" w:rsidP="00EC792E">
            <w:pPr>
              <w:widowControl w:val="0"/>
              <w:contextualSpacing/>
              <w:jc w:val="both"/>
              <w:rPr>
                <w:lang w:val="uk-UA" w:eastAsia="uk-UA"/>
              </w:rPr>
            </w:pPr>
            <w:r w:rsidRPr="00EC792E">
              <w:rPr>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6AAC" w:rsidRPr="00256AAC" w:rsidRDefault="00256AAC" w:rsidP="00EC792E">
            <w:pPr>
              <w:widowControl w:val="0"/>
              <w:contextualSpacing/>
              <w:jc w:val="both"/>
              <w:rPr>
                <w:lang w:val="uk-UA" w:eastAsia="uk-UA"/>
              </w:rPr>
            </w:pPr>
            <w:r w:rsidRPr="00FC750C">
              <w:rPr>
                <w:i/>
                <w:color w:val="000000"/>
                <w:lang w:val="uk-UA"/>
              </w:rPr>
              <w:t>Наприклад, на вимогу надання копії Статуту учасником надано сканований оригінал Статуту, тощо</w:t>
            </w:r>
            <w:r>
              <w:rPr>
                <w:i/>
                <w:color w:val="000000"/>
                <w:lang w:val="uk-UA"/>
              </w:rPr>
              <w:t>.</w:t>
            </w:r>
          </w:p>
          <w:p w:rsidR="00EC792E" w:rsidRDefault="00EC792E" w:rsidP="00EC792E">
            <w:pPr>
              <w:widowControl w:val="0"/>
              <w:contextualSpacing/>
              <w:jc w:val="both"/>
              <w:rPr>
                <w:lang w:val="uk-UA" w:eastAsia="uk-UA"/>
              </w:rPr>
            </w:pPr>
            <w:r w:rsidRPr="00EC792E">
              <w:rPr>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6AAC" w:rsidRPr="00256AAC" w:rsidRDefault="00256AAC" w:rsidP="00EC792E">
            <w:pPr>
              <w:widowControl w:val="0"/>
              <w:contextualSpacing/>
              <w:jc w:val="both"/>
              <w:rPr>
                <w:lang w:val="uk-UA" w:eastAsia="uk-UA"/>
              </w:rPr>
            </w:pPr>
            <w:r w:rsidRPr="00FC750C">
              <w:rPr>
                <w:i/>
                <w:color w:val="000000"/>
                <w:lang w:val="uk-UA"/>
              </w:rPr>
              <w:t>Наприклад, переклад документа завізований перекладачем тощо</w:t>
            </w:r>
            <w:r>
              <w:rPr>
                <w:i/>
                <w:color w:val="000000"/>
                <w:lang w:val="uk-UA"/>
              </w:rPr>
              <w:t>.</w:t>
            </w:r>
          </w:p>
          <w:p w:rsidR="00EC792E" w:rsidRDefault="00EC792E" w:rsidP="00EC792E">
            <w:pPr>
              <w:widowControl w:val="0"/>
              <w:contextualSpacing/>
              <w:jc w:val="both"/>
              <w:rPr>
                <w:lang w:val="uk-UA" w:eastAsia="uk-UA"/>
              </w:rPr>
            </w:pPr>
            <w:r w:rsidRPr="0053624F">
              <w:rPr>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6AAC" w:rsidRPr="00256AAC" w:rsidRDefault="00256AAC" w:rsidP="00EC792E">
            <w:pPr>
              <w:widowControl w:val="0"/>
              <w:contextualSpacing/>
              <w:jc w:val="both"/>
              <w:rPr>
                <w:lang w:val="uk-UA" w:eastAsia="uk-UA"/>
              </w:rPr>
            </w:pPr>
            <w:r w:rsidRPr="00FC750C">
              <w:rPr>
                <w:i/>
                <w:color w:val="000000"/>
                <w:lang w:val="uk-UA"/>
              </w:rPr>
              <w:t>Наприклад, зазначення у пропозиції старої назви вулиці, яка була перейменована після подання учасником відповідного документу, тощо</w:t>
            </w:r>
            <w:r>
              <w:rPr>
                <w:i/>
                <w:color w:val="000000"/>
                <w:lang w:val="uk-UA"/>
              </w:rPr>
              <w:t>.</w:t>
            </w:r>
          </w:p>
          <w:p w:rsidR="00EC792E" w:rsidRDefault="00EC792E" w:rsidP="00EC792E">
            <w:pPr>
              <w:widowControl w:val="0"/>
              <w:contextualSpacing/>
              <w:jc w:val="both"/>
              <w:rPr>
                <w:lang w:val="uk-UA" w:eastAsia="uk-UA"/>
              </w:rPr>
            </w:pPr>
            <w:r w:rsidRPr="00EC792E">
              <w:rPr>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6AAC" w:rsidRPr="00256AAC" w:rsidRDefault="00256AAC" w:rsidP="00EC792E">
            <w:pPr>
              <w:widowControl w:val="0"/>
              <w:contextualSpacing/>
              <w:jc w:val="both"/>
              <w:rPr>
                <w:lang w:val="uk-UA" w:eastAsia="uk-UA"/>
              </w:rPr>
            </w:pPr>
            <w:r w:rsidRPr="00FC750C">
              <w:rPr>
                <w:i/>
                <w:color w:val="000000"/>
                <w:lang w:val="uk-UA"/>
              </w:rPr>
              <w:t>Наприклад</w:t>
            </w:r>
            <w:r>
              <w:rPr>
                <w:i/>
                <w:color w:val="000000"/>
                <w:lang w:val="uk-UA"/>
              </w:rPr>
              <w:t>:</w:t>
            </w:r>
            <w:r w:rsidRPr="00FC750C">
              <w:rPr>
                <w:i/>
                <w:color w:val="000000"/>
                <w:lang w:val="uk-UA"/>
              </w:rPr>
              <w:t xml:space="preserve"> зазначення учасником суми пропозиції: 15 000,00 (Сто п’ятдесят тисяч гривень), тощо (за умови, що сума прописом є вірною)</w:t>
            </w:r>
            <w:r>
              <w:rPr>
                <w:i/>
                <w:color w:val="000000"/>
                <w:lang w:val="uk-UA"/>
              </w:rPr>
              <w:t>.</w:t>
            </w:r>
          </w:p>
          <w:p w:rsidR="003B78A4" w:rsidRDefault="00EC792E" w:rsidP="00631961">
            <w:pPr>
              <w:widowControl w:val="0"/>
              <w:contextualSpacing/>
              <w:jc w:val="both"/>
              <w:rPr>
                <w:lang w:val="uk-UA" w:eastAsia="uk-UA"/>
              </w:rPr>
            </w:pPr>
            <w:r w:rsidRPr="00256AAC">
              <w:rPr>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631961">
              <w:rPr>
                <w:lang w:val="uk-UA" w:eastAsia="uk-UA"/>
              </w:rPr>
              <w:t>.</w:t>
            </w:r>
          </w:p>
          <w:p w:rsidR="00256AAC" w:rsidRPr="003B78A4" w:rsidRDefault="00256AAC" w:rsidP="00631961">
            <w:pPr>
              <w:widowControl w:val="0"/>
              <w:contextualSpacing/>
              <w:jc w:val="both"/>
              <w:rPr>
                <w:lang w:val="uk-UA" w:eastAsia="uk-UA"/>
              </w:rPr>
            </w:pPr>
            <w:r w:rsidRPr="005D4B58">
              <w:rPr>
                <w:i/>
                <w:color w:val="000000"/>
                <w:lang w:val="uk-UA"/>
              </w:rPr>
              <w:t>Наприклад, надання учасником документу у форматі .jpg замість .pdf, тощо</w:t>
            </w:r>
            <w:r>
              <w:rPr>
                <w:i/>
                <w:color w:val="000000"/>
                <w:lang w:val="uk-UA"/>
              </w:rPr>
              <w:t>.</w:t>
            </w:r>
          </w:p>
        </w:tc>
      </w:tr>
      <w:tr w:rsidR="00271655" w:rsidRPr="00CB1DC0" w:rsidTr="00AE3634">
        <w:trPr>
          <w:trHeight w:val="410"/>
        </w:trPr>
        <w:tc>
          <w:tcPr>
            <w:tcW w:w="516" w:type="dxa"/>
            <w:shd w:val="clear" w:color="auto" w:fill="auto"/>
          </w:tcPr>
          <w:p w:rsidR="00271655" w:rsidRPr="00A02816" w:rsidRDefault="00631961" w:rsidP="00A75585">
            <w:pPr>
              <w:widowControl w:val="0"/>
              <w:contextualSpacing/>
              <w:rPr>
                <w:lang w:val="uk-UA" w:eastAsia="uk-UA"/>
              </w:rPr>
            </w:pPr>
            <w:r w:rsidRPr="00A02816">
              <w:rPr>
                <w:lang w:val="uk-UA" w:eastAsia="uk-UA"/>
              </w:rPr>
              <w:lastRenderedPageBreak/>
              <w:t>3</w:t>
            </w:r>
          </w:p>
        </w:tc>
        <w:tc>
          <w:tcPr>
            <w:tcW w:w="3262" w:type="dxa"/>
            <w:shd w:val="clear" w:color="auto" w:fill="auto"/>
          </w:tcPr>
          <w:p w:rsidR="00271655" w:rsidRPr="00481655" w:rsidRDefault="00271655" w:rsidP="00A75585">
            <w:pPr>
              <w:widowControl w:val="0"/>
              <w:contextualSpacing/>
              <w:jc w:val="both"/>
              <w:rPr>
                <w:lang w:val="uk-UA" w:eastAsia="uk-UA"/>
              </w:rPr>
            </w:pPr>
            <w:r>
              <w:rPr>
                <w:lang w:val="uk-UA" w:eastAsia="uk-UA"/>
              </w:rPr>
              <w:t>Розмір та умови надання з</w:t>
            </w:r>
            <w:r w:rsidRPr="00481655">
              <w:rPr>
                <w:lang w:val="uk-UA" w:eastAsia="uk-UA"/>
              </w:rPr>
              <w:t>абезпечення тендерної пропозиції</w:t>
            </w:r>
          </w:p>
        </w:tc>
        <w:tc>
          <w:tcPr>
            <w:tcW w:w="6635" w:type="dxa"/>
            <w:shd w:val="clear" w:color="auto" w:fill="auto"/>
          </w:tcPr>
          <w:p w:rsidR="00271655" w:rsidRPr="00481655" w:rsidRDefault="00271655" w:rsidP="00A75585">
            <w:pPr>
              <w:widowControl w:val="0"/>
              <w:contextualSpacing/>
              <w:jc w:val="both"/>
              <w:rPr>
                <w:lang w:val="uk-UA" w:eastAsia="uk-UA"/>
              </w:rPr>
            </w:pPr>
            <w:r w:rsidRPr="00481655">
              <w:rPr>
                <w:lang w:val="uk-UA" w:eastAsia="uk-UA"/>
              </w:rPr>
              <w:t>Забезпечення тендерної пропозиції не вимагається.</w:t>
            </w:r>
          </w:p>
        </w:tc>
      </w:tr>
      <w:tr w:rsidR="00271655" w:rsidRPr="00CB1DC0" w:rsidTr="00AE3634">
        <w:trPr>
          <w:trHeight w:val="522"/>
        </w:trPr>
        <w:tc>
          <w:tcPr>
            <w:tcW w:w="516" w:type="dxa"/>
            <w:shd w:val="clear" w:color="auto" w:fill="auto"/>
          </w:tcPr>
          <w:p w:rsidR="00271655" w:rsidRPr="00A02816" w:rsidRDefault="00631961" w:rsidP="0045577C">
            <w:pPr>
              <w:widowControl w:val="0"/>
              <w:contextualSpacing/>
              <w:rPr>
                <w:lang w:val="uk-UA" w:eastAsia="uk-UA"/>
              </w:rPr>
            </w:pPr>
            <w:r w:rsidRPr="00A02816">
              <w:rPr>
                <w:lang w:val="uk-UA" w:eastAsia="uk-UA"/>
              </w:rPr>
              <w:t>4</w:t>
            </w:r>
          </w:p>
        </w:tc>
        <w:tc>
          <w:tcPr>
            <w:tcW w:w="3262" w:type="dxa"/>
            <w:shd w:val="clear" w:color="auto" w:fill="auto"/>
          </w:tcPr>
          <w:p w:rsidR="00271655" w:rsidRPr="00183961" w:rsidRDefault="00271655" w:rsidP="0045577C">
            <w:pPr>
              <w:pStyle w:val="a5"/>
              <w:widowControl w:val="0"/>
              <w:contextualSpacing/>
              <w:rPr>
                <w:rFonts w:ascii="Times New Roman" w:hAnsi="Times New Roman"/>
                <w:sz w:val="24"/>
                <w:szCs w:val="24"/>
                <w:lang w:eastAsia="uk-UA"/>
              </w:rPr>
            </w:pPr>
            <w:r w:rsidRPr="00183961">
              <w:rPr>
                <w:rFonts w:ascii="Times New Roman" w:hAnsi="Times New Roman"/>
                <w:sz w:val="24"/>
                <w:szCs w:val="24"/>
                <w:lang w:eastAsia="uk-UA"/>
              </w:rPr>
              <w:t xml:space="preserve">Умови повернення чи неповернення забезпечення </w:t>
            </w:r>
            <w:r w:rsidRPr="00183961">
              <w:rPr>
                <w:rFonts w:ascii="Times New Roman" w:hAnsi="Times New Roman"/>
                <w:sz w:val="24"/>
                <w:szCs w:val="24"/>
                <w:lang w:eastAsia="uk-UA"/>
              </w:rPr>
              <w:lastRenderedPageBreak/>
              <w:t>тендерної пропозиції</w:t>
            </w:r>
          </w:p>
        </w:tc>
        <w:tc>
          <w:tcPr>
            <w:tcW w:w="6635" w:type="dxa"/>
            <w:shd w:val="clear" w:color="auto" w:fill="auto"/>
          </w:tcPr>
          <w:p w:rsidR="00271655" w:rsidRPr="00183961" w:rsidRDefault="00271655" w:rsidP="0045577C">
            <w:pPr>
              <w:widowControl w:val="0"/>
              <w:ind w:hanging="21"/>
              <w:contextualSpacing/>
              <w:jc w:val="both"/>
              <w:rPr>
                <w:lang w:val="uk-UA" w:eastAsia="uk-UA"/>
              </w:rPr>
            </w:pPr>
            <w:bookmarkStart w:id="2" w:name="n444"/>
            <w:bookmarkStart w:id="3" w:name="n445"/>
            <w:bookmarkEnd w:id="2"/>
            <w:bookmarkEnd w:id="3"/>
            <w:r w:rsidRPr="00183961">
              <w:rPr>
                <w:lang w:val="uk-UA"/>
              </w:rPr>
              <w:lastRenderedPageBreak/>
              <w:t xml:space="preserve">Не визначаються. </w:t>
            </w:r>
            <w:r w:rsidRPr="00183961">
              <w:rPr>
                <w:lang w:val="uk-UA" w:eastAsia="uk-UA"/>
              </w:rPr>
              <w:t>Забезпечення тендерної пропозиції не вимагається</w:t>
            </w:r>
            <w:r w:rsidR="007835D9">
              <w:rPr>
                <w:lang w:val="uk-UA" w:eastAsia="uk-UA"/>
              </w:rPr>
              <w:t>.</w:t>
            </w:r>
          </w:p>
        </w:tc>
      </w:tr>
      <w:tr w:rsidR="00271655" w:rsidRPr="00CB1DC0" w:rsidTr="00AE3634">
        <w:trPr>
          <w:trHeight w:val="522"/>
        </w:trPr>
        <w:tc>
          <w:tcPr>
            <w:tcW w:w="516" w:type="dxa"/>
            <w:shd w:val="clear" w:color="auto" w:fill="auto"/>
          </w:tcPr>
          <w:p w:rsidR="00271655" w:rsidRPr="00A02816" w:rsidRDefault="00631961" w:rsidP="0045577C">
            <w:pPr>
              <w:widowControl w:val="0"/>
              <w:contextualSpacing/>
              <w:rPr>
                <w:lang w:val="uk-UA" w:eastAsia="uk-UA"/>
              </w:rPr>
            </w:pPr>
            <w:r w:rsidRPr="00A02816">
              <w:rPr>
                <w:lang w:val="uk-UA" w:eastAsia="uk-UA"/>
              </w:rPr>
              <w:lastRenderedPageBreak/>
              <w:t>5</w:t>
            </w:r>
          </w:p>
        </w:tc>
        <w:tc>
          <w:tcPr>
            <w:tcW w:w="3262" w:type="dxa"/>
            <w:shd w:val="clear" w:color="auto" w:fill="auto"/>
          </w:tcPr>
          <w:p w:rsidR="00271655" w:rsidRPr="000933E2" w:rsidRDefault="00271655" w:rsidP="0045577C">
            <w:pPr>
              <w:pStyle w:val="a5"/>
              <w:widowControl w:val="0"/>
              <w:contextualSpacing/>
              <w:rPr>
                <w:rFonts w:ascii="Times New Roman" w:hAnsi="Times New Roman"/>
                <w:sz w:val="24"/>
                <w:szCs w:val="24"/>
                <w:highlight w:val="yellow"/>
                <w:lang w:eastAsia="uk-UA"/>
              </w:rPr>
            </w:pPr>
            <w:r w:rsidRPr="000933E2">
              <w:rPr>
                <w:rFonts w:ascii="Times New Roman" w:hAnsi="Times New Roman"/>
                <w:sz w:val="24"/>
                <w:szCs w:val="24"/>
                <w:lang w:val="ru-RU" w:eastAsia="uk-UA"/>
              </w:rPr>
              <w:t>Строк дії тендерної пропозиції, протягом якого тендерні пропозиції вважаються дійсними</w:t>
            </w:r>
          </w:p>
        </w:tc>
        <w:tc>
          <w:tcPr>
            <w:tcW w:w="6635" w:type="dxa"/>
            <w:shd w:val="clear" w:color="auto" w:fill="auto"/>
          </w:tcPr>
          <w:p w:rsidR="00271655" w:rsidRDefault="00271655" w:rsidP="00D97E74">
            <w:pPr>
              <w:widowControl w:val="0"/>
              <w:ind w:firstLine="319"/>
              <w:contextualSpacing/>
              <w:jc w:val="both"/>
              <w:rPr>
                <w:color w:val="000000"/>
                <w:lang w:val="uk-UA"/>
              </w:rPr>
            </w:pPr>
            <w:r>
              <w:rPr>
                <w:color w:val="000000"/>
              </w:rPr>
              <w:t>Тендерні пропозиції вважаються дійсними протягом 90 днів із дати кінцевого строку подання тендерних пропозицій</w:t>
            </w:r>
            <w:r>
              <w:rPr>
                <w:color w:val="000000"/>
                <w:lang w:val="uk-UA"/>
              </w:rPr>
              <w:t>.</w:t>
            </w:r>
          </w:p>
          <w:p w:rsidR="00271655" w:rsidRDefault="00271655" w:rsidP="00D97E74">
            <w:pPr>
              <w:widowControl w:val="0"/>
              <w:ind w:firstLine="319"/>
              <w:contextualSpacing/>
              <w:jc w:val="both"/>
              <w:rPr>
                <w:lang w:val="uk-UA" w:eastAsia="uk-UA"/>
              </w:rPr>
            </w:pPr>
            <w:r w:rsidRPr="0053624F">
              <w:rPr>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rsidR="00271655" w:rsidRPr="000933E2" w:rsidRDefault="00271655" w:rsidP="00D97E74">
            <w:pPr>
              <w:widowControl w:val="0"/>
              <w:ind w:firstLine="319"/>
              <w:contextualSpacing/>
              <w:jc w:val="both"/>
              <w:rPr>
                <w:lang w:eastAsia="uk-UA"/>
              </w:rPr>
            </w:pPr>
            <w:r w:rsidRPr="000933E2">
              <w:rPr>
                <w:lang w:eastAsia="uk-UA"/>
              </w:rPr>
              <w:t>Учасник процедури закупівлі має право:</w:t>
            </w:r>
          </w:p>
          <w:p w:rsidR="00271655" w:rsidRPr="000933E2" w:rsidRDefault="00271655" w:rsidP="00D97E74">
            <w:pPr>
              <w:widowControl w:val="0"/>
              <w:contextualSpacing/>
              <w:jc w:val="both"/>
              <w:rPr>
                <w:lang w:eastAsia="uk-UA"/>
              </w:rPr>
            </w:pPr>
            <w:bookmarkStart w:id="4" w:name="n1474"/>
            <w:bookmarkEnd w:id="4"/>
            <w:r>
              <w:rPr>
                <w:lang w:val="uk-UA" w:eastAsia="uk-UA"/>
              </w:rPr>
              <w:t xml:space="preserve">- </w:t>
            </w:r>
            <w:r>
              <w:rPr>
                <w:lang w:eastAsia="uk-UA"/>
              </w:rPr>
              <w:t>відхилити таку вимогу</w:t>
            </w:r>
            <w:r w:rsidRPr="000933E2">
              <w:rPr>
                <w:lang w:eastAsia="uk-UA"/>
              </w:rPr>
              <w:t>;</w:t>
            </w:r>
          </w:p>
          <w:p w:rsidR="00271655" w:rsidRDefault="00271655" w:rsidP="00D97E74">
            <w:pPr>
              <w:widowControl w:val="0"/>
              <w:contextualSpacing/>
              <w:jc w:val="both"/>
              <w:rPr>
                <w:lang w:val="uk-UA" w:eastAsia="uk-UA"/>
              </w:rPr>
            </w:pPr>
            <w:bookmarkStart w:id="5" w:name="n1475"/>
            <w:bookmarkEnd w:id="5"/>
            <w:r>
              <w:rPr>
                <w:lang w:val="uk-UA" w:eastAsia="uk-UA"/>
              </w:rPr>
              <w:t xml:space="preserve">- </w:t>
            </w:r>
            <w:r w:rsidRPr="000933E2">
              <w:rPr>
                <w:lang w:eastAsia="uk-UA"/>
              </w:rPr>
              <w:t>погодитися з вимогою та продовжити строк дії поданої ним тендерної пропозиції</w:t>
            </w:r>
            <w:r>
              <w:rPr>
                <w:lang w:val="uk-UA" w:eastAsia="uk-UA"/>
              </w:rPr>
              <w:t>.</w:t>
            </w:r>
          </w:p>
          <w:p w:rsidR="00087EFD" w:rsidRPr="00087EFD" w:rsidRDefault="00087EFD" w:rsidP="00D97E74">
            <w:pPr>
              <w:widowControl w:val="0"/>
              <w:ind w:firstLine="319"/>
              <w:contextualSpacing/>
              <w:jc w:val="both"/>
              <w:rPr>
                <w:highlight w:val="yellow"/>
                <w:lang w:val="uk-UA" w:eastAsia="uk-UA"/>
              </w:rPr>
            </w:pPr>
            <w:r w:rsidRPr="00087EFD">
              <w:rPr>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723AF" w:rsidRPr="00CB1DC0" w:rsidTr="00AE3634">
        <w:trPr>
          <w:trHeight w:val="522"/>
        </w:trPr>
        <w:tc>
          <w:tcPr>
            <w:tcW w:w="516" w:type="dxa"/>
            <w:shd w:val="clear" w:color="auto" w:fill="auto"/>
          </w:tcPr>
          <w:p w:rsidR="00C723AF" w:rsidRPr="00A02816" w:rsidRDefault="00C723AF" w:rsidP="00C723AF">
            <w:pPr>
              <w:widowControl w:val="0"/>
              <w:contextualSpacing/>
              <w:rPr>
                <w:lang w:val="uk-UA" w:eastAsia="uk-UA"/>
              </w:rPr>
            </w:pPr>
            <w:r w:rsidRPr="00A02816">
              <w:rPr>
                <w:lang w:val="uk-UA" w:eastAsia="uk-UA"/>
              </w:rPr>
              <w:t>6</w:t>
            </w:r>
          </w:p>
        </w:tc>
        <w:tc>
          <w:tcPr>
            <w:tcW w:w="3262" w:type="dxa"/>
            <w:shd w:val="clear" w:color="auto" w:fill="auto"/>
          </w:tcPr>
          <w:p w:rsidR="00C723AF" w:rsidRPr="0093456F" w:rsidRDefault="00C723AF" w:rsidP="001E4E12">
            <w:pPr>
              <w:pStyle w:val="a5"/>
              <w:widowControl w:val="0"/>
              <w:contextualSpacing/>
              <w:rPr>
                <w:rFonts w:ascii="Times New Roman" w:hAnsi="Times New Roman"/>
                <w:sz w:val="24"/>
                <w:szCs w:val="24"/>
                <w:lang w:val="ru-RU" w:eastAsia="uk-UA"/>
              </w:rPr>
            </w:pPr>
            <w:r w:rsidRPr="0093456F">
              <w:rPr>
                <w:rFonts w:ascii="Times New Roman" w:eastAsia="Times New Roman" w:hAnsi="Times New Roman"/>
                <w:color w:val="000000"/>
                <w:sz w:val="24"/>
                <w:szCs w:val="24"/>
              </w:rPr>
              <w:t>Інформація про субпідрядника/співвиконавця (у разі закупівлі робіт або послуг)</w:t>
            </w:r>
          </w:p>
        </w:tc>
        <w:tc>
          <w:tcPr>
            <w:tcW w:w="6635" w:type="dxa"/>
            <w:shd w:val="clear" w:color="auto" w:fill="auto"/>
          </w:tcPr>
          <w:p w:rsidR="00AB75C8" w:rsidRDefault="00AB75C8" w:rsidP="00DC2BDE">
            <w:pPr>
              <w:ind w:left="69" w:firstLine="392"/>
              <w:jc w:val="both"/>
              <w:rPr>
                <w:lang w:val="uk-UA"/>
              </w:rPr>
            </w:pPr>
            <w:r w:rsidRPr="00AB75C8">
              <w:rPr>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rsidR="00AB75C8" w:rsidRDefault="00AB75C8" w:rsidP="00DC2BDE">
            <w:pPr>
              <w:ind w:left="69" w:firstLine="392"/>
              <w:jc w:val="both"/>
              <w:rPr>
                <w:lang w:val="uk-UA"/>
              </w:rPr>
            </w:pPr>
            <w:r w:rsidRPr="00AB75C8">
              <w:rPr>
                <w:lang w:val="uk-UA"/>
              </w:rPr>
              <w:t xml:space="preserve">Відповідно учасник надає інформацію про відсутність підстави для відмови учаснику процедури закупівлі в участі у відкритих торгах, зазначеної в абзаці чотирнадцятому пункту 47 Особливостей, щодо кожного такого суб’єкта господарювання. </w:t>
            </w:r>
          </w:p>
          <w:p w:rsidR="00AB75C8" w:rsidRDefault="00AB75C8" w:rsidP="00DC2BDE">
            <w:pPr>
              <w:ind w:left="69" w:firstLine="392"/>
              <w:jc w:val="both"/>
              <w:rPr>
                <w:lang w:val="uk-UA"/>
              </w:rPr>
            </w:pPr>
            <w:r w:rsidRPr="00AB75C8">
              <w:rPr>
                <w:lang w:val="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для підтвердження його відповідності кваліфікаційним критеріям відповідно до частини третьої статті 16 Закону, таких як наявність обладнання, матеріально-технічної бази та технологій учасник надає інформацію щодо кожного такого суб’єкта господарювання згідно Додатку 2 до тендерної документації. </w:t>
            </w:r>
          </w:p>
          <w:p w:rsidR="00C723AF" w:rsidRPr="006014FB" w:rsidRDefault="001751BA" w:rsidP="00DC2BDE">
            <w:pPr>
              <w:ind w:left="69" w:firstLine="392"/>
              <w:jc w:val="both"/>
              <w:rPr>
                <w:highlight w:val="red"/>
                <w:lang w:val="uk-UA"/>
              </w:rPr>
            </w:pPr>
            <w:r>
              <w:rPr>
                <w:lang w:val="uk-UA"/>
              </w:rPr>
              <w:t>Учасник у</w:t>
            </w:r>
            <w:r w:rsidR="00AB75C8" w:rsidRPr="00AB75C8">
              <w:rPr>
                <w:lang w:val="uk-UA"/>
              </w:rPr>
              <w:t xml:space="preserve">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6014FB" w:rsidRPr="00CB1DC0" w:rsidTr="00AE3634">
        <w:trPr>
          <w:trHeight w:val="522"/>
        </w:trPr>
        <w:tc>
          <w:tcPr>
            <w:tcW w:w="516" w:type="dxa"/>
            <w:shd w:val="clear" w:color="auto" w:fill="auto"/>
          </w:tcPr>
          <w:p w:rsidR="006014FB" w:rsidRPr="00A02816" w:rsidRDefault="006014FB" w:rsidP="006014FB">
            <w:pPr>
              <w:widowControl w:val="0"/>
              <w:contextualSpacing/>
              <w:rPr>
                <w:lang w:val="uk-UA" w:eastAsia="uk-UA"/>
              </w:rPr>
            </w:pPr>
            <w:r w:rsidRPr="00A02816">
              <w:rPr>
                <w:lang w:val="uk-UA" w:eastAsia="uk-UA"/>
              </w:rPr>
              <w:t>7</w:t>
            </w:r>
          </w:p>
        </w:tc>
        <w:tc>
          <w:tcPr>
            <w:tcW w:w="3262" w:type="dxa"/>
            <w:shd w:val="clear" w:color="auto" w:fill="auto"/>
          </w:tcPr>
          <w:p w:rsidR="006014FB" w:rsidRPr="00501D18" w:rsidRDefault="006014FB" w:rsidP="001E4E12">
            <w:pPr>
              <w:widowControl w:val="0"/>
              <w:contextualSpacing/>
              <w:rPr>
                <w:lang w:val="uk-UA"/>
              </w:rPr>
            </w:pPr>
            <w:r w:rsidRPr="00501D18">
              <w:rPr>
                <w:lang w:val="uk-UA"/>
              </w:rPr>
              <w:t>Кваліфікаційні критерії</w:t>
            </w:r>
            <w:r w:rsidRPr="00501D18">
              <w:rPr>
                <w:lang w:val="uk-UA" w:eastAsia="ru-RU"/>
              </w:rPr>
              <w:t>, визначені</w:t>
            </w:r>
            <w:r w:rsidRPr="00501D18">
              <w:rPr>
                <w:lang w:val="uk-UA"/>
              </w:rPr>
              <w:t xml:space="preserve"> </w:t>
            </w:r>
            <w:hyperlink r:id="rId9" w:anchor="n1250" w:history="1">
              <w:r w:rsidRPr="00501D18">
                <w:rPr>
                  <w:lang w:val="uk-UA" w:eastAsia="ru-RU"/>
                </w:rPr>
                <w:t xml:space="preserve"> статтею 16</w:t>
              </w:r>
            </w:hyperlink>
            <w:r w:rsidRPr="00501D18">
              <w:rPr>
                <w:lang w:val="uk-UA" w:eastAsia="ru-RU"/>
              </w:rPr>
              <w:t xml:space="preserve"> Закону з урахуванням положень Особливостей</w:t>
            </w:r>
            <w:r w:rsidRPr="00501D18">
              <w:rPr>
                <w:lang w:val="uk-UA"/>
              </w:rPr>
              <w:t xml:space="preserve">, підстави для відмови в участі у відкритих </w:t>
            </w:r>
            <w:r w:rsidRPr="00501D18">
              <w:rPr>
                <w:lang w:val="uk-UA"/>
              </w:rPr>
              <w:lastRenderedPageBreak/>
              <w:t>торгах, встановлені пунктом 47 Особливостей, та інформація про спосіб підтвердження відсутності підстав для відхилення</w:t>
            </w:r>
          </w:p>
          <w:p w:rsidR="006014FB" w:rsidRPr="00501D18" w:rsidRDefault="006014FB" w:rsidP="006014FB">
            <w:pPr>
              <w:widowControl w:val="0"/>
              <w:contextualSpacing/>
              <w:rPr>
                <w:lang w:val="uk-UA"/>
              </w:rPr>
            </w:pPr>
          </w:p>
          <w:p w:rsidR="006014FB" w:rsidRPr="00501D18" w:rsidRDefault="006014FB" w:rsidP="006014FB">
            <w:pPr>
              <w:widowControl w:val="0"/>
              <w:contextualSpacing/>
              <w:rPr>
                <w:lang w:val="uk-UA"/>
              </w:rPr>
            </w:pPr>
          </w:p>
          <w:p w:rsidR="006014FB" w:rsidRPr="00501D18" w:rsidRDefault="006014FB" w:rsidP="006014FB">
            <w:pPr>
              <w:widowControl w:val="0"/>
              <w:contextualSpacing/>
              <w:rPr>
                <w:lang w:val="uk-UA" w:eastAsia="uk-UA"/>
              </w:rPr>
            </w:pPr>
          </w:p>
        </w:tc>
        <w:tc>
          <w:tcPr>
            <w:tcW w:w="6635" w:type="dxa"/>
            <w:shd w:val="clear" w:color="auto" w:fill="auto"/>
          </w:tcPr>
          <w:p w:rsidR="00D81F8E" w:rsidRDefault="00D81F8E" w:rsidP="006014FB">
            <w:pPr>
              <w:pStyle w:val="a7"/>
              <w:spacing w:before="60"/>
              <w:ind w:firstLine="319"/>
              <w:rPr>
                <w:rStyle w:val="rvts0"/>
                <w:rFonts w:ascii="Times New Roman" w:hAnsi="Times New Roman"/>
                <w:sz w:val="24"/>
                <w:szCs w:val="24"/>
                <w:lang w:eastAsia="ar-SA"/>
              </w:rPr>
            </w:pPr>
            <w:r w:rsidRPr="00D81F8E">
              <w:rPr>
                <w:rStyle w:val="rvts0"/>
                <w:rFonts w:ascii="Times New Roman" w:hAnsi="Times New Roman"/>
                <w:sz w:val="24"/>
                <w:szCs w:val="24"/>
                <w:lang w:eastAsia="ar-SA"/>
              </w:rPr>
              <w:lastRenderedPageBreak/>
              <w:t xml:space="preserve">Відповідно до пункту 28 Особливостей у тендерній документації зазначаються: </w:t>
            </w:r>
          </w:p>
          <w:p w:rsidR="00D81F8E" w:rsidRDefault="00D81F8E" w:rsidP="006014FB">
            <w:pPr>
              <w:pStyle w:val="a7"/>
              <w:spacing w:before="60"/>
              <w:ind w:firstLine="319"/>
              <w:rPr>
                <w:rStyle w:val="rvts0"/>
                <w:rFonts w:ascii="Times New Roman" w:hAnsi="Times New Roman"/>
                <w:sz w:val="24"/>
                <w:szCs w:val="24"/>
                <w:lang w:eastAsia="ar-SA"/>
              </w:rPr>
            </w:pPr>
            <w:r w:rsidRPr="00D81F8E">
              <w:rPr>
                <w:rStyle w:val="rvts0"/>
                <w:rFonts w:ascii="Times New Roman" w:hAnsi="Times New Roman"/>
                <w:sz w:val="24"/>
                <w:szCs w:val="24"/>
                <w:lang w:eastAsia="ar-SA"/>
              </w:rPr>
              <w:t xml:space="preserve">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w:t>
            </w:r>
            <w:r w:rsidRPr="00D81F8E">
              <w:rPr>
                <w:rStyle w:val="rvts0"/>
                <w:rFonts w:ascii="Times New Roman" w:hAnsi="Times New Roman"/>
                <w:sz w:val="24"/>
                <w:szCs w:val="24"/>
                <w:lang w:eastAsia="ar-SA"/>
              </w:rPr>
              <w:lastRenderedPageBreak/>
              <w:t xml:space="preserve">процедури закупівлі установленим критеріям і вимогам згідно із законодавством. </w:t>
            </w:r>
          </w:p>
          <w:p w:rsidR="00D81F8E" w:rsidRDefault="00D81F8E" w:rsidP="006014FB">
            <w:pPr>
              <w:pStyle w:val="a7"/>
              <w:spacing w:before="60"/>
              <w:ind w:firstLine="319"/>
              <w:rPr>
                <w:rStyle w:val="rvts0"/>
                <w:rFonts w:ascii="Times New Roman" w:hAnsi="Times New Roman"/>
                <w:sz w:val="24"/>
                <w:szCs w:val="24"/>
                <w:lang w:eastAsia="ar-SA"/>
              </w:rPr>
            </w:pPr>
            <w:r w:rsidRPr="00D81F8E">
              <w:rPr>
                <w:rStyle w:val="rvts0"/>
                <w:rFonts w:ascii="Times New Roman" w:hAnsi="Times New Roman"/>
                <w:sz w:val="24"/>
                <w:szCs w:val="24"/>
                <w:lang w:eastAsia="ar-SA"/>
              </w:rPr>
              <w:t xml:space="preserve">Згідно з пунктом 48 Осоливостей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w:t>
            </w:r>
          </w:p>
          <w:p w:rsidR="00D81F8E" w:rsidRDefault="00D81F8E" w:rsidP="006014FB">
            <w:pPr>
              <w:pStyle w:val="a7"/>
              <w:spacing w:before="60"/>
              <w:ind w:firstLine="319"/>
              <w:rPr>
                <w:rStyle w:val="rvts0"/>
                <w:rFonts w:ascii="Times New Roman" w:hAnsi="Times New Roman"/>
                <w:sz w:val="24"/>
                <w:szCs w:val="24"/>
                <w:lang w:eastAsia="ar-SA"/>
              </w:rPr>
            </w:pPr>
            <w:r w:rsidRPr="00D81F8E">
              <w:rPr>
                <w:rStyle w:val="rvts0"/>
                <w:rFonts w:ascii="Times New Roman" w:hAnsi="Times New Roman"/>
                <w:sz w:val="24"/>
                <w:szCs w:val="24"/>
                <w:lang w:eastAsia="ar-SA"/>
              </w:rPr>
              <w:t xml:space="preserve">На виконання вищезазначеного замовник установлює кваліфікаційні критерії відповідно до статті 16 Закону України «Про публічні закупівлі» з урахуванням положень Особливостей та вимагає від учасників закупівлі подання ними в складі своєї тендерної пропозиції документально підтвердженої інформації про їх відповідність кваліфікаційним критеріям, що зазначені в Додатку 2 до тендерної документації. </w:t>
            </w:r>
          </w:p>
          <w:p w:rsidR="00D81F8E" w:rsidRDefault="00D81F8E" w:rsidP="006014FB">
            <w:pPr>
              <w:pStyle w:val="a7"/>
              <w:spacing w:before="60"/>
              <w:ind w:firstLine="319"/>
              <w:rPr>
                <w:rFonts w:ascii="Times New Roman" w:hAnsi="Times New Roman"/>
                <w:color w:val="000000"/>
                <w:sz w:val="24"/>
                <w:szCs w:val="24"/>
                <w:highlight w:val="red"/>
              </w:rPr>
            </w:pPr>
            <w:r w:rsidRPr="00D81F8E">
              <w:rPr>
                <w:rStyle w:val="rvts0"/>
                <w:rFonts w:ascii="Times New Roman" w:hAnsi="Times New Roman"/>
                <w:sz w:val="24"/>
                <w:szCs w:val="24"/>
                <w:lang w:eastAsia="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D81F8E">
              <w:rPr>
                <w:rFonts w:ascii="Times New Roman" w:hAnsi="Times New Roman"/>
                <w:color w:val="000000"/>
                <w:sz w:val="24"/>
                <w:szCs w:val="24"/>
              </w:rPr>
              <w:t>.</w:t>
            </w:r>
          </w:p>
          <w:p w:rsidR="006014FB" w:rsidRPr="000B0B44" w:rsidRDefault="006014FB" w:rsidP="006014FB">
            <w:pPr>
              <w:ind w:firstLine="319"/>
              <w:jc w:val="both"/>
              <w:rPr>
                <w:lang w:val="uk-UA" w:eastAsia="ru-RU"/>
              </w:rPr>
            </w:pPr>
            <w:r w:rsidRPr="0067353C">
              <w:rPr>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для підтвердження його відповідності кваліфікаційним критеріям відповідно до частини третьої статті 16 Закону, таких як наявність обладнання, матеріально-технічної бази та технологій учасник надає інформацію щодо кожного такого суб’єкта господарювання</w:t>
            </w:r>
            <w:r w:rsidRPr="0067353C">
              <w:rPr>
                <w:lang w:val="uk-UA" w:eastAsia="ru-RU"/>
              </w:rPr>
              <w:t>.</w:t>
            </w:r>
          </w:p>
          <w:p w:rsidR="0067353C" w:rsidRPr="00501D18" w:rsidRDefault="0067353C" w:rsidP="0067353C">
            <w:pPr>
              <w:spacing w:before="60"/>
              <w:ind w:firstLine="319"/>
              <w:jc w:val="both"/>
              <w:rPr>
                <w:b/>
                <w:lang w:eastAsia="ru-RU"/>
              </w:rPr>
            </w:pPr>
            <w:r w:rsidRPr="00501D18">
              <w:rPr>
                <w:b/>
                <w:lang w:val="uk-UA" w:eastAsia="ru-RU"/>
              </w:rPr>
              <w:t>П</w:t>
            </w:r>
            <w:r w:rsidRPr="00501D18">
              <w:rPr>
                <w:b/>
                <w:lang w:eastAsia="ru-RU"/>
              </w:rPr>
              <w:t>ідстави для відмови в участі у відкритих торгах, встановлені пунктом 47 Особливостей.</w:t>
            </w:r>
          </w:p>
          <w:p w:rsidR="0067353C" w:rsidRPr="00501D18" w:rsidRDefault="0067353C" w:rsidP="0067353C">
            <w:pPr>
              <w:spacing w:before="60"/>
              <w:ind w:firstLine="319"/>
              <w:jc w:val="both"/>
              <w:rPr>
                <w:lang w:eastAsia="ru-RU"/>
              </w:rPr>
            </w:pPr>
            <w:r w:rsidRPr="00501D18">
              <w:rPr>
                <w:lang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7353C" w:rsidRPr="00501D18" w:rsidRDefault="0067353C" w:rsidP="0067353C">
            <w:pPr>
              <w:ind w:firstLine="319"/>
              <w:jc w:val="both"/>
              <w:rPr>
                <w:lang w:eastAsia="ru-RU"/>
              </w:rPr>
            </w:pPr>
            <w:r w:rsidRPr="00501D18">
              <w:rPr>
                <w:lang w:eastAsia="ru-RU"/>
              </w:rPr>
              <w:t>Відповідно до пункту</w:t>
            </w:r>
            <w:r w:rsidRPr="00501D18">
              <w:rPr>
                <w:lang w:val="uk-UA" w:eastAsia="ru-RU"/>
              </w:rPr>
              <w:t xml:space="preserve"> </w:t>
            </w:r>
            <w:r w:rsidRPr="00501D18">
              <w:rPr>
                <w:lang w:eastAsia="ru-RU"/>
              </w:rPr>
              <w:t>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7353C" w:rsidRPr="00501D18" w:rsidRDefault="0067353C" w:rsidP="0067353C">
            <w:pPr>
              <w:ind w:firstLine="319"/>
              <w:jc w:val="both"/>
              <w:rPr>
                <w:lang w:eastAsia="ru-RU"/>
              </w:rPr>
            </w:pPr>
            <w:r w:rsidRPr="00501D18">
              <w:rPr>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501D18">
              <w:rPr>
                <w:lang w:eastAsia="ru-RU"/>
              </w:rPr>
              <w:lastRenderedPageBreak/>
              <w:t>річ, послуга тощо) з метою вплинути на прийняття рішення щодо визначення переможця процедури закупівлі;</w:t>
            </w:r>
          </w:p>
          <w:p w:rsidR="0067353C" w:rsidRPr="00501D18" w:rsidRDefault="0067353C" w:rsidP="0067353C">
            <w:pPr>
              <w:ind w:firstLine="319"/>
              <w:jc w:val="both"/>
              <w:rPr>
                <w:lang w:eastAsia="ru-RU"/>
              </w:rPr>
            </w:pPr>
            <w:r w:rsidRPr="00501D18">
              <w:rPr>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7353C" w:rsidRPr="00501D18" w:rsidRDefault="0067353C" w:rsidP="0067353C">
            <w:pPr>
              <w:ind w:firstLine="319"/>
              <w:jc w:val="both"/>
              <w:rPr>
                <w:lang w:eastAsia="ru-RU"/>
              </w:rPr>
            </w:pPr>
            <w:r w:rsidRPr="00501D18">
              <w:rPr>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353C" w:rsidRPr="00501D18" w:rsidRDefault="0067353C" w:rsidP="0067353C">
            <w:pPr>
              <w:ind w:firstLine="319"/>
              <w:jc w:val="both"/>
              <w:rPr>
                <w:lang w:eastAsia="ru-RU"/>
              </w:rPr>
            </w:pPr>
            <w:r w:rsidRPr="00501D18">
              <w:rPr>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7353C" w:rsidRPr="00501D18" w:rsidRDefault="0067353C" w:rsidP="0067353C">
            <w:pPr>
              <w:ind w:firstLine="319"/>
              <w:jc w:val="both"/>
              <w:rPr>
                <w:lang w:eastAsia="ru-RU"/>
              </w:rPr>
            </w:pPr>
            <w:r w:rsidRPr="00501D18">
              <w:rPr>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353C" w:rsidRPr="00501D18" w:rsidRDefault="0067353C" w:rsidP="0067353C">
            <w:pPr>
              <w:ind w:firstLine="319"/>
              <w:jc w:val="both"/>
              <w:rPr>
                <w:lang w:eastAsia="ru-RU"/>
              </w:rPr>
            </w:pPr>
            <w:r w:rsidRPr="00501D18">
              <w:rPr>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353C" w:rsidRPr="00501D18" w:rsidRDefault="0067353C" w:rsidP="0067353C">
            <w:pPr>
              <w:ind w:firstLine="319"/>
              <w:jc w:val="both"/>
              <w:rPr>
                <w:lang w:eastAsia="ru-RU"/>
              </w:rPr>
            </w:pPr>
            <w:r w:rsidRPr="00501D18">
              <w:rPr>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7353C" w:rsidRPr="00501D18" w:rsidRDefault="0067353C" w:rsidP="0067353C">
            <w:pPr>
              <w:ind w:firstLine="319"/>
              <w:jc w:val="both"/>
              <w:rPr>
                <w:lang w:eastAsia="ru-RU"/>
              </w:rPr>
            </w:pPr>
            <w:r w:rsidRPr="00501D18">
              <w:rPr>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67353C" w:rsidRPr="00501D18" w:rsidRDefault="0067353C" w:rsidP="0067353C">
            <w:pPr>
              <w:ind w:firstLine="319"/>
              <w:jc w:val="both"/>
              <w:rPr>
                <w:lang w:eastAsia="ru-RU"/>
              </w:rPr>
            </w:pPr>
            <w:r w:rsidRPr="00501D18">
              <w:rPr>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7353C" w:rsidRPr="00501D18" w:rsidRDefault="0067353C" w:rsidP="0067353C">
            <w:pPr>
              <w:ind w:firstLine="319"/>
              <w:jc w:val="both"/>
              <w:rPr>
                <w:lang w:eastAsia="ru-RU"/>
              </w:rPr>
            </w:pPr>
            <w:r w:rsidRPr="00501D18">
              <w:rPr>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7353C" w:rsidRPr="00501D18" w:rsidRDefault="0067353C" w:rsidP="0067353C">
            <w:pPr>
              <w:ind w:firstLine="319"/>
              <w:jc w:val="both"/>
              <w:rPr>
                <w:lang w:eastAsia="ru-RU"/>
              </w:rPr>
            </w:pPr>
            <w:r w:rsidRPr="00501D18">
              <w:rPr>
                <w:lang w:eastAsia="ru-RU"/>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lang w:eastAsia="ru-RU"/>
              </w:rPr>
              <w:t>у не</w:t>
            </w:r>
            <w:r>
              <w:rPr>
                <w:lang w:val="uk-UA" w:eastAsia="ru-RU"/>
              </w:rPr>
              <w:t>ї</w:t>
            </w:r>
            <w:r w:rsidRPr="00501D18">
              <w:rPr>
                <w:lang w:eastAsia="ru-RU"/>
              </w:rPr>
              <w:t xml:space="preserve"> публічних закупівель товарів, робіт і послуг згідно із </w:t>
            </w:r>
            <w:r w:rsidRPr="00501D18">
              <w:rPr>
                <w:lang w:eastAsia="ru-RU"/>
              </w:rPr>
              <w:lastRenderedPageBreak/>
              <w:t>Законом України “Про санкції”</w:t>
            </w:r>
            <w:r>
              <w:rPr>
                <w:lang w:eastAsia="ru-RU"/>
              </w:rPr>
              <w:t xml:space="preserve">, </w:t>
            </w:r>
            <w:r w:rsidRPr="003E73F2">
              <w:rPr>
                <w:lang w:eastAsia="ru-RU"/>
              </w:rPr>
              <w:t>крім випадку, коли активи такої особи в установленому законодавством порядку передані в управління АРМА</w:t>
            </w:r>
            <w:r w:rsidRPr="00501D18">
              <w:rPr>
                <w:lang w:eastAsia="ru-RU"/>
              </w:rPr>
              <w:t>;</w:t>
            </w:r>
          </w:p>
          <w:p w:rsidR="0067353C" w:rsidRPr="00501D18" w:rsidRDefault="0067353C" w:rsidP="0067353C">
            <w:pPr>
              <w:ind w:firstLine="319"/>
              <w:jc w:val="both"/>
              <w:rPr>
                <w:lang w:eastAsia="ru-RU"/>
              </w:rPr>
            </w:pPr>
            <w:r w:rsidRPr="00501D18">
              <w:rPr>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353C" w:rsidRPr="00501D18" w:rsidRDefault="0067353C" w:rsidP="0067353C">
            <w:pPr>
              <w:ind w:firstLine="461"/>
              <w:jc w:val="both"/>
              <w:rPr>
                <w:lang w:eastAsia="ru-RU"/>
              </w:rPr>
            </w:pPr>
            <w:r w:rsidRPr="00501D18">
              <w:rPr>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7353C" w:rsidRPr="00501D18" w:rsidRDefault="0067353C" w:rsidP="0067353C">
            <w:pPr>
              <w:spacing w:before="60"/>
              <w:ind w:firstLine="319"/>
              <w:jc w:val="both"/>
              <w:rPr>
                <w:lang w:eastAsia="ru-RU"/>
              </w:rPr>
            </w:pPr>
            <w:r w:rsidRPr="00501D18">
              <w:rPr>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67353C" w:rsidRPr="00501D18" w:rsidRDefault="0067353C" w:rsidP="0067353C">
            <w:pPr>
              <w:spacing w:before="60"/>
              <w:ind w:firstLine="319"/>
              <w:jc w:val="both"/>
              <w:rPr>
                <w:lang w:eastAsia="ru-RU"/>
              </w:rPr>
            </w:pPr>
            <w:r w:rsidRPr="00501D18">
              <w:rPr>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06811" w:rsidRDefault="0067353C" w:rsidP="00806811">
            <w:pPr>
              <w:spacing w:before="60"/>
              <w:ind w:firstLine="319"/>
              <w:jc w:val="both"/>
              <w:rPr>
                <w:lang w:val="uk-UA" w:eastAsia="ru-RU"/>
              </w:rPr>
            </w:pPr>
            <w:r w:rsidRPr="00501D18">
              <w:rPr>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67353C" w:rsidRPr="00806811" w:rsidRDefault="0067353C" w:rsidP="00806811">
            <w:pPr>
              <w:spacing w:before="60"/>
              <w:ind w:firstLine="319"/>
              <w:jc w:val="both"/>
              <w:rPr>
                <w:lang w:val="uk-UA" w:eastAsia="ru-RU"/>
              </w:rPr>
            </w:pPr>
            <w:r w:rsidRPr="00806811">
              <w:rPr>
                <w:lang w:val="uk-UA" w:eastAsia="ru-RU"/>
              </w:rPr>
              <w:t>Зг</w:t>
            </w:r>
            <w:r w:rsidRPr="00501D18">
              <w:rPr>
                <w:lang w:val="uk-UA" w:eastAsia="ru-RU"/>
              </w:rPr>
              <w:t xml:space="preserve">ідно пункту 28 Особливостей: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w:t>
            </w:r>
            <w:r w:rsidRPr="00501D18">
              <w:rPr>
                <w:lang w:val="uk-UA" w:eastAsia="ru-RU"/>
              </w:rPr>
              <w:lastRenderedPageBreak/>
              <w:t>47 Особливостей.</w:t>
            </w:r>
          </w:p>
          <w:p w:rsidR="0067353C" w:rsidRPr="003E7451" w:rsidRDefault="0067353C" w:rsidP="0067353C">
            <w:pPr>
              <w:ind w:firstLine="319"/>
              <w:jc w:val="both"/>
              <w:rPr>
                <w:lang w:eastAsia="ru-RU"/>
              </w:rPr>
            </w:pPr>
            <w:r w:rsidRPr="00501D18">
              <w:rPr>
                <w:lang w:eastAsia="ru-RU"/>
              </w:rPr>
              <w:t>У разі подання тендерної пропозиції об’єднанням учасників для підтвердження відсутності підстави для відмови учаснику процедури закупівлі в участі у відкритих торгах, зазначеної в абзаці чотирнадцятому пункту 47 Особливостей, подається по кожному з учасників, які входять у склад об’єднання окремо.</w:t>
            </w:r>
          </w:p>
          <w:p w:rsidR="0067353C" w:rsidRPr="00501D18" w:rsidRDefault="0067353C" w:rsidP="0067353C">
            <w:pPr>
              <w:ind w:firstLine="319"/>
              <w:jc w:val="both"/>
              <w:rPr>
                <w:lang w:eastAsia="ru-RU"/>
              </w:rPr>
            </w:pPr>
            <w:r w:rsidRPr="00501D18">
              <w:rPr>
                <w:lang w:eastAsia="ru-RU"/>
              </w:rPr>
              <w:t xml:space="preserve">Переможець процедури закупівлі у строк, що не перевищує </w:t>
            </w:r>
            <w:r w:rsidRPr="00501D18">
              <w:rPr>
                <w:b/>
                <w:lang w:eastAsia="ru-RU"/>
              </w:rPr>
              <w:t>чотири дні</w:t>
            </w:r>
            <w:r w:rsidRPr="00501D18">
              <w:rPr>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(зг</w:t>
            </w:r>
            <w:r w:rsidRPr="00501D18">
              <w:rPr>
                <w:lang w:val="uk-UA" w:eastAsia="ru-RU"/>
              </w:rPr>
              <w:t>і</w:t>
            </w:r>
            <w:r w:rsidRPr="00501D18">
              <w:rPr>
                <w:lang w:eastAsia="ru-RU"/>
              </w:rPr>
              <w:t>дно Додатку 4 до тендерно</w:t>
            </w:r>
            <w:r w:rsidRPr="00501D18">
              <w:rPr>
                <w:lang w:val="uk-UA" w:eastAsia="ru-RU"/>
              </w:rPr>
              <w:t>ї</w:t>
            </w:r>
            <w:r w:rsidRPr="00501D18">
              <w:rPr>
                <w:lang w:eastAsia="ru-RU"/>
              </w:rPr>
              <w:t xml:space="preserve"> документац</w:t>
            </w:r>
            <w:r w:rsidRPr="00501D18">
              <w:rPr>
                <w:lang w:val="uk-UA" w:eastAsia="ru-RU"/>
              </w:rPr>
              <w:t>ії</w:t>
            </w:r>
            <w:r w:rsidRPr="00501D18">
              <w:rPr>
                <w:lang w:eastAsia="ru-RU"/>
              </w:rPr>
              <w:t xml:space="preserve">). </w:t>
            </w:r>
          </w:p>
          <w:p w:rsidR="0067353C" w:rsidRPr="00501D18" w:rsidRDefault="0067353C" w:rsidP="0067353C">
            <w:pPr>
              <w:spacing w:before="60"/>
              <w:ind w:firstLine="319"/>
              <w:jc w:val="both"/>
              <w:rPr>
                <w:lang w:eastAsia="ru-RU"/>
              </w:rPr>
            </w:pPr>
            <w:r w:rsidRPr="00501D18">
              <w:rPr>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7353C" w:rsidRPr="00501D18" w:rsidRDefault="0067353C" w:rsidP="0067353C">
            <w:pPr>
              <w:ind w:firstLine="319"/>
              <w:jc w:val="both"/>
              <w:rPr>
                <w:lang w:val="uk-UA" w:eastAsia="ru-RU"/>
              </w:rPr>
            </w:pPr>
            <w:r w:rsidRPr="00501D18">
              <w:rPr>
                <w:lang w:val="uk-UA" w:eastAsia="ru-RU"/>
              </w:rPr>
              <w:t>Замовник має право звернутися за підтвердженням інформації, наданої учасником</w:t>
            </w:r>
            <w:r w:rsidRPr="003A288F">
              <w:t>/переможцем</w:t>
            </w:r>
            <w:r w:rsidRPr="00501D18">
              <w:rPr>
                <w:lang w:val="uk-UA" w:eastAsia="ru-RU"/>
              </w:rPr>
              <w:t xml:space="preserve"> процедури закупівлі, до органів державної влади, підприємств, установ, організацій відповідно до їх компетенції.</w:t>
            </w:r>
          </w:p>
          <w:p w:rsidR="006014FB" w:rsidRPr="0067353C" w:rsidRDefault="0067353C" w:rsidP="0067353C">
            <w:pPr>
              <w:ind w:firstLine="319"/>
              <w:jc w:val="both"/>
              <w:rPr>
                <w:lang w:val="uk-UA" w:eastAsia="ru-RU"/>
              </w:rPr>
            </w:pPr>
            <w:r w:rsidRPr="00501D18">
              <w:rPr>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71655" w:rsidRPr="00CB1DC0" w:rsidTr="00AE3634">
        <w:trPr>
          <w:trHeight w:val="522"/>
        </w:trPr>
        <w:tc>
          <w:tcPr>
            <w:tcW w:w="516" w:type="dxa"/>
            <w:shd w:val="clear" w:color="auto" w:fill="auto"/>
          </w:tcPr>
          <w:p w:rsidR="00271655" w:rsidRPr="00CB1DC0" w:rsidRDefault="00631961" w:rsidP="0045577C">
            <w:pPr>
              <w:widowControl w:val="0"/>
              <w:contextualSpacing/>
              <w:rPr>
                <w:highlight w:val="yellow"/>
                <w:lang w:val="uk-UA" w:eastAsia="uk-UA"/>
              </w:rPr>
            </w:pPr>
            <w:r w:rsidRPr="00EE721C">
              <w:rPr>
                <w:lang w:val="uk-UA" w:eastAsia="uk-UA"/>
              </w:rPr>
              <w:lastRenderedPageBreak/>
              <w:t>8</w:t>
            </w:r>
          </w:p>
        </w:tc>
        <w:tc>
          <w:tcPr>
            <w:tcW w:w="3262" w:type="dxa"/>
            <w:shd w:val="clear" w:color="auto" w:fill="auto"/>
          </w:tcPr>
          <w:p w:rsidR="00271655" w:rsidRPr="00CB1DC0" w:rsidRDefault="00271655" w:rsidP="00263F73">
            <w:pPr>
              <w:widowControl w:val="0"/>
              <w:contextualSpacing/>
              <w:rPr>
                <w:highlight w:val="yellow"/>
                <w:lang w:val="uk-UA" w:eastAsia="uk-UA"/>
              </w:rPr>
            </w:pPr>
            <w:r w:rsidRPr="00C94C55">
              <w:rPr>
                <w:lang w:val="uk-UA" w:eastAsia="uk-UA"/>
              </w:rPr>
              <w:t xml:space="preserve">Інформація про </w:t>
            </w:r>
            <w:r w:rsidR="002F2147" w:rsidRPr="00C94C55">
              <w:rPr>
                <w:lang w:val="uk-UA" w:eastAsia="uk-UA"/>
              </w:rPr>
              <w:t xml:space="preserve">необхідні </w:t>
            </w:r>
            <w:r w:rsidRPr="00C94C55">
              <w:rPr>
                <w:lang w:val="uk-UA" w:eastAsia="uk-UA"/>
              </w:rPr>
              <w:t xml:space="preserve">технічні, якісні та кількісні характеристики предмета </w:t>
            </w:r>
            <w:r w:rsidRPr="00263F73">
              <w:rPr>
                <w:lang w:val="uk-UA" w:eastAsia="uk-UA"/>
              </w:rPr>
              <w:t>закупівлі</w:t>
            </w:r>
            <w:r w:rsidR="00263F73">
              <w:rPr>
                <w:lang w:val="uk-UA" w:eastAsia="uk-UA"/>
              </w:rPr>
              <w:t>,</w:t>
            </w:r>
            <w:r w:rsidR="00263F73" w:rsidRPr="00263F73">
              <w:rPr>
                <w:lang w:val="uk-UA" w:eastAsia="ru-RU"/>
              </w:rPr>
              <w:t xml:space="preserve"> </w:t>
            </w:r>
            <w:r w:rsidR="00263F73" w:rsidRPr="00263F73">
              <w:rPr>
                <w:lang w:val="uk-UA" w:eastAsia="uk-UA"/>
              </w:rPr>
              <w:t>у тому числі відповідн</w:t>
            </w:r>
            <w:r w:rsidR="00263F73">
              <w:rPr>
                <w:lang w:val="uk-UA" w:eastAsia="uk-UA"/>
              </w:rPr>
              <w:t>у</w:t>
            </w:r>
            <w:r w:rsidR="00263F73" w:rsidRPr="00263F73">
              <w:rPr>
                <w:lang w:val="uk-UA" w:eastAsia="uk-UA"/>
              </w:rPr>
              <w:t xml:space="preserve"> технічн</w:t>
            </w:r>
            <w:r w:rsidR="00263F73">
              <w:rPr>
                <w:lang w:val="uk-UA" w:eastAsia="uk-UA"/>
              </w:rPr>
              <w:t>у</w:t>
            </w:r>
            <w:r w:rsidR="00263F73" w:rsidRPr="00263F73">
              <w:rPr>
                <w:lang w:val="uk-UA" w:eastAsia="uk-UA"/>
              </w:rPr>
              <w:t xml:space="preserve"> специфікаці</w:t>
            </w:r>
            <w:r w:rsidR="00263F73">
              <w:rPr>
                <w:lang w:val="uk-UA" w:eastAsia="uk-UA"/>
              </w:rPr>
              <w:t>ю</w:t>
            </w:r>
            <w:r w:rsidR="00263F73" w:rsidRPr="00263F73">
              <w:rPr>
                <w:lang w:val="uk-UA" w:eastAsia="uk-UA"/>
              </w:rPr>
              <w:t xml:space="preserve"> (у разі потреби - плани, креслення, малюнки чи опис предмета закупівлі)</w:t>
            </w:r>
          </w:p>
        </w:tc>
        <w:tc>
          <w:tcPr>
            <w:tcW w:w="6635" w:type="dxa"/>
            <w:shd w:val="clear" w:color="auto" w:fill="auto"/>
          </w:tcPr>
          <w:p w:rsidR="00271655" w:rsidRDefault="00271655" w:rsidP="008B5F61">
            <w:pPr>
              <w:widowControl w:val="0"/>
              <w:ind w:firstLine="319"/>
              <w:contextualSpacing/>
              <w:jc w:val="both"/>
              <w:rPr>
                <w:lang w:val="uk-UA"/>
              </w:rPr>
            </w:pPr>
            <w:r w:rsidRPr="00974C10">
              <w:rPr>
                <w:lang w:val="uk-UA"/>
              </w:rPr>
              <w:t>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w:t>
            </w:r>
            <w:r w:rsidR="00974C10" w:rsidRPr="00974C10">
              <w:rPr>
                <w:lang w:val="uk-UA"/>
              </w:rPr>
              <w:t xml:space="preserve"> та</w:t>
            </w:r>
            <w:r w:rsidRPr="00974C10">
              <w:rPr>
                <w:lang w:val="uk-UA"/>
              </w:rPr>
              <w:t xml:space="preserve"> кількісним </w:t>
            </w:r>
            <w:r w:rsidR="003D5434">
              <w:rPr>
                <w:lang w:val="uk-UA"/>
              </w:rPr>
              <w:t>характеристикам</w:t>
            </w:r>
            <w:r w:rsidRPr="00974C10">
              <w:rPr>
                <w:lang w:val="uk-UA"/>
              </w:rPr>
              <w:t xml:space="preserve"> до предмета закупівлі, технічну специфікацію, відповідно до </w:t>
            </w:r>
            <w:r w:rsidRPr="008E6670">
              <w:rPr>
                <w:lang w:val="uk-UA"/>
              </w:rPr>
              <w:t xml:space="preserve">Додатку </w:t>
            </w:r>
            <w:r w:rsidR="002264D9" w:rsidRPr="008E6670">
              <w:rPr>
                <w:lang w:val="uk-UA"/>
              </w:rPr>
              <w:t>5 до</w:t>
            </w:r>
            <w:r w:rsidRPr="00974C10">
              <w:rPr>
                <w:lang w:val="uk-UA"/>
              </w:rPr>
              <w:t xml:space="preserve"> тендерної документації.</w:t>
            </w:r>
          </w:p>
          <w:p w:rsidR="00C944AB" w:rsidRPr="00847100" w:rsidRDefault="00C944AB" w:rsidP="00C944AB">
            <w:pPr>
              <w:widowControl w:val="0"/>
              <w:ind w:firstLine="319"/>
              <w:contextualSpacing/>
              <w:jc w:val="both"/>
              <w:rPr>
                <w:lang w:val="uk-UA"/>
              </w:rPr>
            </w:pPr>
            <w:r w:rsidRPr="00847100">
              <w:rPr>
                <w:lang w:val="uk-UA"/>
              </w:rPr>
              <w:t xml:space="preserve">Технічні, якісні характеристики предмета закупівлі та технічна специфікація до предмета закупівлі визначені замовником з урахуванням вимог, визначених частиною </w:t>
            </w:r>
            <w:r w:rsidRPr="00506F9A">
              <w:rPr>
                <w:lang w:val="uk-UA"/>
              </w:rPr>
              <w:t>четвертою статті 5 Закону та абзацу 2 пункту 29 Особливостей.</w:t>
            </w:r>
          </w:p>
          <w:p w:rsidR="00A739E1" w:rsidRDefault="00271655" w:rsidP="008B5F61">
            <w:pPr>
              <w:widowControl w:val="0"/>
              <w:ind w:firstLine="319"/>
              <w:contextualSpacing/>
              <w:jc w:val="both"/>
              <w:rPr>
                <w:color w:val="FF0000"/>
                <w:highlight w:val="yellow"/>
                <w:lang w:val="uk-UA" w:eastAsia="uk-UA"/>
              </w:rPr>
            </w:pPr>
            <w:r w:rsidRPr="00A86419">
              <w:rPr>
                <w:lang w:val="uk-UA"/>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w:t>
            </w:r>
            <w:r w:rsidR="00744CEB">
              <w:rPr>
                <w:lang w:val="uk-UA"/>
              </w:rPr>
              <w:t xml:space="preserve"> </w:t>
            </w:r>
            <w:r w:rsidR="00744CEB" w:rsidRPr="00744CEB">
              <w:rPr>
                <w:lang w:val="uk-UA"/>
              </w:rPr>
              <w:t xml:space="preserve">про </w:t>
            </w:r>
            <w:r w:rsidR="0079102B">
              <w:rPr>
                <w:lang w:val="uk-UA"/>
              </w:rPr>
              <w:t>надання послуг</w:t>
            </w:r>
            <w:r w:rsidR="00843AC0" w:rsidRPr="009455D2">
              <w:rPr>
                <w:lang w:val="uk-UA"/>
              </w:rPr>
              <w:t>, про що учасником надається довідка складена в довільній формі.</w:t>
            </w:r>
          </w:p>
          <w:p w:rsidR="00126B25" w:rsidRPr="008E6670" w:rsidRDefault="00126B25" w:rsidP="008B5F61">
            <w:pPr>
              <w:ind w:firstLine="319"/>
              <w:jc w:val="both"/>
              <w:rPr>
                <w:rFonts w:eastAsia="Calibri"/>
                <w:lang w:val="uk-UA" w:eastAsia="ru-RU"/>
              </w:rPr>
            </w:pPr>
            <w:r w:rsidRPr="008E6670">
              <w:rPr>
                <w:rFonts w:eastAsia="Calibri"/>
                <w:lang w:val="uk-UA" w:eastAsia="ru-RU"/>
              </w:rPr>
              <w:lastRenderedPageBreak/>
              <w:t>Учасник повинен надати Замовнику послуги, якість яких відповідає умовам сучасних технологій вирощування сільськогосподарських культур з дотриманням вимог Земельного кодексу, діючого законодавства України та здійснення  заходів по охороні навколишнього середовища і раціональному використанню природних ресурсів.</w:t>
            </w:r>
          </w:p>
          <w:p w:rsidR="00126B25" w:rsidRPr="008E6670" w:rsidRDefault="00126B25" w:rsidP="008B5F61">
            <w:pPr>
              <w:ind w:firstLine="319"/>
              <w:jc w:val="both"/>
              <w:rPr>
                <w:rFonts w:eastAsia="Calibri"/>
                <w:lang w:val="uk-UA" w:eastAsia="ru-RU"/>
              </w:rPr>
            </w:pPr>
            <w:r w:rsidRPr="008E6670">
              <w:rPr>
                <w:rFonts w:eastAsia="Calibri"/>
                <w:lang w:val="uk-UA" w:eastAsia="ru-RU"/>
              </w:rPr>
              <w:t>Учасник повинен забезпечити збереження показників родючості ґрунту земельних ділянок Замовника, які вони мали на момент укладання Договору та гарантує, що при збиранні врожаю його втрати не перевищуватимуть 3%.</w:t>
            </w:r>
          </w:p>
          <w:p w:rsidR="00126B25" w:rsidRPr="008E6670" w:rsidRDefault="00126B25" w:rsidP="008B5F61">
            <w:pPr>
              <w:ind w:firstLine="319"/>
              <w:jc w:val="both"/>
              <w:rPr>
                <w:rFonts w:eastAsia="Calibri"/>
                <w:lang w:val="uk-UA" w:eastAsia="ru-RU"/>
              </w:rPr>
            </w:pPr>
            <w:r w:rsidRPr="008E6670">
              <w:rPr>
                <w:rFonts w:eastAsia="Calibri"/>
                <w:lang w:val="uk-UA" w:eastAsia="ru-RU"/>
              </w:rPr>
              <w:t>Техніка Учасника, яка задіяна при наданні послуг, повинна бути в технічно справному стані, з необхідною кількістю агрегатів, укомплектована засобами пожежогасіння. Під час проведення механізованих сільськогосподарських робіт з підвищеною пожежною небезпекою на землях Замовника, Учасник повинен забезпечити знаходження транспортних засобів придатних для усунення осередків пожежі або інших надзвичайних ситуацій.</w:t>
            </w:r>
          </w:p>
          <w:p w:rsidR="00126B25" w:rsidRPr="008E6670" w:rsidRDefault="00126B25" w:rsidP="008B5F61">
            <w:pPr>
              <w:ind w:firstLine="319"/>
              <w:jc w:val="both"/>
              <w:rPr>
                <w:rFonts w:eastAsia="Calibri"/>
                <w:lang w:val="uk-UA" w:eastAsia="ru-RU"/>
              </w:rPr>
            </w:pPr>
            <w:r w:rsidRPr="008E6670">
              <w:rPr>
                <w:rFonts w:eastAsia="Calibri"/>
                <w:lang w:val="uk-UA" w:eastAsia="ru-RU"/>
              </w:rPr>
              <w:t>Під час надання послуг є обов’язковим дотримання норм і правил, що діють у сфері сільського господарства, вимог технічної документації на устаткування та інструкцій заводу-виробника, а також правил техніки безпеки, встановлених норм діючого законодавства  стосовно охорони навколишнього природного середовища та охорони земель, захисних смуг, санітарних та протипожежних норм.</w:t>
            </w:r>
          </w:p>
          <w:p w:rsidR="00126B25" w:rsidRPr="008E6670" w:rsidRDefault="00126B25" w:rsidP="008B5F61">
            <w:pPr>
              <w:ind w:firstLine="319"/>
              <w:jc w:val="both"/>
              <w:rPr>
                <w:rFonts w:eastAsia="Calibri"/>
                <w:lang w:val="uk-UA" w:eastAsia="ru-RU"/>
              </w:rPr>
            </w:pPr>
            <w:r w:rsidRPr="008E6670">
              <w:rPr>
                <w:rFonts w:eastAsia="Calibri"/>
                <w:lang w:val="uk-UA" w:eastAsia="ru-RU"/>
              </w:rPr>
              <w:t xml:space="preserve">Під час надання послуг необхідно дотримуватися всіх агротехнічних заходів та технологічних процесів згідно технологічних карт вирощування відповідних сільськогосподарських культур, переробки та реалізації сільськогосподарської продукції з використанням нових прогресивних технологій, а також запровадження практичного використання новітніх машин і механізмів у технологічних процесах. </w:t>
            </w:r>
          </w:p>
          <w:p w:rsidR="00126B25" w:rsidRPr="008E6670" w:rsidRDefault="00126B25" w:rsidP="008B5F61">
            <w:pPr>
              <w:ind w:firstLine="319"/>
              <w:jc w:val="both"/>
              <w:rPr>
                <w:rFonts w:eastAsia="Calibri"/>
                <w:lang w:val="uk-UA" w:eastAsia="ru-RU"/>
              </w:rPr>
            </w:pPr>
            <w:r w:rsidRPr="008E6670">
              <w:rPr>
                <w:rFonts w:eastAsia="Calibri"/>
                <w:lang w:val="uk-UA" w:eastAsia="ru-RU"/>
              </w:rPr>
              <w:t xml:space="preserve">Учасник повинен забезпечити Замовника практичною інформацією з вирощування, переробки та реалізації сільськогосподарської продукції з використанням нових прогресивних технологій, а також забезпечити використання новітніх машин і механізмів у технологічних процесах під час проведення практичного та виробничого навчання учнів Замовника. </w:t>
            </w:r>
          </w:p>
          <w:p w:rsidR="00126B25" w:rsidRPr="008E6670" w:rsidRDefault="00126B25" w:rsidP="008B5F61">
            <w:pPr>
              <w:ind w:firstLine="319"/>
              <w:jc w:val="both"/>
              <w:rPr>
                <w:rFonts w:eastAsia="Calibri"/>
                <w:lang w:val="uk-UA" w:eastAsia="ru-RU"/>
              </w:rPr>
            </w:pPr>
            <w:r w:rsidRPr="008E6670">
              <w:rPr>
                <w:rFonts w:eastAsia="Calibri"/>
                <w:lang w:val="uk-UA" w:eastAsia="ru-RU"/>
              </w:rPr>
              <w:t>Весь технологічний процес  виконується Учасником власною або орендованою сільськогосподарською технікою та робочою силою, але з використанням посівного матеріалу</w:t>
            </w:r>
            <w:r w:rsidR="008E6670" w:rsidRPr="008E6670">
              <w:rPr>
                <w:rFonts w:eastAsia="Calibri"/>
                <w:lang w:val="uk-UA" w:eastAsia="ru-RU"/>
              </w:rPr>
              <w:t>, гербіциду</w:t>
            </w:r>
            <w:r w:rsidRPr="008E6670">
              <w:rPr>
                <w:rFonts w:eastAsia="Calibri"/>
                <w:lang w:val="uk-UA" w:eastAsia="ru-RU"/>
              </w:rPr>
              <w:t xml:space="preserve"> та паливно-мастильних матеріалів (дизельне паливо) Замовника.</w:t>
            </w:r>
          </w:p>
          <w:p w:rsidR="00126B25" w:rsidRPr="008E6670" w:rsidRDefault="00126B25" w:rsidP="008B5F61">
            <w:pPr>
              <w:ind w:firstLine="319"/>
              <w:jc w:val="both"/>
              <w:rPr>
                <w:rFonts w:eastAsia="Calibri"/>
                <w:lang w:val="uk-UA" w:eastAsia="ru-RU"/>
              </w:rPr>
            </w:pPr>
            <w:r w:rsidRPr="008E6670">
              <w:rPr>
                <w:rFonts w:eastAsia="Calibri"/>
                <w:lang w:val="uk-UA" w:eastAsia="ru-RU"/>
              </w:rPr>
              <w:t>Надання послуг повинно супроводжуватись відповідним обліком витрат переданих Замовником матеріалів, повним, якісним і своєчасним веденням виконавчої документації, яка передбачена діючим законодавством</w:t>
            </w:r>
          </w:p>
          <w:p w:rsidR="00843AC0" w:rsidRPr="00126B25" w:rsidRDefault="00126B25" w:rsidP="008B5F61">
            <w:pPr>
              <w:suppressAutoHyphens w:val="0"/>
              <w:ind w:firstLine="319"/>
              <w:jc w:val="both"/>
              <w:rPr>
                <w:color w:val="FF0000"/>
                <w:highlight w:val="yellow"/>
                <w:lang w:val="uk-UA" w:eastAsia="uk-UA"/>
              </w:rPr>
            </w:pPr>
            <w:r w:rsidRPr="008E6670">
              <w:rPr>
                <w:rFonts w:eastAsia="Calibri"/>
                <w:lang w:val="uk-UA" w:eastAsia="ru-RU"/>
              </w:rPr>
              <w:t xml:space="preserve">Транспортування сільськогосподарської техніки до місця виконання робіт, технічне обслуговування, охорону сільськогосподарської техніки та матеріалів, </w:t>
            </w:r>
            <w:r w:rsidRPr="008E6670">
              <w:rPr>
                <w:rFonts w:eastAsia="Calibri"/>
                <w:lang w:val="uk-UA" w:eastAsia="ru-RU"/>
              </w:rPr>
              <w:lastRenderedPageBreak/>
              <w:t>транспортування, оплату праці та харчування працівників, які будуть залучені при наданні послуг, а  також ремонтування техніки забезпечує Учасник</w:t>
            </w:r>
            <w:r w:rsidR="00843AC0" w:rsidRPr="008E6670">
              <w:rPr>
                <w:lang w:val="uk-UA" w:eastAsia="ru-RU"/>
              </w:rPr>
              <w:t>.</w:t>
            </w:r>
          </w:p>
        </w:tc>
      </w:tr>
      <w:tr w:rsidR="00811F6C" w:rsidRPr="00CB1DC0" w:rsidTr="00AE3634">
        <w:trPr>
          <w:trHeight w:val="522"/>
        </w:trPr>
        <w:tc>
          <w:tcPr>
            <w:tcW w:w="516" w:type="dxa"/>
            <w:shd w:val="clear" w:color="auto" w:fill="auto"/>
          </w:tcPr>
          <w:p w:rsidR="00811F6C" w:rsidRPr="00271655" w:rsidRDefault="00A669B0" w:rsidP="00A75585">
            <w:pPr>
              <w:widowControl w:val="0"/>
              <w:contextualSpacing/>
              <w:rPr>
                <w:lang w:val="uk-UA" w:eastAsia="uk-UA"/>
              </w:rPr>
            </w:pPr>
            <w:r>
              <w:rPr>
                <w:lang w:val="uk-UA" w:eastAsia="uk-UA"/>
              </w:rPr>
              <w:lastRenderedPageBreak/>
              <w:t>9</w:t>
            </w:r>
          </w:p>
        </w:tc>
        <w:tc>
          <w:tcPr>
            <w:tcW w:w="3262" w:type="dxa"/>
            <w:shd w:val="clear" w:color="auto" w:fill="auto"/>
          </w:tcPr>
          <w:p w:rsidR="00811F6C" w:rsidRPr="00271655" w:rsidRDefault="00811F6C" w:rsidP="00A75585">
            <w:pPr>
              <w:widowControl w:val="0"/>
              <w:contextualSpacing/>
              <w:rPr>
                <w:lang w:val="uk-UA" w:eastAsia="uk-UA"/>
              </w:rPr>
            </w:pPr>
            <w:r w:rsidRPr="00271655">
              <w:rPr>
                <w:lang w:val="uk-UA" w:eastAsia="uk-UA"/>
              </w:rPr>
              <w:t>Унесення змін або відкликання тендерної пропозиції учасником</w:t>
            </w:r>
          </w:p>
        </w:tc>
        <w:tc>
          <w:tcPr>
            <w:tcW w:w="6635" w:type="dxa"/>
            <w:shd w:val="clear" w:color="auto" w:fill="auto"/>
          </w:tcPr>
          <w:p w:rsidR="00744CEB" w:rsidRPr="00271655" w:rsidRDefault="00811F6C" w:rsidP="00B17436">
            <w:pPr>
              <w:widowControl w:val="0"/>
              <w:contextualSpacing/>
              <w:jc w:val="both"/>
              <w:rPr>
                <w:highlight w:val="yellow"/>
                <w:lang w:val="uk-UA"/>
              </w:rPr>
            </w:pPr>
            <w:r w:rsidRPr="00271655">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Pr>
                <w:lang w:val="uk-UA"/>
              </w:rPr>
              <w:t>.</w:t>
            </w:r>
          </w:p>
        </w:tc>
      </w:tr>
      <w:tr w:rsidR="00811F6C" w:rsidRPr="00CB1DC0" w:rsidTr="00DD05FD">
        <w:trPr>
          <w:trHeight w:val="522"/>
        </w:trPr>
        <w:tc>
          <w:tcPr>
            <w:tcW w:w="10413" w:type="dxa"/>
            <w:gridSpan w:val="3"/>
            <w:shd w:val="clear" w:color="auto" w:fill="auto"/>
            <w:vAlign w:val="center"/>
          </w:tcPr>
          <w:p w:rsidR="00811F6C" w:rsidRPr="00CB1DC0" w:rsidRDefault="00811F6C" w:rsidP="00783B4E">
            <w:pPr>
              <w:widowControl w:val="0"/>
              <w:ind w:hanging="23"/>
              <w:contextualSpacing/>
              <w:jc w:val="center"/>
              <w:rPr>
                <w:b/>
                <w:highlight w:val="yellow"/>
                <w:lang w:val="uk-UA"/>
              </w:rPr>
            </w:pPr>
            <w:r w:rsidRPr="00EC0BF8">
              <w:rPr>
                <w:b/>
                <w:lang w:val="uk-UA"/>
              </w:rPr>
              <w:t>ІV. Подання та розкриття тендерної пропозиції</w:t>
            </w:r>
          </w:p>
        </w:tc>
      </w:tr>
      <w:tr w:rsidR="00811F6C" w:rsidRPr="00CB1DC0" w:rsidTr="00AE3634">
        <w:trPr>
          <w:trHeight w:val="522"/>
        </w:trPr>
        <w:tc>
          <w:tcPr>
            <w:tcW w:w="516" w:type="dxa"/>
            <w:shd w:val="clear" w:color="auto" w:fill="auto"/>
          </w:tcPr>
          <w:p w:rsidR="00811F6C" w:rsidRPr="00CB1DC0" w:rsidRDefault="00811F6C" w:rsidP="0045577C">
            <w:pPr>
              <w:widowControl w:val="0"/>
              <w:contextualSpacing/>
              <w:rPr>
                <w:highlight w:val="yellow"/>
                <w:lang w:val="uk-UA" w:eastAsia="uk-UA"/>
              </w:rPr>
            </w:pPr>
            <w:r w:rsidRPr="00B43D79">
              <w:rPr>
                <w:lang w:val="uk-UA" w:eastAsia="uk-UA"/>
              </w:rPr>
              <w:t>1</w:t>
            </w:r>
          </w:p>
        </w:tc>
        <w:tc>
          <w:tcPr>
            <w:tcW w:w="3262" w:type="dxa"/>
            <w:shd w:val="clear" w:color="auto" w:fill="auto"/>
          </w:tcPr>
          <w:p w:rsidR="00811F6C" w:rsidRPr="00EC0BF8" w:rsidRDefault="00811F6C" w:rsidP="0045577C">
            <w:pPr>
              <w:pStyle w:val="a5"/>
              <w:widowControl w:val="0"/>
              <w:contextualSpacing/>
              <w:jc w:val="both"/>
              <w:rPr>
                <w:rFonts w:ascii="Times New Roman" w:hAnsi="Times New Roman"/>
                <w:sz w:val="24"/>
                <w:szCs w:val="24"/>
                <w:lang w:eastAsia="uk-UA"/>
              </w:rPr>
            </w:pPr>
            <w:r w:rsidRPr="00EC0BF8">
              <w:rPr>
                <w:rStyle w:val="rvts0"/>
                <w:rFonts w:ascii="Times New Roman" w:hAnsi="Times New Roman"/>
                <w:sz w:val="24"/>
                <w:szCs w:val="24"/>
              </w:rPr>
              <w:t>Кінцевий строк подання тендерної пропозиції</w:t>
            </w:r>
          </w:p>
        </w:tc>
        <w:tc>
          <w:tcPr>
            <w:tcW w:w="6635" w:type="dxa"/>
            <w:shd w:val="clear" w:color="auto" w:fill="auto"/>
          </w:tcPr>
          <w:p w:rsidR="00811F6C" w:rsidRDefault="00811F6C" w:rsidP="00D97E74">
            <w:pPr>
              <w:widowControl w:val="0"/>
              <w:ind w:firstLine="319"/>
              <w:contextualSpacing/>
              <w:jc w:val="both"/>
              <w:rPr>
                <w:lang w:val="uk-UA"/>
              </w:rPr>
            </w:pPr>
            <w:r w:rsidRPr="00EC0BF8">
              <w:rPr>
                <w:lang w:val="uk-UA"/>
              </w:rPr>
              <w:t xml:space="preserve">Кінцевий строк подання тендерних </w:t>
            </w:r>
            <w:r w:rsidRPr="002215EC">
              <w:rPr>
                <w:lang w:val="uk-UA"/>
              </w:rPr>
              <w:t xml:space="preserve">пропозицій </w:t>
            </w:r>
            <w:r w:rsidRPr="002215EC">
              <w:rPr>
                <w:b/>
                <w:lang w:val="uk-UA"/>
              </w:rPr>
              <w:t xml:space="preserve">  </w:t>
            </w:r>
            <w:r w:rsidR="00C7648E" w:rsidRPr="00B43D79">
              <w:rPr>
                <w:color w:val="000000"/>
              </w:rPr>
              <w:t>визначено в оголошенні</w:t>
            </w:r>
            <w:r w:rsidR="00C7648E">
              <w:rPr>
                <w:color w:val="000000"/>
              </w:rPr>
              <w:t xml:space="preserve"> про проведення відкритих торгів</w:t>
            </w:r>
            <w:r w:rsidR="00FE0A35">
              <w:rPr>
                <w:lang w:val="uk-UA"/>
              </w:rPr>
              <w:t>.</w:t>
            </w:r>
          </w:p>
          <w:p w:rsidR="00EC0BF8" w:rsidRDefault="00EC0BF8" w:rsidP="00D97E74">
            <w:pPr>
              <w:widowControl w:val="0"/>
              <w:ind w:firstLine="319"/>
              <w:contextualSpacing/>
              <w:jc w:val="both"/>
              <w:rPr>
                <w:lang w:val="uk-UA"/>
              </w:rPr>
            </w:pPr>
            <w:r w:rsidRPr="00EC0BF8">
              <w:t>Отримана тендерна пропозиція вноситься автоматично до реєстру отриманих тендерних пропозицій</w:t>
            </w:r>
            <w:r>
              <w:rPr>
                <w:lang w:val="uk-UA"/>
              </w:rPr>
              <w:t>.</w:t>
            </w:r>
          </w:p>
          <w:p w:rsidR="00007EF5" w:rsidRPr="00007EF5" w:rsidRDefault="00EC0BF8" w:rsidP="00D97E74">
            <w:pPr>
              <w:widowControl w:val="0"/>
              <w:ind w:firstLine="319"/>
              <w:contextualSpacing/>
              <w:jc w:val="both"/>
              <w:rPr>
                <w:lang w:val="uk-UA"/>
              </w:rPr>
            </w:pPr>
            <w:r w:rsidRPr="00EC0BF8">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811F6C" w:rsidRPr="00B91C19" w:rsidRDefault="00007EF5" w:rsidP="00D97E74">
            <w:pPr>
              <w:widowControl w:val="0"/>
              <w:ind w:firstLine="319"/>
              <w:contextualSpacing/>
              <w:jc w:val="both"/>
              <w:rPr>
                <w:b/>
                <w:color w:val="FF0000"/>
                <w:highlight w:val="yellow"/>
                <w:u w:val="single"/>
                <w:lang w:val="uk-UA"/>
              </w:rPr>
            </w:pPr>
            <w:r w:rsidRPr="00B91C19">
              <w:rPr>
                <w:b/>
                <w:lang w:val="uk-UA"/>
              </w:rPr>
              <w:t>Тендерні пропозиції після закінчення кінцевого строку їх поданн</w:t>
            </w:r>
            <w:r w:rsidR="00FE0A35">
              <w:rPr>
                <w:b/>
                <w:lang w:val="uk-UA"/>
              </w:rPr>
              <w:t xml:space="preserve">я </w:t>
            </w:r>
            <w:r w:rsidRPr="00B91C19">
              <w:rPr>
                <w:b/>
                <w:lang w:val="uk-UA"/>
              </w:rPr>
              <w:t>не приймаються електронною системою закупівель.</w:t>
            </w:r>
          </w:p>
        </w:tc>
      </w:tr>
      <w:tr w:rsidR="00DC2760" w:rsidRPr="00CB1DC0" w:rsidTr="00AE3634">
        <w:trPr>
          <w:trHeight w:val="522"/>
        </w:trPr>
        <w:tc>
          <w:tcPr>
            <w:tcW w:w="516" w:type="dxa"/>
            <w:shd w:val="clear" w:color="auto" w:fill="auto"/>
          </w:tcPr>
          <w:p w:rsidR="00DC2760" w:rsidRPr="00131CDC" w:rsidRDefault="00DC2760" w:rsidP="00DC2760">
            <w:pPr>
              <w:widowControl w:val="0"/>
              <w:contextualSpacing/>
              <w:rPr>
                <w:lang w:val="uk-UA" w:eastAsia="uk-UA"/>
              </w:rPr>
            </w:pPr>
            <w:r w:rsidRPr="00131CDC">
              <w:rPr>
                <w:lang w:val="uk-UA" w:eastAsia="uk-UA"/>
              </w:rPr>
              <w:t>2</w:t>
            </w:r>
          </w:p>
        </w:tc>
        <w:tc>
          <w:tcPr>
            <w:tcW w:w="3262" w:type="dxa"/>
            <w:shd w:val="clear" w:color="auto" w:fill="auto"/>
          </w:tcPr>
          <w:p w:rsidR="00DC2760" w:rsidRDefault="00DC2760" w:rsidP="00DC2760">
            <w:pPr>
              <w:jc w:val="both"/>
            </w:pPr>
            <w:r w:rsidRPr="00A57497">
              <w:t>Дата та час розкриття тендерної пропозиції, дата і час проведення електронного аукціону</w:t>
            </w:r>
          </w:p>
        </w:tc>
        <w:tc>
          <w:tcPr>
            <w:tcW w:w="6635" w:type="dxa"/>
            <w:shd w:val="clear" w:color="auto" w:fill="auto"/>
          </w:tcPr>
          <w:p w:rsidR="00DC2760" w:rsidRPr="008C028F" w:rsidRDefault="00DC2760" w:rsidP="00DC2760">
            <w:pPr>
              <w:widowControl w:val="0"/>
              <w:ind w:firstLine="319"/>
              <w:contextualSpacing/>
              <w:jc w:val="both"/>
              <w:rPr>
                <w:lang w:val="uk-UA"/>
              </w:rPr>
            </w:pPr>
            <w:r w:rsidRPr="00045D21">
              <w:rPr>
                <w:lang w:val="uk-UA"/>
              </w:rPr>
              <w:t>Згідно з пунктом 38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C2760" w:rsidRPr="00001D84" w:rsidRDefault="00DC2760" w:rsidP="00DC2760">
            <w:pPr>
              <w:widowControl w:val="0"/>
              <w:ind w:firstLine="319"/>
              <w:contextualSpacing/>
              <w:jc w:val="both"/>
              <w:rPr>
                <w:lang w:val="uk-UA"/>
              </w:rPr>
            </w:pPr>
            <w:r w:rsidRPr="00001D84">
              <w:rPr>
                <w:lang w:val="uk-UA"/>
              </w:rPr>
              <w:t>Відповідно до пункту 39 Особливостей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C2760" w:rsidRDefault="00DC2760" w:rsidP="00DC2760">
            <w:pPr>
              <w:widowControl w:val="0"/>
              <w:ind w:firstLine="319"/>
              <w:contextualSpacing/>
              <w:jc w:val="both"/>
              <w:rPr>
                <w:lang w:val="uk-UA"/>
              </w:rPr>
            </w:pPr>
            <w:r w:rsidRPr="00D502DE">
              <w:rPr>
                <w:lang w:val="uk-UA"/>
              </w:rPr>
              <w:t>Відповідно до пункту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C2760" w:rsidRDefault="00DC2760" w:rsidP="00DC2760">
            <w:pPr>
              <w:widowControl w:val="0"/>
              <w:ind w:firstLine="319"/>
              <w:contextualSpacing/>
              <w:jc w:val="both"/>
              <w:rPr>
                <w:bCs/>
                <w:iCs/>
                <w:lang w:val="uk-UA"/>
              </w:rPr>
            </w:pPr>
            <w:r w:rsidRPr="00056C2C">
              <w:rPr>
                <w:bCs/>
                <w:iCs/>
                <w:lang w:val="uk-UA"/>
              </w:rPr>
              <w:t>Електронний аукціон полягає в повторювальному процесі пониження цін, що проводиться у три етапи в інтерактивному режимі реального часу.</w:t>
            </w:r>
            <w:r>
              <w:rPr>
                <w:bCs/>
                <w:iCs/>
                <w:lang w:val="uk-UA"/>
              </w:rPr>
              <w:t xml:space="preserve"> </w:t>
            </w:r>
          </w:p>
          <w:p w:rsidR="00DC2760" w:rsidRPr="00216219" w:rsidRDefault="00DC2760" w:rsidP="00DC2760">
            <w:pPr>
              <w:widowControl w:val="0"/>
              <w:ind w:firstLine="319"/>
              <w:contextualSpacing/>
              <w:jc w:val="both"/>
              <w:rPr>
                <w:bCs/>
                <w:iCs/>
                <w:lang w:val="uk-UA"/>
              </w:rPr>
            </w:pPr>
            <w:r w:rsidRPr="00216219">
              <w:rPr>
                <w:bCs/>
                <w:iCs/>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DC2760" w:rsidRPr="0038188A" w:rsidRDefault="00DC2760" w:rsidP="00DC2760">
            <w:pPr>
              <w:widowControl w:val="0"/>
              <w:ind w:firstLine="319"/>
              <w:contextualSpacing/>
              <w:jc w:val="both"/>
              <w:rPr>
                <w:shd w:val="clear" w:color="auto" w:fill="FFFFFF"/>
                <w:lang w:val="uk-UA"/>
              </w:rPr>
            </w:pPr>
            <w:r w:rsidRPr="00216219">
              <w:rPr>
                <w:bCs/>
                <w:iCs/>
                <w:lang w:val="uk-UA"/>
              </w:rPr>
              <w:t>Розмір мінімального кроку пониження ціни під час електронного аукціону зазначається в оголошенні про пр</w:t>
            </w:r>
            <w:r w:rsidR="0072569F">
              <w:rPr>
                <w:bCs/>
                <w:iCs/>
                <w:lang w:val="uk-UA"/>
              </w:rPr>
              <w:t>оведення закупівлі і складає 1</w:t>
            </w:r>
            <w:r w:rsidRPr="00216219">
              <w:rPr>
                <w:bCs/>
                <w:iCs/>
                <w:lang w:val="uk-UA"/>
              </w:rPr>
              <w:t>% очікуваної вартості закупівлі.</w:t>
            </w:r>
          </w:p>
          <w:p w:rsidR="00DC2760" w:rsidRPr="00A21318" w:rsidRDefault="00DC2760" w:rsidP="00DC2760">
            <w:pPr>
              <w:pStyle w:val="rvps2"/>
              <w:shd w:val="clear" w:color="auto" w:fill="FFFFFF"/>
              <w:spacing w:before="0" w:beforeAutospacing="0" w:after="0" w:afterAutospacing="0"/>
              <w:ind w:firstLine="319"/>
              <w:jc w:val="both"/>
              <w:rPr>
                <w:bCs/>
                <w:iCs/>
                <w:lang w:val="uk-UA"/>
              </w:rPr>
            </w:pPr>
            <w:r w:rsidRPr="0046783E">
              <w:rPr>
                <w:bCs/>
                <w:iCs/>
                <w:lang w:val="uk-UA"/>
              </w:rPr>
              <w:t>Згідно пункту 36 Особливостей, я</w:t>
            </w:r>
            <w:r w:rsidRPr="00A21318">
              <w:rPr>
                <w:bCs/>
                <w:iCs/>
                <w:lang w:val="uk-UA"/>
              </w:rPr>
              <w:t xml:space="preserve">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A21318">
              <w:rPr>
                <w:bCs/>
                <w:iCs/>
                <w:lang w:val="uk-UA"/>
              </w:rPr>
              <w:lastRenderedPageBreak/>
              <w:t xml:space="preserve">Особливостей, не проводить оцінку такої тендерної пропозиції та визначає таку тендерну пропозицію найбільш економічно вигідною. </w:t>
            </w:r>
          </w:p>
          <w:p w:rsidR="00DC2760" w:rsidRPr="00A21318" w:rsidRDefault="00DC2760" w:rsidP="00DC2760">
            <w:pPr>
              <w:pStyle w:val="rvps2"/>
              <w:shd w:val="clear" w:color="auto" w:fill="FFFFFF"/>
              <w:spacing w:before="0" w:beforeAutospacing="0" w:after="0" w:afterAutospacing="0"/>
              <w:ind w:firstLine="319"/>
              <w:jc w:val="both"/>
              <w:rPr>
                <w:bCs/>
                <w:iCs/>
                <w:lang w:val="uk-UA"/>
              </w:rPr>
            </w:pPr>
            <w:r w:rsidRPr="00A21318">
              <w:rPr>
                <w:bCs/>
                <w:iCs/>
                <w:lang w:val="uk-UA"/>
              </w:rPr>
              <w:t>Протокол розкриття тендерних пропозицій формується та оприлюднюється відповідно до частин третьої та четвертої статті 28 Закону.</w:t>
            </w:r>
          </w:p>
          <w:p w:rsidR="00DC2760" w:rsidRPr="00B479ED" w:rsidRDefault="00DC2760" w:rsidP="00DC2760">
            <w:pPr>
              <w:pStyle w:val="rvps2"/>
              <w:shd w:val="clear" w:color="auto" w:fill="FFFFFF"/>
              <w:spacing w:before="0" w:beforeAutospacing="0" w:after="0" w:afterAutospacing="0"/>
              <w:ind w:firstLine="319"/>
              <w:jc w:val="both"/>
              <w:rPr>
                <w:bCs/>
                <w:iCs/>
                <w:lang w:val="uk-UA"/>
              </w:rPr>
            </w:pPr>
            <w:r w:rsidRPr="00B479ED">
              <w:rPr>
                <w:bCs/>
                <w:iCs/>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DC2760" w:rsidRDefault="00DC2760" w:rsidP="00DC2760">
            <w:pPr>
              <w:pStyle w:val="rvps2"/>
              <w:shd w:val="clear" w:color="auto" w:fill="FFFFFF"/>
              <w:spacing w:before="0" w:beforeAutospacing="0" w:after="0" w:afterAutospacing="0"/>
              <w:ind w:firstLine="319"/>
              <w:jc w:val="both"/>
              <w:rPr>
                <w:lang w:val="uk-UA"/>
              </w:rPr>
            </w:pPr>
            <w:r w:rsidRPr="00B479ED">
              <w:rPr>
                <w:bCs/>
                <w:iCs/>
                <w:lang w:val="uk-UA"/>
              </w:rPr>
              <w:t>Замовник розглядає найбільш економічно вигідну тендерну пропозицію учасника процедури закупівлі відповідно до пункту 37 Особивостей щодо її відповідності вимогам тендерної документації</w:t>
            </w:r>
            <w:r w:rsidRPr="00B479ED">
              <w:rPr>
                <w:lang w:val="uk-UA"/>
              </w:rPr>
              <w:t>.</w:t>
            </w:r>
            <w:bookmarkStart w:id="6" w:name="n291"/>
            <w:bookmarkEnd w:id="6"/>
          </w:p>
          <w:p w:rsidR="00DC2760" w:rsidRPr="00B479ED" w:rsidRDefault="00DC2760" w:rsidP="00DC2760">
            <w:pPr>
              <w:pStyle w:val="rvps2"/>
              <w:shd w:val="clear" w:color="auto" w:fill="FFFFFF"/>
              <w:spacing w:before="0" w:beforeAutospacing="0" w:after="150" w:afterAutospacing="0"/>
              <w:ind w:firstLine="319"/>
              <w:jc w:val="both"/>
            </w:pPr>
            <w:r w:rsidRPr="00B479ED">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DC2760" w:rsidRPr="00FE0A35" w:rsidRDefault="00DC2760" w:rsidP="00DC2760">
            <w:pPr>
              <w:pStyle w:val="rvps2"/>
              <w:shd w:val="clear" w:color="auto" w:fill="FFFFFF"/>
              <w:spacing w:before="0" w:beforeAutospacing="0" w:after="150" w:afterAutospacing="0"/>
              <w:ind w:firstLine="319"/>
              <w:jc w:val="both"/>
              <w:rPr>
                <w:highlight w:val="green"/>
              </w:rPr>
            </w:pPr>
            <w:r w:rsidRPr="0088410F">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11F6C" w:rsidRPr="00783B4E" w:rsidTr="00DD05FD">
        <w:trPr>
          <w:trHeight w:val="522"/>
        </w:trPr>
        <w:tc>
          <w:tcPr>
            <w:tcW w:w="10413" w:type="dxa"/>
            <w:gridSpan w:val="3"/>
            <w:shd w:val="clear" w:color="auto" w:fill="auto"/>
            <w:vAlign w:val="center"/>
          </w:tcPr>
          <w:p w:rsidR="00811F6C" w:rsidRPr="00783B4E" w:rsidRDefault="00811F6C" w:rsidP="00783B4E">
            <w:pPr>
              <w:widowControl w:val="0"/>
              <w:contextualSpacing/>
              <w:jc w:val="center"/>
              <w:rPr>
                <w:b/>
                <w:lang w:val="uk-UA"/>
              </w:rPr>
            </w:pPr>
            <w:r w:rsidRPr="00783B4E">
              <w:rPr>
                <w:b/>
                <w:lang w:val="uk-UA"/>
              </w:rPr>
              <w:lastRenderedPageBreak/>
              <w:t xml:space="preserve">V. </w:t>
            </w:r>
            <w:r w:rsidR="00EB705D" w:rsidRPr="00783B4E">
              <w:rPr>
                <w:b/>
                <w:lang w:val="uk-UA"/>
              </w:rPr>
              <w:t>Розгляд та о</w:t>
            </w:r>
            <w:r w:rsidRPr="00783B4E">
              <w:rPr>
                <w:b/>
                <w:lang w:val="uk-UA"/>
              </w:rPr>
              <w:t>цінка тендерної пропозиції</w:t>
            </w:r>
          </w:p>
        </w:tc>
      </w:tr>
      <w:tr w:rsidR="00C944AB" w:rsidRPr="00CB1DC0" w:rsidTr="00AE3634">
        <w:trPr>
          <w:trHeight w:val="522"/>
        </w:trPr>
        <w:tc>
          <w:tcPr>
            <w:tcW w:w="516" w:type="dxa"/>
            <w:shd w:val="clear" w:color="auto" w:fill="auto"/>
          </w:tcPr>
          <w:p w:rsidR="00C944AB" w:rsidRPr="00EB705D" w:rsidRDefault="00C944AB" w:rsidP="00C944AB">
            <w:pPr>
              <w:widowControl w:val="0"/>
              <w:contextualSpacing/>
              <w:rPr>
                <w:highlight w:val="green"/>
                <w:lang w:val="uk-UA" w:eastAsia="uk-UA"/>
              </w:rPr>
            </w:pPr>
            <w:r w:rsidRPr="00B43D79">
              <w:rPr>
                <w:lang w:val="uk-UA" w:eastAsia="uk-UA"/>
              </w:rPr>
              <w:t>1</w:t>
            </w:r>
          </w:p>
        </w:tc>
        <w:tc>
          <w:tcPr>
            <w:tcW w:w="3262" w:type="dxa"/>
            <w:shd w:val="clear" w:color="auto" w:fill="auto"/>
          </w:tcPr>
          <w:p w:rsidR="00C944AB" w:rsidRPr="00CB1DC0" w:rsidRDefault="00C944AB" w:rsidP="00C944AB">
            <w:pPr>
              <w:widowControl w:val="0"/>
              <w:contextualSpacing/>
              <w:rPr>
                <w:highlight w:val="yellow"/>
                <w:lang w:val="uk-UA" w:eastAsia="uk-UA"/>
              </w:rPr>
            </w:pPr>
            <w:r w:rsidRPr="007F78BD">
              <w:rPr>
                <w:lang w:val="uk-UA" w:eastAsia="uk-UA"/>
              </w:rPr>
              <w:t>Перелік критеріїв оцінки та методика оцінки тендерної пропозиції із зазначенням питомої ваги кожного критерію</w:t>
            </w:r>
          </w:p>
        </w:tc>
        <w:tc>
          <w:tcPr>
            <w:tcW w:w="6635" w:type="dxa"/>
            <w:shd w:val="clear" w:color="auto" w:fill="auto"/>
          </w:tcPr>
          <w:p w:rsidR="00C944AB" w:rsidRDefault="00C944AB" w:rsidP="00C944AB">
            <w:pPr>
              <w:ind w:firstLine="319"/>
              <w:jc w:val="both"/>
              <w:rPr>
                <w:bCs/>
                <w:iCs/>
                <w:lang w:val="uk-UA"/>
              </w:rPr>
            </w:pPr>
            <w:r w:rsidRPr="00C52AAA">
              <w:rPr>
                <w:bCs/>
                <w:iCs/>
                <w:lang w:val="uk-UA"/>
              </w:rPr>
              <w:t>Згідно пункту 41 Особливостей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C944AB" w:rsidRPr="0093555A" w:rsidRDefault="00C944AB" w:rsidP="00C944AB">
            <w:pPr>
              <w:ind w:firstLine="319"/>
              <w:jc w:val="both"/>
              <w:rPr>
                <w:bCs/>
                <w:iCs/>
                <w:lang w:val="uk-UA"/>
              </w:rPr>
            </w:pPr>
            <w:r w:rsidRPr="0093555A">
              <w:rPr>
                <w:bCs/>
                <w:iCs/>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944AB" w:rsidRDefault="00C944AB" w:rsidP="00C944AB">
            <w:pPr>
              <w:widowControl w:val="0"/>
              <w:ind w:firstLine="319"/>
              <w:contextualSpacing/>
              <w:jc w:val="both"/>
              <w:rPr>
                <w:b/>
                <w:lang w:val="uk-UA"/>
              </w:rPr>
            </w:pPr>
            <w:r w:rsidRPr="00B560A7">
              <w:rPr>
                <w:b/>
                <w:lang w:val="uk-UA"/>
              </w:rPr>
              <w:t xml:space="preserve">Єдиним критерієм оцінки тендерних пропозицій є ціна </w:t>
            </w:r>
            <w:r w:rsidRPr="00B560A7">
              <w:rPr>
                <w:b/>
                <w:color w:val="000000"/>
              </w:rPr>
              <w:t>(питома вага критерію – 100%)</w:t>
            </w:r>
            <w:r w:rsidRPr="00B560A7">
              <w:rPr>
                <w:b/>
                <w:color w:val="000000"/>
                <w:lang w:val="uk-UA"/>
              </w:rPr>
              <w:t xml:space="preserve"> </w:t>
            </w:r>
            <w:r w:rsidRPr="00B560A7">
              <w:rPr>
                <w:b/>
                <w:lang w:val="uk-UA"/>
              </w:rPr>
              <w:t>з урахуванням податку на додану вартість (ПДВ) (</w:t>
            </w:r>
            <w:r w:rsidRPr="00B560A7">
              <w:rPr>
                <w:b/>
                <w:color w:val="000000"/>
                <w:lang w:val="uk-UA" w:eastAsia="ru-RU"/>
              </w:rPr>
              <w:t>без ПДВ – у разі, я</w:t>
            </w:r>
            <w:r w:rsidRPr="00B560A7">
              <w:rPr>
                <w:b/>
                <w:lang w:val="uk-UA"/>
              </w:rPr>
              <w:t xml:space="preserve">кщо Учасник не є платником ПДВ </w:t>
            </w:r>
            <w:r w:rsidRPr="00B560A7">
              <w:rPr>
                <w:b/>
                <w:color w:val="000000"/>
                <w:lang w:val="uk-UA" w:eastAsia="ru-RU"/>
              </w:rPr>
              <w:t>згідно чинного законодавства України</w:t>
            </w:r>
            <w:r w:rsidRPr="00B560A7">
              <w:rPr>
                <w:b/>
                <w:lang w:val="uk-UA"/>
              </w:rPr>
              <w:t>).</w:t>
            </w:r>
          </w:p>
          <w:p w:rsidR="00C944AB" w:rsidRPr="00B560A7" w:rsidRDefault="00C944AB" w:rsidP="00C944AB">
            <w:pPr>
              <w:widowControl w:val="0"/>
              <w:ind w:firstLine="319"/>
              <w:contextualSpacing/>
              <w:jc w:val="both"/>
              <w:rPr>
                <w:b/>
                <w:lang w:val="uk-UA"/>
              </w:rPr>
            </w:pPr>
            <w:r w:rsidRPr="00B560A7">
              <w:rPr>
                <w:b/>
                <w:lang w:val="uk-UA"/>
              </w:rPr>
              <w:t>До оцінки тендерних пропозицій не приймаються пропозиції, ціна яких перевищує очікувану вартість предмета закупівлі, визначену замовником в оголошенні про проведення відкритих торгів з особливостями.</w:t>
            </w:r>
          </w:p>
          <w:p w:rsidR="00C944AB" w:rsidRPr="00D51A02" w:rsidRDefault="00C944AB" w:rsidP="00C944AB">
            <w:pPr>
              <w:ind w:firstLine="319"/>
              <w:jc w:val="both"/>
              <w:rPr>
                <w:bCs/>
                <w:iCs/>
                <w:lang w:val="uk-UA"/>
              </w:rPr>
            </w:pPr>
            <w:r w:rsidRPr="00D51A02">
              <w:rPr>
                <w:bCs/>
                <w:iCs/>
                <w:lang w:val="uk-UA"/>
              </w:rPr>
              <w:t xml:space="preserve">Відповідно до пункту 37 Особливостей 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w:t>
            </w:r>
            <w:r w:rsidRPr="00D51A02">
              <w:rPr>
                <w:bCs/>
                <w:iCs/>
                <w:lang w:val="uk-UA"/>
              </w:rPr>
              <w:lastRenderedPageBreak/>
              <w:t>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C944AB" w:rsidRDefault="00C944AB" w:rsidP="00C944AB">
            <w:pPr>
              <w:ind w:firstLine="319"/>
              <w:jc w:val="both"/>
              <w:rPr>
                <w:bCs/>
                <w:iCs/>
                <w:lang w:val="uk-UA"/>
              </w:rPr>
            </w:pPr>
            <w:r w:rsidRPr="00D51A02">
              <w:rPr>
                <w:bCs/>
                <w:iCs/>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C86369">
              <w:rPr>
                <w:bCs/>
                <w:iCs/>
                <w:lang w:val="uk-UA"/>
              </w:rPr>
              <w:t xml:space="preserve"> </w:t>
            </w:r>
          </w:p>
          <w:p w:rsidR="00C944AB" w:rsidRDefault="00C944AB" w:rsidP="00C944AB">
            <w:pPr>
              <w:ind w:firstLine="319"/>
              <w:jc w:val="both"/>
              <w:rPr>
                <w:bCs/>
                <w:iCs/>
                <w:lang w:val="uk-UA"/>
              </w:rPr>
            </w:pPr>
            <w:r w:rsidRPr="000157B4">
              <w:rPr>
                <w:bCs/>
                <w:iCs/>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944AB" w:rsidRPr="00EF6E86" w:rsidRDefault="00C944AB" w:rsidP="00C944AB">
            <w:pPr>
              <w:ind w:firstLine="319"/>
              <w:jc w:val="both"/>
              <w:rPr>
                <w:bCs/>
                <w:iCs/>
                <w:lang w:val="uk-UA"/>
              </w:rPr>
            </w:pPr>
            <w:r w:rsidRPr="00EF6E86">
              <w:rPr>
                <w:bCs/>
                <w:iCs/>
                <w:lang w:val="uk-UA"/>
              </w:rPr>
              <w:t>Згідно з пунктом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944AB" w:rsidRPr="000157B4" w:rsidRDefault="00C944AB" w:rsidP="00C944AB">
            <w:pPr>
              <w:ind w:firstLine="319"/>
              <w:jc w:val="both"/>
              <w:rPr>
                <w:bCs/>
                <w:iCs/>
                <w:lang w:val="uk-UA"/>
              </w:rPr>
            </w:pPr>
            <w:r w:rsidRPr="00EF6E86">
              <w:rPr>
                <w:bCs/>
                <w:iCs/>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944AB" w:rsidRPr="003B4D41" w:rsidRDefault="00C944AB" w:rsidP="00C944AB">
            <w:pPr>
              <w:ind w:firstLine="319"/>
              <w:jc w:val="both"/>
              <w:rPr>
                <w:bCs/>
                <w:iCs/>
                <w:lang w:val="uk-UA"/>
              </w:rPr>
            </w:pPr>
            <w:r w:rsidRPr="003B4D41">
              <w:rPr>
                <w:bCs/>
                <w:iCs/>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C944AB" w:rsidRPr="000157B4" w:rsidRDefault="00C944AB" w:rsidP="00C944AB">
            <w:pPr>
              <w:ind w:firstLine="319"/>
              <w:jc w:val="both"/>
              <w:rPr>
                <w:bCs/>
                <w:iCs/>
                <w:lang w:val="uk-UA"/>
              </w:rPr>
            </w:pPr>
            <w:r w:rsidRPr="003B4D41">
              <w:rPr>
                <w:bCs/>
                <w:iCs/>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944AB" w:rsidRPr="000157B4" w:rsidRDefault="00C944AB" w:rsidP="00C944AB">
            <w:pPr>
              <w:ind w:firstLine="319"/>
              <w:jc w:val="both"/>
              <w:rPr>
                <w:bCs/>
                <w:iCs/>
                <w:lang w:val="uk-UA"/>
              </w:rPr>
            </w:pPr>
            <w:r w:rsidRPr="000157B4">
              <w:rPr>
                <w:bCs/>
                <w:iCs/>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944AB" w:rsidRPr="00C86369" w:rsidRDefault="00C944AB" w:rsidP="00C944AB">
            <w:pPr>
              <w:ind w:firstLine="319"/>
              <w:jc w:val="both"/>
              <w:rPr>
                <w:bCs/>
                <w:iCs/>
                <w:lang w:val="uk-UA"/>
              </w:rPr>
            </w:pPr>
            <w:r w:rsidRPr="000157B4">
              <w:rPr>
                <w:bCs/>
                <w:iCs/>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tc>
      </w:tr>
      <w:tr w:rsidR="00C944AB" w:rsidRPr="00CB1DC0" w:rsidTr="00AE3634">
        <w:trPr>
          <w:trHeight w:val="522"/>
        </w:trPr>
        <w:tc>
          <w:tcPr>
            <w:tcW w:w="516" w:type="dxa"/>
            <w:shd w:val="clear" w:color="auto" w:fill="auto"/>
          </w:tcPr>
          <w:p w:rsidR="00C944AB" w:rsidRPr="00EB705D" w:rsidRDefault="00C944AB" w:rsidP="00C944AB">
            <w:pPr>
              <w:widowControl w:val="0"/>
              <w:contextualSpacing/>
              <w:rPr>
                <w:highlight w:val="green"/>
                <w:lang w:val="uk-UA" w:eastAsia="uk-UA"/>
              </w:rPr>
            </w:pPr>
            <w:r w:rsidRPr="00F14A02">
              <w:rPr>
                <w:lang w:val="uk-UA" w:eastAsia="uk-UA"/>
              </w:rPr>
              <w:lastRenderedPageBreak/>
              <w:t>2</w:t>
            </w:r>
          </w:p>
        </w:tc>
        <w:tc>
          <w:tcPr>
            <w:tcW w:w="3262" w:type="dxa"/>
            <w:shd w:val="clear" w:color="auto" w:fill="auto"/>
          </w:tcPr>
          <w:p w:rsidR="00C944AB" w:rsidRPr="007F78BD" w:rsidRDefault="00C944AB" w:rsidP="00C944AB">
            <w:pPr>
              <w:widowControl w:val="0"/>
              <w:contextualSpacing/>
              <w:rPr>
                <w:lang w:val="uk-UA" w:eastAsia="uk-UA"/>
              </w:rPr>
            </w:pPr>
            <w:r w:rsidRPr="00F14A02">
              <w:rPr>
                <w:lang w:val="uk-UA" w:eastAsia="uk-UA"/>
              </w:rPr>
              <w:t>Аномально низька ціна тендерної пропозиції (далі - аномально низька ціна)</w:t>
            </w:r>
          </w:p>
        </w:tc>
        <w:tc>
          <w:tcPr>
            <w:tcW w:w="6635" w:type="dxa"/>
            <w:shd w:val="clear" w:color="auto" w:fill="auto"/>
          </w:tcPr>
          <w:p w:rsidR="00C944AB" w:rsidRPr="00126B25" w:rsidRDefault="00C944AB" w:rsidP="00C944AB">
            <w:pPr>
              <w:ind w:firstLine="461"/>
              <w:jc w:val="both"/>
              <w:rPr>
                <w:lang w:val="uk-UA" w:eastAsia="ru-RU"/>
              </w:rPr>
            </w:pPr>
            <w:r w:rsidRPr="0023387D">
              <w:rPr>
                <w:lang w:val="uk-UA" w:eastAsia="ru-RU"/>
              </w:rPr>
              <w:t>Відповідно до пункту 37 Особливостей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811F6C" w:rsidRPr="00CB1DC0" w:rsidTr="00AE3634">
        <w:trPr>
          <w:trHeight w:val="522"/>
        </w:trPr>
        <w:tc>
          <w:tcPr>
            <w:tcW w:w="516" w:type="dxa"/>
            <w:shd w:val="clear" w:color="auto" w:fill="auto"/>
          </w:tcPr>
          <w:p w:rsidR="00811F6C" w:rsidRPr="00AC5E5D" w:rsidRDefault="00AC5E5D" w:rsidP="0045577C">
            <w:pPr>
              <w:widowControl w:val="0"/>
              <w:contextualSpacing/>
              <w:rPr>
                <w:lang w:val="uk-UA" w:eastAsia="uk-UA"/>
              </w:rPr>
            </w:pPr>
            <w:r>
              <w:rPr>
                <w:lang w:val="uk-UA" w:eastAsia="uk-UA"/>
              </w:rPr>
              <w:t>3</w:t>
            </w:r>
          </w:p>
        </w:tc>
        <w:tc>
          <w:tcPr>
            <w:tcW w:w="3262" w:type="dxa"/>
            <w:shd w:val="clear" w:color="auto" w:fill="auto"/>
          </w:tcPr>
          <w:p w:rsidR="00811F6C" w:rsidRPr="00AC5E5D" w:rsidRDefault="00811F6C" w:rsidP="0045577C">
            <w:pPr>
              <w:widowControl w:val="0"/>
              <w:contextualSpacing/>
              <w:rPr>
                <w:lang w:val="uk-UA" w:eastAsia="uk-UA"/>
              </w:rPr>
            </w:pPr>
            <w:r w:rsidRPr="00486B8B">
              <w:rPr>
                <w:lang w:val="uk-UA" w:eastAsia="uk-UA"/>
              </w:rPr>
              <w:t>Інша інформація</w:t>
            </w:r>
          </w:p>
        </w:tc>
        <w:tc>
          <w:tcPr>
            <w:tcW w:w="6635" w:type="dxa"/>
            <w:shd w:val="clear" w:color="auto" w:fill="auto"/>
          </w:tcPr>
          <w:p w:rsidR="00C240DA" w:rsidRPr="006C025E" w:rsidRDefault="00B43D79" w:rsidP="00B560A7">
            <w:pPr>
              <w:ind w:firstLine="319"/>
              <w:jc w:val="both"/>
              <w:rPr>
                <w:lang w:val="uk-UA" w:eastAsia="ru-RU"/>
              </w:rPr>
            </w:pPr>
            <w:r w:rsidRPr="006C025E">
              <w:rPr>
                <w:color w:val="000000"/>
                <w:lang w:val="uk-UA"/>
              </w:rPr>
              <w:t xml:space="preserve">Замовник здійснює </w:t>
            </w:r>
            <w:r w:rsidRPr="00B65558">
              <w:rPr>
                <w:color w:val="000000"/>
                <w:lang w:val="uk-UA"/>
              </w:rPr>
              <w:t xml:space="preserve">закупівлю </w:t>
            </w:r>
            <w:r w:rsidR="00126B25">
              <w:rPr>
                <w:color w:val="000000"/>
                <w:lang w:val="uk-UA"/>
              </w:rPr>
              <w:t xml:space="preserve">послуг </w:t>
            </w:r>
            <w:r w:rsidRPr="009E6AC7">
              <w:rPr>
                <w:color w:val="000000"/>
                <w:lang w:val="uk-UA"/>
              </w:rPr>
              <w:t>на очікувану вартість,</w:t>
            </w:r>
            <w:r w:rsidRPr="006C025E">
              <w:rPr>
                <w:color w:val="000000"/>
                <w:lang w:val="uk-UA"/>
              </w:rPr>
              <w:t xml:space="preserve"> згідно потреби на 202</w:t>
            </w:r>
            <w:r w:rsidR="00C944AB">
              <w:rPr>
                <w:color w:val="000000"/>
                <w:lang w:val="uk-UA"/>
              </w:rPr>
              <w:t>4</w:t>
            </w:r>
            <w:r w:rsidRPr="006C025E">
              <w:rPr>
                <w:color w:val="000000"/>
                <w:lang w:val="uk-UA"/>
              </w:rPr>
              <w:t xml:space="preserve"> р., відповідно після укладення договору про закупівлю обсяги закупівлі можуть бути зменшені з урахуванням фактичного обсягу видатків замовника (розміру фінансування). </w:t>
            </w:r>
          </w:p>
          <w:p w:rsidR="000030A7" w:rsidRPr="000030A7" w:rsidRDefault="00C240DA" w:rsidP="00B560A7">
            <w:pPr>
              <w:suppressAutoHyphens w:val="0"/>
              <w:autoSpaceDE w:val="0"/>
              <w:autoSpaceDN w:val="0"/>
              <w:adjustRightInd w:val="0"/>
              <w:ind w:firstLine="319"/>
              <w:jc w:val="both"/>
              <w:rPr>
                <w:lang w:val="uk-UA" w:eastAsia="ru-RU"/>
              </w:rPr>
            </w:pPr>
            <w:r w:rsidRPr="006C025E">
              <w:rPr>
                <w:lang w:val="uk-UA" w:eastAsia="ru-RU"/>
              </w:rPr>
              <w:t>При участі в процедурі</w:t>
            </w:r>
            <w:r w:rsidRPr="00B43D79">
              <w:rPr>
                <w:lang w:val="uk-UA" w:eastAsia="ru-RU"/>
              </w:rPr>
              <w:t xml:space="preserve"> закупівлі відповідно до Закону України "Про публічні закупівлі" учасник повинен враховувати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rsidR="00811F6C" w:rsidRDefault="00811F6C" w:rsidP="00B560A7">
            <w:pPr>
              <w:suppressAutoHyphens w:val="0"/>
              <w:autoSpaceDE w:val="0"/>
              <w:autoSpaceDN w:val="0"/>
              <w:adjustRightInd w:val="0"/>
              <w:ind w:firstLine="319"/>
              <w:jc w:val="both"/>
              <w:rPr>
                <w:lang w:val="uk-UA" w:eastAsia="ru-RU"/>
              </w:rPr>
            </w:pPr>
            <w:r w:rsidRPr="003B58DD">
              <w:rPr>
                <w:lang w:val="uk-UA" w:eastAsia="ru-RU"/>
              </w:rPr>
              <w:t xml:space="preserve">Відповідальність за достовірність наданої інформації в своїй </w:t>
            </w:r>
            <w:r w:rsidR="00B44D20">
              <w:rPr>
                <w:lang w:val="uk-UA" w:eastAsia="ru-RU"/>
              </w:rPr>
              <w:t xml:space="preserve">тендерній </w:t>
            </w:r>
            <w:r w:rsidRPr="003B58DD">
              <w:rPr>
                <w:lang w:val="uk-UA" w:eastAsia="ru-RU"/>
              </w:rPr>
              <w:t>пропозиції несе учасник.</w:t>
            </w:r>
          </w:p>
          <w:p w:rsidR="00AC5E5D" w:rsidRDefault="00AC5E5D" w:rsidP="00B560A7">
            <w:pPr>
              <w:suppressAutoHyphens w:val="0"/>
              <w:autoSpaceDE w:val="0"/>
              <w:autoSpaceDN w:val="0"/>
              <w:adjustRightInd w:val="0"/>
              <w:ind w:firstLine="319"/>
              <w:jc w:val="both"/>
              <w:rPr>
                <w:lang w:val="uk-UA" w:eastAsia="ru-RU"/>
              </w:rPr>
            </w:pPr>
            <w:r w:rsidRPr="00AC5E5D">
              <w:rPr>
                <w:lang w:val="uk-UA" w:eastAsia="ru-RU"/>
              </w:rPr>
              <w:t>За підроблення документів, печаток, штампів та бланків, збут чи використання підроблених документів, печаток, штампів, Учасник несе кримінальну відповідальність згідно статті 358 Кримінального Кодексу України</w:t>
            </w:r>
            <w:r>
              <w:rPr>
                <w:lang w:val="uk-UA" w:eastAsia="ru-RU"/>
              </w:rPr>
              <w:t>.</w:t>
            </w:r>
          </w:p>
          <w:p w:rsidR="00C80026" w:rsidRDefault="00C80026" w:rsidP="00B560A7">
            <w:pPr>
              <w:suppressAutoHyphens w:val="0"/>
              <w:autoSpaceDE w:val="0"/>
              <w:autoSpaceDN w:val="0"/>
              <w:adjustRightInd w:val="0"/>
              <w:ind w:firstLine="319"/>
              <w:jc w:val="both"/>
              <w:rPr>
                <w:color w:val="000000"/>
                <w:lang w:val="uk-UA"/>
              </w:rPr>
            </w:pPr>
            <w:r>
              <w:rPr>
                <w:color w:val="000000"/>
              </w:rPr>
              <w:t>Документи, видані державними органами, повинні відповідати вимогам нормативних актів, відповідно до яких такі документи видані.</w:t>
            </w:r>
          </w:p>
          <w:p w:rsidR="00751175" w:rsidRDefault="00751175" w:rsidP="00B560A7">
            <w:pPr>
              <w:suppressAutoHyphens w:val="0"/>
              <w:autoSpaceDE w:val="0"/>
              <w:autoSpaceDN w:val="0"/>
              <w:adjustRightInd w:val="0"/>
              <w:ind w:firstLine="319"/>
              <w:jc w:val="both"/>
              <w:rPr>
                <w:lang w:val="uk-UA"/>
              </w:rPr>
            </w:pPr>
            <w:r w:rsidRPr="0021452C">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lang w:val="uk-UA"/>
              </w:rPr>
              <w:t>.</w:t>
            </w:r>
          </w:p>
          <w:p w:rsidR="00C944AB" w:rsidRDefault="00C944AB" w:rsidP="00B560A7">
            <w:pPr>
              <w:suppressAutoHyphens w:val="0"/>
              <w:autoSpaceDE w:val="0"/>
              <w:autoSpaceDN w:val="0"/>
              <w:adjustRightInd w:val="0"/>
              <w:ind w:firstLine="319"/>
              <w:jc w:val="both"/>
              <w:rPr>
                <w:lang w:val="uk-UA"/>
              </w:rPr>
            </w:pPr>
            <w:r w:rsidRPr="003E2645">
              <w:rPr>
                <w:rStyle w:val="rvts0"/>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0" w:anchor="n615" w:history="1">
              <w:r w:rsidRPr="00C944AB">
                <w:rPr>
                  <w:rStyle w:val="a6"/>
                  <w:rFonts w:eastAsia="Courier New"/>
                  <w:color w:val="auto"/>
                  <w:u w:val="none"/>
                  <w:lang w:val="uk-UA"/>
                </w:rPr>
                <w:t>пунктом 47</w:t>
              </w:r>
            </w:hyperlink>
            <w:r w:rsidRPr="003E2645">
              <w:rPr>
                <w:rStyle w:val="rvts0"/>
                <w:lang w:val="uk-UA"/>
              </w:rPr>
              <w:t xml:space="preserve"> </w:t>
            </w:r>
            <w:r>
              <w:rPr>
                <w:rStyle w:val="rvts0"/>
                <w:lang w:val="uk-UA"/>
              </w:rPr>
              <w:t>О</w:t>
            </w:r>
            <w:r w:rsidRPr="003E2645">
              <w:rPr>
                <w:rStyle w:val="rvts0"/>
                <w:lang w:val="uk-UA"/>
              </w:rPr>
              <w:t xml:space="preserve">собливостей, або факту зазначення у тендерній пропозиції будь-якої недостовірної інформації, що є суттєвою </w:t>
            </w:r>
            <w:r w:rsidRPr="003E2645">
              <w:rPr>
                <w:rStyle w:val="rvts0"/>
                <w:lang w:val="uk-UA"/>
              </w:rPr>
              <w:lastRenderedPageBreak/>
              <w:t>під час визначення результатів відкритих торгів, замовник відхиляє тендерну пропозицію такого учасника процедури закупівлі</w:t>
            </w:r>
            <w:r>
              <w:rPr>
                <w:lang w:val="uk-UA"/>
              </w:rPr>
              <w:t>.</w:t>
            </w:r>
          </w:p>
          <w:p w:rsidR="00995185" w:rsidRPr="006E32B4" w:rsidRDefault="00995185" w:rsidP="00B560A7">
            <w:pPr>
              <w:shd w:val="clear" w:color="auto" w:fill="FFFFFF"/>
              <w:ind w:firstLine="319"/>
              <w:jc w:val="both"/>
              <w:rPr>
                <w:lang w:val="uk-UA" w:eastAsia="ru-RU"/>
              </w:rPr>
            </w:pPr>
            <w:r w:rsidRPr="006E32B4">
              <w:rPr>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95185" w:rsidRDefault="00995185" w:rsidP="00B560A7">
            <w:pPr>
              <w:shd w:val="clear" w:color="auto" w:fill="FFFFFF"/>
              <w:ind w:firstLine="319"/>
              <w:jc w:val="both"/>
              <w:rPr>
                <w:lang w:val="uk-UA" w:eastAsia="ru-RU"/>
              </w:rPr>
            </w:pPr>
            <w:r w:rsidRPr="006E32B4">
              <w:rPr>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43695" w:rsidRPr="00995185" w:rsidRDefault="00B43695" w:rsidP="00B560A7">
            <w:pPr>
              <w:shd w:val="clear" w:color="auto" w:fill="FFFFFF"/>
              <w:ind w:firstLine="319"/>
              <w:jc w:val="both"/>
              <w:rPr>
                <w:lang w:val="uk-UA" w:eastAsia="ru-RU"/>
              </w:rPr>
            </w:pPr>
            <w:r w:rsidRPr="00995185">
              <w:rPr>
                <w:lang w:val="uk-UA" w:eastAsia="ru-RU"/>
              </w:rPr>
              <w:t>Згідно ч. 9 статті 26 Закону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43695" w:rsidRPr="006D5026" w:rsidRDefault="00B43695" w:rsidP="00B560A7">
            <w:pPr>
              <w:shd w:val="clear" w:color="auto" w:fill="FFFFFF"/>
              <w:ind w:firstLine="319"/>
              <w:jc w:val="both"/>
              <w:rPr>
                <w:lang w:eastAsia="ru-RU"/>
              </w:rPr>
            </w:pPr>
            <w:r w:rsidRPr="006D5026">
              <w:rPr>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rsidR="00B43695" w:rsidRPr="006D5026" w:rsidRDefault="00B43695" w:rsidP="00B560A7">
            <w:pPr>
              <w:ind w:firstLine="319"/>
              <w:jc w:val="both"/>
              <w:rPr>
                <w:lang w:eastAsia="ru-RU"/>
              </w:rPr>
            </w:pPr>
            <w:r w:rsidRPr="006D5026">
              <w:rPr>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43695" w:rsidRPr="006D5026" w:rsidRDefault="00B43695" w:rsidP="00B560A7">
            <w:pPr>
              <w:ind w:firstLine="319"/>
              <w:jc w:val="both"/>
              <w:rPr>
                <w:lang w:eastAsia="ru-RU"/>
              </w:rPr>
            </w:pPr>
            <w:r w:rsidRPr="006D5026">
              <w:rPr>
                <w:lang w:eastAsia="ru-RU"/>
              </w:rPr>
              <w:t>Відсутність документів, передбачених для подання в складі тендерної пропозиції, розцінюється як невідповідність тендерної пропозиції умовам ТД.</w:t>
            </w:r>
          </w:p>
          <w:p w:rsidR="00B43695" w:rsidRPr="006D5026" w:rsidRDefault="00B43695" w:rsidP="00B560A7">
            <w:pPr>
              <w:ind w:firstLine="319"/>
              <w:jc w:val="both"/>
              <w:rPr>
                <w:lang w:eastAsia="ru-RU"/>
              </w:rPr>
            </w:pPr>
            <w:r w:rsidRPr="006D5026">
              <w:rPr>
                <w:lang w:eastAsia="ru-RU"/>
              </w:rPr>
              <w:lastRenderedPageBreak/>
              <w:t>Документи отримані учасником у сторонніх організацій мають бути дійсними на дату розкриття тендерних пропозицій.</w:t>
            </w:r>
          </w:p>
          <w:p w:rsidR="00811F6C" w:rsidRPr="00CB1DC0" w:rsidRDefault="00B43695" w:rsidP="00B560A7">
            <w:pPr>
              <w:widowControl w:val="0"/>
              <w:ind w:firstLine="319"/>
              <w:contextualSpacing/>
              <w:jc w:val="both"/>
              <w:rPr>
                <w:color w:val="FF0000"/>
                <w:highlight w:val="yellow"/>
                <w:lang w:val="uk-UA" w:eastAsia="ru-RU"/>
              </w:rPr>
            </w:pPr>
            <w:r w:rsidRPr="006D5026">
              <w:rPr>
                <w:lang w:eastAsia="ru-RU"/>
              </w:rPr>
              <w:t>Усі інші питання, які не передбачені цією документацією, регулюються чинним законодавством України</w:t>
            </w:r>
            <w:r w:rsidR="00811F6C" w:rsidRPr="00FE388D">
              <w:rPr>
                <w:lang w:val="uk-UA" w:eastAsia="ru-RU"/>
              </w:rPr>
              <w:t>.</w:t>
            </w:r>
          </w:p>
        </w:tc>
      </w:tr>
      <w:tr w:rsidR="00B26565" w:rsidRPr="00CB1DC0" w:rsidTr="00AE3634">
        <w:trPr>
          <w:trHeight w:val="522"/>
        </w:trPr>
        <w:tc>
          <w:tcPr>
            <w:tcW w:w="516" w:type="dxa"/>
            <w:shd w:val="clear" w:color="auto" w:fill="auto"/>
          </w:tcPr>
          <w:p w:rsidR="00B26565" w:rsidRPr="00F8487B" w:rsidRDefault="00B26565" w:rsidP="00B26565">
            <w:pPr>
              <w:widowControl w:val="0"/>
              <w:contextualSpacing/>
              <w:rPr>
                <w:lang w:val="uk-UA" w:eastAsia="uk-UA"/>
              </w:rPr>
            </w:pPr>
            <w:r>
              <w:rPr>
                <w:lang w:val="uk-UA" w:eastAsia="uk-UA"/>
              </w:rPr>
              <w:lastRenderedPageBreak/>
              <w:t>4</w:t>
            </w:r>
          </w:p>
        </w:tc>
        <w:tc>
          <w:tcPr>
            <w:tcW w:w="3262" w:type="dxa"/>
            <w:shd w:val="clear" w:color="auto" w:fill="auto"/>
          </w:tcPr>
          <w:p w:rsidR="00B26565" w:rsidRPr="00F8487B" w:rsidRDefault="00B26565" w:rsidP="00B26565">
            <w:pPr>
              <w:widowControl w:val="0"/>
              <w:contextualSpacing/>
              <w:rPr>
                <w:lang w:val="uk-UA" w:eastAsia="uk-UA"/>
              </w:rPr>
            </w:pPr>
            <w:r w:rsidRPr="00B46688">
              <w:rPr>
                <w:lang w:val="uk-UA" w:eastAsia="uk-UA"/>
              </w:rPr>
              <w:t>Відхилення тендерних пропозицій</w:t>
            </w:r>
          </w:p>
        </w:tc>
        <w:tc>
          <w:tcPr>
            <w:tcW w:w="6635" w:type="dxa"/>
            <w:shd w:val="clear" w:color="auto" w:fill="auto"/>
          </w:tcPr>
          <w:p w:rsidR="00B26565" w:rsidRPr="00BA2E20" w:rsidRDefault="00B26565" w:rsidP="00B26565">
            <w:pPr>
              <w:ind w:firstLine="461"/>
              <w:jc w:val="both"/>
              <w:rPr>
                <w:lang w:val="uk-UA" w:eastAsia="ru-RU"/>
              </w:rPr>
            </w:pPr>
            <w:r w:rsidRPr="00BA2E20">
              <w:rPr>
                <w:lang w:val="uk-UA" w:eastAsia="ru-RU"/>
              </w:rPr>
              <w:t>Згідно з пунктом 44 Особливостей, Замовник відхиляє тендерну пропозицію із зазначенням аргументації в електронній системі закупівель у разі, коли:</w:t>
            </w:r>
          </w:p>
          <w:p w:rsidR="00B26565" w:rsidRPr="00BA2E20" w:rsidRDefault="00B26565" w:rsidP="00B26565">
            <w:pPr>
              <w:ind w:firstLine="461"/>
              <w:jc w:val="both"/>
              <w:rPr>
                <w:b/>
                <w:i/>
                <w:lang w:val="uk-UA" w:eastAsia="ru-RU"/>
              </w:rPr>
            </w:pPr>
            <w:r w:rsidRPr="00BA2E20">
              <w:rPr>
                <w:b/>
                <w:i/>
                <w:lang w:val="uk-UA" w:eastAsia="ru-RU"/>
              </w:rPr>
              <w:t>1) учасник процедури закупівлі:</w:t>
            </w:r>
          </w:p>
          <w:p w:rsidR="00B26565" w:rsidRPr="00BA2E20" w:rsidRDefault="00B26565" w:rsidP="00B26565">
            <w:pPr>
              <w:numPr>
                <w:ilvl w:val="0"/>
                <w:numId w:val="24"/>
              </w:numPr>
              <w:tabs>
                <w:tab w:val="left" w:pos="177"/>
              </w:tabs>
              <w:ind w:left="36" w:hanging="77"/>
              <w:jc w:val="both"/>
              <w:rPr>
                <w:lang w:val="uk-UA" w:eastAsia="ru-RU"/>
              </w:rPr>
            </w:pPr>
            <w:r w:rsidRPr="00BA2E20">
              <w:rPr>
                <w:lang w:val="uk-UA" w:eastAsia="ru-RU"/>
              </w:rPr>
              <w:t>підпадає під підстави, встановлені пунктом 47 Особливостей;</w:t>
            </w:r>
          </w:p>
          <w:p w:rsidR="00B26565" w:rsidRPr="00BA2E20" w:rsidRDefault="00B26565" w:rsidP="00B26565">
            <w:pPr>
              <w:numPr>
                <w:ilvl w:val="0"/>
                <w:numId w:val="24"/>
              </w:numPr>
              <w:tabs>
                <w:tab w:val="left" w:pos="177"/>
              </w:tabs>
              <w:ind w:left="36" w:hanging="77"/>
              <w:jc w:val="both"/>
              <w:rPr>
                <w:lang w:val="uk-UA" w:eastAsia="ru-RU"/>
              </w:rPr>
            </w:pPr>
            <w:r w:rsidRPr="00BA2E20">
              <w:rPr>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26565" w:rsidRPr="00BA2E20" w:rsidRDefault="00B26565" w:rsidP="00B26565">
            <w:pPr>
              <w:numPr>
                <w:ilvl w:val="0"/>
                <w:numId w:val="24"/>
              </w:numPr>
              <w:tabs>
                <w:tab w:val="left" w:pos="177"/>
              </w:tabs>
              <w:ind w:left="36" w:hanging="77"/>
              <w:jc w:val="both"/>
              <w:rPr>
                <w:lang w:val="uk-UA" w:eastAsia="ru-RU"/>
              </w:rPr>
            </w:pPr>
            <w:r w:rsidRPr="00BA2E20">
              <w:rPr>
                <w:lang w:val="uk-UA" w:eastAsia="ru-RU"/>
              </w:rPr>
              <w:t>не надав забезпечення тендерної пропозиції, якщо таке забезпечення вимагалося замовником;</w:t>
            </w:r>
          </w:p>
          <w:p w:rsidR="00B26565" w:rsidRPr="00BA2E20" w:rsidRDefault="00B26565" w:rsidP="00B26565">
            <w:pPr>
              <w:numPr>
                <w:ilvl w:val="0"/>
                <w:numId w:val="24"/>
              </w:numPr>
              <w:tabs>
                <w:tab w:val="left" w:pos="177"/>
              </w:tabs>
              <w:ind w:left="36" w:hanging="77"/>
              <w:jc w:val="both"/>
              <w:rPr>
                <w:lang w:val="uk-UA" w:eastAsia="ru-RU"/>
              </w:rPr>
            </w:pPr>
            <w:r w:rsidRPr="00BA2E20">
              <w:rPr>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26565" w:rsidRPr="00BA2E20" w:rsidRDefault="00B26565" w:rsidP="00B26565">
            <w:pPr>
              <w:numPr>
                <w:ilvl w:val="0"/>
                <w:numId w:val="24"/>
              </w:numPr>
              <w:tabs>
                <w:tab w:val="left" w:pos="177"/>
              </w:tabs>
              <w:ind w:left="36" w:hanging="77"/>
              <w:jc w:val="both"/>
              <w:rPr>
                <w:lang w:val="uk-UA" w:eastAsia="ru-RU"/>
              </w:rPr>
            </w:pPr>
            <w:r w:rsidRPr="00BA2E20">
              <w:rPr>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B26565" w:rsidRPr="00BA2E20" w:rsidRDefault="00B26565" w:rsidP="00B26565">
            <w:pPr>
              <w:numPr>
                <w:ilvl w:val="0"/>
                <w:numId w:val="24"/>
              </w:numPr>
              <w:tabs>
                <w:tab w:val="left" w:pos="177"/>
              </w:tabs>
              <w:ind w:left="36" w:hanging="77"/>
              <w:jc w:val="both"/>
              <w:rPr>
                <w:lang w:val="uk-UA" w:eastAsia="ru-RU"/>
              </w:rPr>
            </w:pPr>
            <w:r w:rsidRPr="00BA2E20">
              <w:rPr>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B26565" w:rsidRPr="00BA2E20" w:rsidRDefault="001D7D23" w:rsidP="00B26565">
            <w:pPr>
              <w:numPr>
                <w:ilvl w:val="0"/>
                <w:numId w:val="24"/>
              </w:numPr>
              <w:tabs>
                <w:tab w:val="left" w:pos="177"/>
              </w:tabs>
              <w:ind w:left="36" w:hanging="77"/>
              <w:jc w:val="both"/>
              <w:rPr>
                <w:lang w:val="uk-UA" w:eastAsia="ru-RU"/>
              </w:rPr>
            </w:pPr>
            <w:r w:rsidRPr="00BA2E20">
              <w:rPr>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w:t>
            </w:r>
            <w:r w:rsidRPr="00BA2E20">
              <w:rPr>
                <w:lang w:val="uk-UA" w:eastAsia="ru-RU"/>
              </w:rPr>
              <w:lastRenderedPageBreak/>
              <w:t>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1" w:anchor="n2" w:history="1">
              <w:r w:rsidRPr="00BA2E20">
                <w:rPr>
                  <w:rStyle w:val="a6"/>
                  <w:color w:val="auto"/>
                  <w:u w:val="none"/>
                  <w:lang w:val="uk-UA" w:eastAsia="ru-RU"/>
                </w:rPr>
                <w:t>№ 1178</w:t>
              </w:r>
            </w:hyperlink>
            <w:r w:rsidRPr="00BA2E20">
              <w:rPr>
                <w:lang w:val="uk-UA" w:eastAsia="ru-RU"/>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B26565" w:rsidRPr="00BA2E20">
              <w:rPr>
                <w:lang w:val="uk-UA" w:eastAsia="ru-RU"/>
              </w:rPr>
              <w:t>;</w:t>
            </w:r>
          </w:p>
          <w:p w:rsidR="00B26565" w:rsidRPr="00BA2E20" w:rsidRDefault="00B26565" w:rsidP="00B26565">
            <w:pPr>
              <w:ind w:firstLine="461"/>
              <w:jc w:val="both"/>
              <w:rPr>
                <w:b/>
                <w:i/>
                <w:lang w:val="uk-UA" w:eastAsia="ru-RU"/>
              </w:rPr>
            </w:pPr>
            <w:r w:rsidRPr="00BA2E20">
              <w:rPr>
                <w:b/>
                <w:i/>
                <w:lang w:val="uk-UA" w:eastAsia="ru-RU"/>
              </w:rPr>
              <w:t>2) тендерна пропозиція:</w:t>
            </w:r>
          </w:p>
          <w:p w:rsidR="00B26565" w:rsidRPr="00BA2E20" w:rsidRDefault="00B26565" w:rsidP="00B26565">
            <w:pPr>
              <w:jc w:val="both"/>
              <w:rPr>
                <w:lang w:val="uk-UA" w:eastAsia="ru-RU"/>
              </w:rPr>
            </w:pPr>
            <w:r w:rsidRPr="00BA2E20">
              <w:rPr>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B26565" w:rsidRPr="00BA2E20" w:rsidRDefault="00B26565" w:rsidP="00B26565">
            <w:pPr>
              <w:jc w:val="both"/>
              <w:rPr>
                <w:lang w:val="uk-UA" w:eastAsia="ru-RU"/>
              </w:rPr>
            </w:pPr>
            <w:r w:rsidRPr="00BA2E20">
              <w:rPr>
                <w:lang w:val="uk-UA" w:eastAsia="ru-RU"/>
              </w:rPr>
              <w:t>-    є такою, строк дії якої закінчився;</w:t>
            </w:r>
          </w:p>
          <w:p w:rsidR="00B26565" w:rsidRPr="00BA2E20" w:rsidRDefault="00B26565" w:rsidP="00B26565">
            <w:pPr>
              <w:numPr>
                <w:ilvl w:val="0"/>
                <w:numId w:val="24"/>
              </w:numPr>
              <w:tabs>
                <w:tab w:val="left" w:pos="319"/>
              </w:tabs>
              <w:ind w:left="36" w:hanging="36"/>
              <w:jc w:val="both"/>
              <w:rPr>
                <w:lang w:val="uk-UA" w:eastAsia="ru-RU"/>
              </w:rPr>
            </w:pPr>
            <w:r w:rsidRPr="00BA2E20">
              <w:rPr>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26565" w:rsidRPr="00BA2E20" w:rsidRDefault="00B26565" w:rsidP="00B26565">
            <w:pPr>
              <w:jc w:val="both"/>
              <w:rPr>
                <w:lang w:eastAsia="ru-RU"/>
              </w:rPr>
            </w:pPr>
            <w:r w:rsidRPr="00BA2E20">
              <w:rPr>
                <w:lang w:val="uk-UA" w:eastAsia="ru-RU"/>
              </w:rPr>
              <w:t>- не відповідає вимогам, установленим у тендерній документації відповідно до абзацу першого частини третьої статті 22 Закону</w:t>
            </w:r>
            <w:r w:rsidRPr="00BA2E20">
              <w:rPr>
                <w:lang w:eastAsia="ru-RU"/>
              </w:rPr>
              <w:t>;</w:t>
            </w:r>
          </w:p>
          <w:p w:rsidR="00B26565" w:rsidRPr="00BA2E20" w:rsidRDefault="00B26565" w:rsidP="00B26565">
            <w:pPr>
              <w:ind w:firstLine="461"/>
              <w:jc w:val="both"/>
              <w:rPr>
                <w:b/>
                <w:i/>
                <w:lang w:eastAsia="ru-RU"/>
              </w:rPr>
            </w:pPr>
            <w:r w:rsidRPr="00BA2E20">
              <w:rPr>
                <w:b/>
                <w:i/>
                <w:lang w:eastAsia="ru-RU"/>
              </w:rPr>
              <w:t>3) переможець процедури закупівлі:</w:t>
            </w:r>
          </w:p>
          <w:p w:rsidR="00B26565" w:rsidRPr="00BA2E20" w:rsidRDefault="00B26565" w:rsidP="00B26565">
            <w:pPr>
              <w:jc w:val="both"/>
              <w:rPr>
                <w:lang w:eastAsia="ru-RU"/>
              </w:rPr>
            </w:pPr>
            <w:r w:rsidRPr="00BA2E20">
              <w:rPr>
                <w:lang w:val="uk-UA" w:eastAsia="ru-RU"/>
              </w:rPr>
              <w:t xml:space="preserve">- </w:t>
            </w:r>
            <w:r w:rsidRPr="00BA2E20">
              <w:rPr>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26565" w:rsidRPr="00BA2E20" w:rsidRDefault="00B26565" w:rsidP="00B26565">
            <w:pPr>
              <w:jc w:val="both"/>
              <w:rPr>
                <w:lang w:eastAsia="ru-RU"/>
              </w:rPr>
            </w:pPr>
            <w:r w:rsidRPr="00BA2E20">
              <w:rPr>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B26565" w:rsidRPr="00BA2E20" w:rsidRDefault="00B26565" w:rsidP="00B26565">
            <w:pPr>
              <w:jc w:val="both"/>
              <w:rPr>
                <w:lang w:eastAsia="ru-RU"/>
              </w:rPr>
            </w:pPr>
            <w:r w:rsidRPr="00BA2E20">
              <w:rPr>
                <w:lang w:val="uk-UA" w:eastAsia="ru-RU"/>
              </w:rPr>
              <w:t xml:space="preserve">- </w:t>
            </w:r>
            <w:r w:rsidRPr="00BA2E20">
              <w:rPr>
                <w:lang w:eastAsia="ru-RU"/>
              </w:rPr>
              <w:t>не надав забезпечення виконання договору про закупівлю, якщо таке забезпечення вимагалося замовником;</w:t>
            </w:r>
          </w:p>
          <w:p w:rsidR="00B26565" w:rsidRPr="00BA2E20" w:rsidRDefault="00B26565" w:rsidP="00B26565">
            <w:pPr>
              <w:jc w:val="both"/>
              <w:rPr>
                <w:lang w:val="uk-UA" w:eastAsia="ru-RU"/>
              </w:rPr>
            </w:pPr>
            <w:r w:rsidRPr="00BA2E20">
              <w:rPr>
                <w:lang w:val="uk-UA" w:eastAsia="ru-RU"/>
              </w:rPr>
              <w:t xml:space="preserve">- </w:t>
            </w:r>
            <w:r w:rsidRPr="00BA2E20">
              <w:rPr>
                <w:lang w:eastAsia="ru-RU"/>
              </w:rPr>
              <w:t>надав недостовірну інформацію, що є суттєвою для визначення результатів процедури закупівлі, яку замовником виявлено згідно з</w:t>
            </w:r>
            <w:hyperlink r:id="rId12" w:anchor="n1550" w:history="1">
              <w:r w:rsidRPr="00BA2E20">
                <w:rPr>
                  <w:lang w:eastAsia="ru-RU"/>
                </w:rPr>
                <w:t xml:space="preserve"> абзацом першим</w:t>
              </w:r>
            </w:hyperlink>
            <w:r w:rsidRPr="00BA2E20">
              <w:rPr>
                <w:lang w:eastAsia="ru-RU"/>
              </w:rPr>
              <w:t xml:space="preserve"> пункту 42 Особливостей.</w:t>
            </w:r>
          </w:p>
          <w:p w:rsidR="00B26565" w:rsidRPr="00BA2E20" w:rsidRDefault="00B26565" w:rsidP="00B26565">
            <w:pPr>
              <w:ind w:firstLine="461"/>
              <w:jc w:val="both"/>
              <w:rPr>
                <w:lang w:eastAsia="ru-RU"/>
              </w:rPr>
            </w:pPr>
            <w:r w:rsidRPr="00BA2E20">
              <w:rPr>
                <w:lang w:val="uk-UA" w:eastAsia="ru-RU"/>
              </w:rPr>
              <w:t xml:space="preserve">Відповідно до пункту 45 Особлвостей, </w:t>
            </w:r>
            <w:r w:rsidRPr="00BA2E20">
              <w:rPr>
                <w:lang w:eastAsia="ru-RU"/>
              </w:rPr>
              <w:t>Замовник може відхилити тендерну пропозицію із зазначенням аргументації в електронній системі закупівель у разі, коли:</w:t>
            </w:r>
          </w:p>
          <w:p w:rsidR="00B26565" w:rsidRPr="00BA2E20" w:rsidRDefault="00B26565" w:rsidP="00B26565">
            <w:pPr>
              <w:ind w:firstLine="461"/>
              <w:jc w:val="both"/>
              <w:rPr>
                <w:lang w:eastAsia="ru-RU"/>
              </w:rPr>
            </w:pPr>
            <w:r w:rsidRPr="00BA2E20">
              <w:rPr>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26565" w:rsidRPr="00BA2E20" w:rsidRDefault="00B26565" w:rsidP="00B26565">
            <w:pPr>
              <w:ind w:firstLine="461"/>
              <w:jc w:val="both"/>
              <w:rPr>
                <w:lang w:eastAsia="ru-RU"/>
              </w:rPr>
            </w:pPr>
            <w:r w:rsidRPr="00BA2E20">
              <w:rPr>
                <w:lang w:eastAsia="ru-RU"/>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26565" w:rsidRPr="00BA2E20" w:rsidRDefault="00B26565" w:rsidP="00B26565">
            <w:pPr>
              <w:ind w:firstLine="461"/>
              <w:jc w:val="both"/>
              <w:rPr>
                <w:lang w:eastAsia="ru-RU"/>
              </w:rPr>
            </w:pPr>
            <w:r w:rsidRPr="00BA2E20">
              <w:rPr>
                <w:lang w:val="uk-UA" w:eastAsia="ru-RU"/>
              </w:rPr>
              <w:t>Згідно пункту 46 Особлвостей і</w:t>
            </w:r>
            <w:r w:rsidRPr="00BA2E20">
              <w:rPr>
                <w:lang w:eastAsia="ru-RU"/>
              </w:rPr>
              <w:t>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26565" w:rsidRPr="00BA2E20" w:rsidRDefault="00B26565" w:rsidP="00B26565">
            <w:pPr>
              <w:ind w:firstLine="461"/>
              <w:jc w:val="both"/>
              <w:rPr>
                <w:lang w:eastAsia="ru-RU"/>
              </w:rPr>
            </w:pPr>
            <w:r w:rsidRPr="00BA2E20">
              <w:rPr>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hyperlink r:id="rId13" w:anchor="n1039" w:history="1">
              <w:r w:rsidRPr="00BA2E20">
                <w:rPr>
                  <w:lang w:eastAsia="ru-RU"/>
                </w:rPr>
                <w:t xml:space="preserve"> статті 10</w:t>
              </w:r>
            </w:hyperlink>
            <w:r w:rsidRPr="00BA2E20">
              <w:rPr>
                <w:lang w:eastAsia="ru-RU"/>
              </w:rPr>
              <w:t xml:space="preserve"> Закону.</w:t>
            </w:r>
          </w:p>
        </w:tc>
      </w:tr>
      <w:tr w:rsidR="00811F6C" w:rsidRPr="00BA2E20" w:rsidTr="00DD05FD">
        <w:trPr>
          <w:trHeight w:val="522"/>
        </w:trPr>
        <w:tc>
          <w:tcPr>
            <w:tcW w:w="10413" w:type="dxa"/>
            <w:gridSpan w:val="3"/>
            <w:shd w:val="clear" w:color="auto" w:fill="auto"/>
            <w:vAlign w:val="center"/>
          </w:tcPr>
          <w:p w:rsidR="00811F6C" w:rsidRPr="00BA2E20" w:rsidRDefault="00811F6C" w:rsidP="0059387D">
            <w:pPr>
              <w:widowControl w:val="0"/>
              <w:ind w:hanging="21"/>
              <w:contextualSpacing/>
              <w:jc w:val="center"/>
              <w:rPr>
                <w:b/>
                <w:lang w:val="uk-UA"/>
              </w:rPr>
            </w:pPr>
            <w:r w:rsidRPr="00BA2E20">
              <w:rPr>
                <w:b/>
                <w:lang w:val="uk-UA"/>
              </w:rPr>
              <w:lastRenderedPageBreak/>
              <w:t>V</w:t>
            </w:r>
            <w:r w:rsidRPr="00BA2E20">
              <w:rPr>
                <w:b/>
                <w:bdr w:val="none" w:sz="0" w:space="0" w:color="auto" w:frame="1"/>
                <w:lang w:val="uk-UA" w:eastAsia="uk-UA"/>
              </w:rPr>
              <w:t xml:space="preserve">І. Результати </w:t>
            </w:r>
            <w:r w:rsidR="0059387D" w:rsidRPr="00BA2E20">
              <w:rPr>
                <w:b/>
                <w:bdr w:val="none" w:sz="0" w:space="0" w:color="auto" w:frame="1"/>
                <w:lang w:val="uk-UA" w:eastAsia="uk-UA"/>
              </w:rPr>
              <w:t>тендеру</w:t>
            </w:r>
            <w:r w:rsidRPr="00BA2E20">
              <w:rPr>
                <w:b/>
                <w:bdr w:val="none" w:sz="0" w:space="0" w:color="auto" w:frame="1"/>
                <w:lang w:val="uk-UA" w:eastAsia="uk-UA"/>
              </w:rPr>
              <w:t xml:space="preserve"> та укладання договору про закупівлю</w:t>
            </w:r>
          </w:p>
        </w:tc>
      </w:tr>
      <w:tr w:rsidR="00C944AB" w:rsidRPr="00CB1DC0" w:rsidTr="00AE3634">
        <w:trPr>
          <w:trHeight w:val="522"/>
        </w:trPr>
        <w:tc>
          <w:tcPr>
            <w:tcW w:w="516" w:type="dxa"/>
            <w:shd w:val="clear" w:color="auto" w:fill="auto"/>
          </w:tcPr>
          <w:p w:rsidR="00C944AB" w:rsidRPr="00846C00" w:rsidRDefault="00C944AB" w:rsidP="00C944AB">
            <w:pPr>
              <w:widowControl w:val="0"/>
              <w:contextualSpacing/>
              <w:jc w:val="both"/>
              <w:rPr>
                <w:lang w:val="uk-UA" w:eastAsia="uk-UA"/>
              </w:rPr>
            </w:pPr>
            <w:r w:rsidRPr="00846C00">
              <w:rPr>
                <w:lang w:val="uk-UA" w:eastAsia="uk-UA"/>
              </w:rPr>
              <w:t>1</w:t>
            </w:r>
          </w:p>
        </w:tc>
        <w:tc>
          <w:tcPr>
            <w:tcW w:w="3262" w:type="dxa"/>
            <w:shd w:val="clear" w:color="auto" w:fill="auto"/>
          </w:tcPr>
          <w:p w:rsidR="00C944AB" w:rsidRPr="00846C00" w:rsidRDefault="00C944AB" w:rsidP="00C944AB">
            <w:pPr>
              <w:widowControl w:val="0"/>
              <w:contextualSpacing/>
              <w:rPr>
                <w:lang w:val="uk-UA" w:eastAsia="uk-UA"/>
              </w:rPr>
            </w:pPr>
            <w:r w:rsidRPr="00846C00">
              <w:rPr>
                <w:lang w:val="uk-UA" w:eastAsia="uk-UA"/>
              </w:rPr>
              <w:t>Відміна тендеру чи визнання тендеру таким, що не відбувся</w:t>
            </w:r>
          </w:p>
        </w:tc>
        <w:tc>
          <w:tcPr>
            <w:tcW w:w="6635" w:type="dxa"/>
            <w:shd w:val="clear" w:color="auto" w:fill="auto"/>
          </w:tcPr>
          <w:p w:rsidR="00C944AB" w:rsidRPr="007017DE" w:rsidRDefault="00C944AB" w:rsidP="00C944AB">
            <w:pPr>
              <w:ind w:firstLine="319"/>
              <w:jc w:val="both"/>
              <w:rPr>
                <w:lang w:eastAsia="ru-RU"/>
              </w:rPr>
            </w:pPr>
            <w:r w:rsidRPr="007017DE">
              <w:rPr>
                <w:lang w:eastAsia="ru-RU"/>
              </w:rPr>
              <w:t>Замовник відміняє відкриті торги у разі:</w:t>
            </w:r>
          </w:p>
          <w:p w:rsidR="00C944AB" w:rsidRPr="007017DE" w:rsidRDefault="00C944AB" w:rsidP="00C944AB">
            <w:pPr>
              <w:ind w:firstLine="319"/>
              <w:jc w:val="both"/>
              <w:rPr>
                <w:lang w:eastAsia="ru-RU"/>
              </w:rPr>
            </w:pPr>
            <w:r w:rsidRPr="007017DE">
              <w:rPr>
                <w:lang w:eastAsia="ru-RU"/>
              </w:rPr>
              <w:t>1) відсутності подальшої потреби в закупівлі товарів, робіт чи послуг;</w:t>
            </w:r>
          </w:p>
          <w:p w:rsidR="00C944AB" w:rsidRPr="007017DE" w:rsidRDefault="00C944AB" w:rsidP="00C944AB">
            <w:pPr>
              <w:ind w:firstLine="319"/>
              <w:jc w:val="both"/>
              <w:rPr>
                <w:lang w:eastAsia="ru-RU"/>
              </w:rPr>
            </w:pPr>
            <w:r w:rsidRPr="007017DE">
              <w:rPr>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944AB" w:rsidRPr="007017DE" w:rsidRDefault="00C944AB" w:rsidP="00C944AB">
            <w:pPr>
              <w:ind w:firstLine="319"/>
              <w:jc w:val="both"/>
              <w:rPr>
                <w:lang w:eastAsia="ru-RU"/>
              </w:rPr>
            </w:pPr>
            <w:r w:rsidRPr="007017DE">
              <w:rPr>
                <w:lang w:eastAsia="ru-RU"/>
              </w:rPr>
              <w:t>3) скорочення обсягу видатків на здійснення закупівлі товарів, робіт чи послуг;</w:t>
            </w:r>
          </w:p>
          <w:p w:rsidR="00C944AB" w:rsidRPr="007017DE" w:rsidRDefault="00C944AB" w:rsidP="00C944AB">
            <w:pPr>
              <w:ind w:firstLine="319"/>
              <w:jc w:val="both"/>
              <w:rPr>
                <w:lang w:eastAsia="ru-RU"/>
              </w:rPr>
            </w:pPr>
            <w:r w:rsidRPr="007017DE">
              <w:rPr>
                <w:lang w:eastAsia="ru-RU"/>
              </w:rPr>
              <w:t>4) коли здійснення закупівлі стало неможливим внаслідок дії обставин непереборної сили.</w:t>
            </w:r>
          </w:p>
          <w:p w:rsidR="00C944AB" w:rsidRDefault="00C944AB" w:rsidP="00C944AB">
            <w:pPr>
              <w:ind w:firstLine="319"/>
              <w:jc w:val="both"/>
              <w:rPr>
                <w:lang w:eastAsia="ru-RU"/>
              </w:rPr>
            </w:pPr>
            <w:r w:rsidRPr="007017DE">
              <w:rPr>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6D5026">
              <w:rPr>
                <w:lang w:eastAsia="ru-RU"/>
              </w:rPr>
              <w:t xml:space="preserve"> </w:t>
            </w:r>
          </w:p>
          <w:p w:rsidR="00C944AB" w:rsidRPr="007017DE" w:rsidRDefault="00C944AB" w:rsidP="00C944AB">
            <w:pPr>
              <w:ind w:firstLine="319"/>
              <w:jc w:val="both"/>
              <w:rPr>
                <w:lang w:eastAsia="ru-RU"/>
              </w:rPr>
            </w:pPr>
            <w:r w:rsidRPr="007017DE">
              <w:rPr>
                <w:lang w:eastAsia="ru-RU"/>
              </w:rPr>
              <w:t>Відкриті торги автоматично відміняються електронною системою закупівель у разі:</w:t>
            </w:r>
          </w:p>
          <w:p w:rsidR="00C944AB" w:rsidRPr="007017DE" w:rsidRDefault="00C944AB" w:rsidP="00C944AB">
            <w:pPr>
              <w:ind w:firstLine="319"/>
              <w:jc w:val="both"/>
              <w:rPr>
                <w:lang w:eastAsia="ru-RU"/>
              </w:rPr>
            </w:pPr>
            <w:r w:rsidRPr="007017DE">
              <w:rPr>
                <w:lang w:eastAsia="ru-RU"/>
              </w:rPr>
              <w:t xml:space="preserve">1) відхилення всіх тендерних пропозицій (у тому числі, </w:t>
            </w:r>
            <w:r w:rsidRPr="007017DE">
              <w:rPr>
                <w:lang w:eastAsia="ru-RU"/>
              </w:rPr>
              <w:lastRenderedPageBreak/>
              <w:t>якщо була подана одна тендерна пропозиція, яка відхилена замовником) згідно з Особливостями;</w:t>
            </w:r>
          </w:p>
          <w:p w:rsidR="00C944AB" w:rsidRPr="007017DE" w:rsidRDefault="00C944AB" w:rsidP="00C944AB">
            <w:pPr>
              <w:ind w:firstLine="319"/>
              <w:jc w:val="both"/>
              <w:rPr>
                <w:lang w:eastAsia="ru-RU"/>
              </w:rPr>
            </w:pPr>
            <w:r w:rsidRPr="007017DE">
              <w:rPr>
                <w:lang w:eastAsia="ru-RU"/>
              </w:rPr>
              <w:t>2) неподання жодної тендерної пропозиції для участі у відкритих торгах у строк, установлений замовником згідно з Особливостями.</w:t>
            </w:r>
          </w:p>
          <w:p w:rsidR="00C944AB" w:rsidRDefault="00C944AB" w:rsidP="00C944AB">
            <w:pPr>
              <w:ind w:firstLine="319"/>
              <w:jc w:val="both"/>
              <w:rPr>
                <w:lang w:val="uk-UA" w:eastAsia="ru-RU"/>
              </w:rPr>
            </w:pPr>
            <w:r w:rsidRPr="007017DE">
              <w:rPr>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r w:rsidRPr="007017DE">
              <w:rPr>
                <w:lang w:val="uk-UA" w:eastAsia="ru-RU"/>
              </w:rPr>
              <w:t>.</w:t>
            </w:r>
          </w:p>
          <w:p w:rsidR="00C944AB" w:rsidRPr="006D5026" w:rsidRDefault="00C944AB" w:rsidP="00C944AB">
            <w:pPr>
              <w:ind w:firstLine="319"/>
              <w:jc w:val="both"/>
              <w:rPr>
                <w:lang w:eastAsia="ru-RU"/>
              </w:rPr>
            </w:pPr>
            <w:r w:rsidRPr="007017DE">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944AB" w:rsidRPr="00CB1DC0" w:rsidTr="00AE3634">
        <w:trPr>
          <w:trHeight w:val="522"/>
        </w:trPr>
        <w:tc>
          <w:tcPr>
            <w:tcW w:w="516" w:type="dxa"/>
            <w:shd w:val="clear" w:color="auto" w:fill="auto"/>
          </w:tcPr>
          <w:p w:rsidR="00C944AB" w:rsidRPr="0082544C" w:rsidRDefault="00C944AB" w:rsidP="00C944AB">
            <w:pPr>
              <w:widowControl w:val="0"/>
              <w:contextualSpacing/>
              <w:jc w:val="both"/>
              <w:rPr>
                <w:lang w:val="uk-UA"/>
              </w:rPr>
            </w:pPr>
            <w:r w:rsidRPr="0082544C">
              <w:rPr>
                <w:lang w:val="uk-UA"/>
              </w:rPr>
              <w:lastRenderedPageBreak/>
              <w:t>2</w:t>
            </w:r>
          </w:p>
        </w:tc>
        <w:tc>
          <w:tcPr>
            <w:tcW w:w="3262" w:type="dxa"/>
            <w:shd w:val="clear" w:color="auto" w:fill="auto"/>
          </w:tcPr>
          <w:p w:rsidR="00C944AB" w:rsidRPr="0082544C" w:rsidRDefault="00C944AB" w:rsidP="00C944AB">
            <w:pPr>
              <w:widowControl w:val="0"/>
              <w:contextualSpacing/>
              <w:rPr>
                <w:lang w:val="uk-UA" w:eastAsia="uk-UA"/>
              </w:rPr>
            </w:pPr>
            <w:r w:rsidRPr="0082544C">
              <w:rPr>
                <w:lang w:val="uk-UA" w:eastAsia="uk-UA"/>
              </w:rPr>
              <w:t xml:space="preserve">Строк укладання договору </w:t>
            </w:r>
          </w:p>
        </w:tc>
        <w:tc>
          <w:tcPr>
            <w:tcW w:w="6635" w:type="dxa"/>
            <w:shd w:val="clear" w:color="auto" w:fill="auto"/>
          </w:tcPr>
          <w:p w:rsidR="00C944AB" w:rsidRPr="00E019BF" w:rsidRDefault="00C944AB" w:rsidP="00C944AB">
            <w:pPr>
              <w:ind w:firstLine="319"/>
              <w:jc w:val="both"/>
              <w:rPr>
                <w:lang w:eastAsia="ru-RU"/>
              </w:rPr>
            </w:pPr>
            <w:r w:rsidRPr="00383EFA">
              <w:rPr>
                <w:lang w:eastAsia="ru-RU"/>
              </w:rPr>
              <w:t>Рішення про намір укласти договір про закупівлю приймається замовником відповідно до</w:t>
            </w:r>
            <w:hyperlink r:id="rId14" w:anchor="n1611" w:history="1">
              <w:r w:rsidRPr="00383EFA">
                <w:rPr>
                  <w:lang w:eastAsia="ru-RU"/>
                </w:rPr>
                <w:t xml:space="preserve"> статті 33</w:t>
              </w:r>
            </w:hyperlink>
            <w:r w:rsidRPr="00383EFA">
              <w:rPr>
                <w:lang w:eastAsia="ru-RU"/>
              </w:rPr>
              <w:t xml:space="preserve"> Закону та пункту 49 Особливостей.</w:t>
            </w:r>
          </w:p>
          <w:p w:rsidR="00C944AB" w:rsidRPr="00BB57F7" w:rsidRDefault="00C944AB" w:rsidP="00C944AB">
            <w:pPr>
              <w:ind w:firstLine="319"/>
              <w:jc w:val="both"/>
              <w:rPr>
                <w:lang w:eastAsia="ru-RU"/>
              </w:rPr>
            </w:pPr>
            <w:r w:rsidRPr="00BB57F7">
              <w:rPr>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944AB" w:rsidRPr="00E019BF" w:rsidRDefault="00C944AB" w:rsidP="00C944AB">
            <w:pPr>
              <w:ind w:firstLine="319"/>
              <w:jc w:val="both"/>
              <w:rPr>
                <w:lang w:eastAsia="ru-RU"/>
              </w:rPr>
            </w:pPr>
            <w:r w:rsidRPr="00BB57F7">
              <w:rPr>
                <w:lang w:eastAsia="ru-RU"/>
              </w:rPr>
              <w:t xml:space="preserve">З метою забезпечення права на оскарження рішень замовника до органу оскарження договір про закупівлю </w:t>
            </w:r>
            <w:r w:rsidRPr="00BB57F7">
              <w:rPr>
                <w:b/>
                <w:i/>
                <w:lang w:eastAsia="ru-RU"/>
              </w:rPr>
              <w:t>не може бути укладено раніше ніж через п’ять днів</w:t>
            </w:r>
            <w:r w:rsidRPr="00BB57F7">
              <w:rPr>
                <w:lang w:eastAsia="ru-RU"/>
              </w:rPr>
              <w:t xml:space="preserve"> з дати оприлюднення в електронній системі закупівель повідомлення про намір укласти договір про закупівлю.</w:t>
            </w:r>
          </w:p>
          <w:p w:rsidR="00C944AB" w:rsidRPr="00E019BF" w:rsidRDefault="00C944AB" w:rsidP="00C944AB">
            <w:pPr>
              <w:ind w:firstLine="319"/>
              <w:jc w:val="both"/>
              <w:rPr>
                <w:lang w:eastAsia="ru-RU"/>
              </w:rPr>
            </w:pPr>
            <w:r w:rsidRPr="00ED5387">
              <w:rPr>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D5387">
              <w:rPr>
                <w:b/>
                <w:i/>
                <w:lang w:eastAsia="ru-RU"/>
              </w:rPr>
              <w:t>не пізніше ніж через 15 днів</w:t>
            </w:r>
            <w:r w:rsidRPr="00ED5387">
              <w:rPr>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944AB" w:rsidRPr="00A9203C" w:rsidRDefault="00C944AB" w:rsidP="00C944AB">
            <w:pPr>
              <w:ind w:firstLine="319"/>
              <w:jc w:val="both"/>
              <w:rPr>
                <w:lang w:eastAsia="ru-RU"/>
              </w:rPr>
            </w:pPr>
            <w:r w:rsidRPr="00A9203C">
              <w:rPr>
                <w:lang w:eastAsia="ru-RU"/>
              </w:rPr>
              <w:t>У разі відхилення тендерної пропозиції з підстави, визначеної</w:t>
            </w:r>
            <w:hyperlink r:id="rId15" w:anchor="n148" w:history="1">
              <w:r w:rsidRPr="00A9203C">
                <w:rPr>
                  <w:lang w:eastAsia="ru-RU"/>
                </w:rPr>
                <w:t xml:space="preserve"> підпунктом 3</w:t>
              </w:r>
            </w:hyperlink>
            <w:r w:rsidRPr="00A9203C">
              <w:rPr>
                <w:lang w:eastAsia="ru-RU"/>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hyperlink r:id="rId16" w:history="1">
              <w:r w:rsidRPr="00A9203C">
                <w:rPr>
                  <w:lang w:eastAsia="ru-RU"/>
                </w:rPr>
                <w:t xml:space="preserve"> Закону</w:t>
              </w:r>
            </w:hyperlink>
            <w:r w:rsidRPr="00A9203C">
              <w:rPr>
                <w:lang w:eastAsia="ru-RU"/>
              </w:rPr>
              <w:t xml:space="preserve"> та Особливостей, та приймає рішення про намір укласти договір про закупівлю у порядку та на умовах, визначених</w:t>
            </w:r>
            <w:hyperlink r:id="rId17" w:anchor="n1611" w:history="1">
              <w:r w:rsidRPr="00A9203C">
                <w:rPr>
                  <w:lang w:eastAsia="ru-RU"/>
                </w:rPr>
                <w:t xml:space="preserve"> статтею 33</w:t>
              </w:r>
            </w:hyperlink>
            <w:r w:rsidRPr="00A9203C">
              <w:rPr>
                <w:lang w:eastAsia="ru-RU"/>
              </w:rPr>
              <w:t xml:space="preserve"> Закону та пунктом 49 Особливостей.</w:t>
            </w:r>
          </w:p>
          <w:p w:rsidR="00C944AB" w:rsidRDefault="00C944AB" w:rsidP="00C944AB">
            <w:pPr>
              <w:ind w:firstLine="319"/>
              <w:jc w:val="both"/>
              <w:rPr>
                <w:lang w:eastAsia="ru-RU"/>
              </w:rPr>
            </w:pPr>
            <w:r w:rsidRPr="00A9203C">
              <w:rPr>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A9203C">
              <w:rPr>
                <w:lang w:eastAsia="ru-RU"/>
              </w:rPr>
              <w:lastRenderedPageBreak/>
              <w:t>вважається в такому випадку найбільш економічно вигідною, у порядку та строки, визначені Особливостями.</w:t>
            </w:r>
          </w:p>
          <w:p w:rsidR="00C944AB" w:rsidRPr="001C6411" w:rsidRDefault="00C944AB" w:rsidP="00C944AB">
            <w:pPr>
              <w:ind w:firstLine="319"/>
              <w:jc w:val="both"/>
              <w:rPr>
                <w:lang w:val="uk-UA" w:eastAsia="ru-RU"/>
              </w:rPr>
            </w:pPr>
            <w:r w:rsidRPr="00A9203C">
              <w:rPr>
                <w:lang w:val="uk-UA" w:eastAsia="ru-RU"/>
              </w:rPr>
              <w:t>Відповідно до абзацу другого пункту 17 Особливостей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F11B0" w:rsidRPr="00CB1DC0" w:rsidTr="00AE3634">
        <w:trPr>
          <w:trHeight w:val="522"/>
        </w:trPr>
        <w:tc>
          <w:tcPr>
            <w:tcW w:w="516" w:type="dxa"/>
            <w:shd w:val="clear" w:color="auto" w:fill="auto"/>
          </w:tcPr>
          <w:p w:rsidR="005F11B0" w:rsidRPr="0032233C" w:rsidRDefault="005F11B0" w:rsidP="005F11B0">
            <w:pPr>
              <w:widowControl w:val="0"/>
              <w:contextualSpacing/>
              <w:jc w:val="both"/>
              <w:rPr>
                <w:lang w:val="uk-UA"/>
              </w:rPr>
            </w:pPr>
            <w:r w:rsidRPr="001F0524">
              <w:rPr>
                <w:lang w:val="uk-UA"/>
              </w:rPr>
              <w:lastRenderedPageBreak/>
              <w:t>3</w:t>
            </w:r>
          </w:p>
        </w:tc>
        <w:tc>
          <w:tcPr>
            <w:tcW w:w="3262" w:type="dxa"/>
            <w:shd w:val="clear" w:color="auto" w:fill="auto"/>
          </w:tcPr>
          <w:p w:rsidR="005F11B0" w:rsidRPr="0032233C" w:rsidRDefault="005F11B0" w:rsidP="005F11B0">
            <w:pPr>
              <w:widowControl w:val="0"/>
              <w:contextualSpacing/>
              <w:rPr>
                <w:lang w:val="uk-UA" w:eastAsia="uk-UA"/>
              </w:rPr>
            </w:pPr>
            <w:r w:rsidRPr="0032233C">
              <w:rPr>
                <w:lang w:val="uk-UA" w:eastAsia="uk-UA"/>
              </w:rPr>
              <w:t xml:space="preserve">Проект договору про закупівлю </w:t>
            </w:r>
            <w:r>
              <w:rPr>
                <w:lang w:val="uk-UA" w:eastAsia="uk-UA"/>
              </w:rPr>
              <w:t>з обов</w:t>
            </w:r>
            <w:r w:rsidRPr="005B512D">
              <w:rPr>
                <w:lang w:eastAsia="uk-UA"/>
              </w:rPr>
              <w:t>’</w:t>
            </w:r>
            <w:r>
              <w:rPr>
                <w:lang w:val="uk-UA" w:eastAsia="uk-UA"/>
              </w:rPr>
              <w:t>язковим зазначенням порядку змін його умов</w:t>
            </w:r>
          </w:p>
        </w:tc>
        <w:tc>
          <w:tcPr>
            <w:tcW w:w="6635" w:type="dxa"/>
            <w:shd w:val="clear" w:color="auto" w:fill="auto"/>
          </w:tcPr>
          <w:p w:rsidR="005F11B0" w:rsidRDefault="005F11B0" w:rsidP="005F11B0">
            <w:pPr>
              <w:widowControl w:val="0"/>
              <w:ind w:firstLine="319"/>
              <w:contextualSpacing/>
              <w:jc w:val="both"/>
              <w:rPr>
                <w:lang w:val="uk-UA"/>
              </w:rPr>
            </w:pPr>
            <w:r w:rsidRPr="00542DBD">
              <w:rPr>
                <w:lang w:val="uk-UA"/>
              </w:rPr>
              <w:t>Про</w:t>
            </w:r>
            <w:r>
              <w:rPr>
                <w:lang w:val="uk-UA"/>
              </w:rPr>
              <w:t>є</w:t>
            </w:r>
            <w:r w:rsidRPr="00542DBD">
              <w:rPr>
                <w:lang w:val="uk-UA"/>
              </w:rPr>
              <w:t>кт договору складається замовником з урахуванням особливостей предмету закупівлі.</w:t>
            </w:r>
          </w:p>
          <w:p w:rsidR="005F11B0" w:rsidRDefault="005F11B0" w:rsidP="005F11B0">
            <w:pPr>
              <w:widowControl w:val="0"/>
              <w:ind w:firstLine="319"/>
              <w:contextualSpacing/>
              <w:jc w:val="both"/>
              <w:rPr>
                <w:lang w:val="uk-UA"/>
              </w:rPr>
            </w:pPr>
            <w:r w:rsidRPr="00652D7A">
              <w:rPr>
                <w:lang w:val="uk-UA"/>
              </w:rPr>
              <w:t>Про</w:t>
            </w:r>
            <w:r>
              <w:rPr>
                <w:lang w:val="uk-UA"/>
              </w:rPr>
              <w:t>є</w:t>
            </w:r>
            <w:r w:rsidRPr="00652D7A">
              <w:rPr>
                <w:lang w:val="uk-UA"/>
              </w:rPr>
              <w:t>кт договору про закупівлю із</w:t>
            </w:r>
            <w:r w:rsidRPr="00652D7A">
              <w:rPr>
                <w:rStyle w:val="rvts0"/>
                <w:lang w:val="uk-UA"/>
              </w:rPr>
              <w:t xml:space="preserve"> зазначенням порядку змін його умов </w:t>
            </w:r>
            <w:r w:rsidRPr="00652D7A">
              <w:rPr>
                <w:lang w:val="uk-UA"/>
              </w:rPr>
              <w:t xml:space="preserve">викладено в Додатку </w:t>
            </w:r>
            <w:r>
              <w:rPr>
                <w:lang w:val="uk-UA"/>
              </w:rPr>
              <w:t>6</w:t>
            </w:r>
            <w:r w:rsidRPr="00652D7A">
              <w:rPr>
                <w:lang w:val="uk-UA"/>
              </w:rPr>
              <w:t xml:space="preserve"> до цієї тендерної документації.</w:t>
            </w:r>
          </w:p>
          <w:p w:rsidR="005F11B0" w:rsidRDefault="005F11B0" w:rsidP="005F11B0">
            <w:pPr>
              <w:widowControl w:val="0"/>
              <w:ind w:firstLine="319"/>
              <w:contextualSpacing/>
              <w:jc w:val="both"/>
              <w:rPr>
                <w:lang w:val="uk-UA" w:eastAsia="ru-RU"/>
              </w:rPr>
            </w:pPr>
            <w:r w:rsidRPr="00652D7A">
              <w:rPr>
                <w:color w:val="000000"/>
                <w:lang w:val="uk-UA"/>
              </w:rPr>
              <w:t>Учасник</w:t>
            </w:r>
            <w:r>
              <w:rPr>
                <w:color w:val="000000"/>
                <w:lang w:val="uk-UA"/>
              </w:rPr>
              <w:t>и процедури закупівлі</w:t>
            </w:r>
            <w:r w:rsidRPr="00652D7A">
              <w:rPr>
                <w:color w:val="000000"/>
                <w:lang w:val="uk-UA"/>
              </w:rPr>
              <w:t xml:space="preserve"> </w:t>
            </w:r>
            <w:r>
              <w:rPr>
                <w:color w:val="000000"/>
                <w:lang w:val="uk-UA"/>
              </w:rPr>
              <w:t xml:space="preserve">повинні </w:t>
            </w:r>
            <w:r w:rsidRPr="00652D7A">
              <w:rPr>
                <w:color w:val="000000"/>
                <w:lang w:val="uk-UA"/>
              </w:rPr>
              <w:t xml:space="preserve">у складі тендерної пропозиції </w:t>
            </w:r>
            <w:r>
              <w:rPr>
                <w:color w:val="000000"/>
                <w:lang w:val="uk-UA"/>
              </w:rPr>
              <w:t>надати</w:t>
            </w:r>
            <w:r w:rsidRPr="00652D7A">
              <w:rPr>
                <w:color w:val="000000"/>
                <w:lang w:val="uk-UA"/>
              </w:rPr>
              <w:t xml:space="preserve"> </w:t>
            </w:r>
            <w:r w:rsidRPr="00652D7A">
              <w:rPr>
                <w:lang w:val="uk-UA" w:eastAsia="ru-RU"/>
              </w:rPr>
              <w:t>довідку/лист у довільній формі, яка/який підтверджує, що учасник ознайомився з про</w:t>
            </w:r>
            <w:r>
              <w:rPr>
                <w:lang w:val="uk-UA" w:eastAsia="ru-RU"/>
              </w:rPr>
              <w:t>є</w:t>
            </w:r>
            <w:r w:rsidRPr="00652D7A">
              <w:rPr>
                <w:lang w:val="uk-UA" w:eastAsia="ru-RU"/>
              </w:rPr>
              <w:t>ктом договору та порядком внесення змін до нього</w:t>
            </w:r>
            <w:r>
              <w:rPr>
                <w:lang w:val="uk-UA" w:eastAsia="ru-RU"/>
              </w:rPr>
              <w:t xml:space="preserve"> </w:t>
            </w:r>
            <w:r w:rsidRPr="00652D7A">
              <w:rPr>
                <w:lang w:val="uk-UA" w:eastAsia="ru-RU"/>
              </w:rPr>
              <w:t xml:space="preserve">(Додаток </w:t>
            </w:r>
            <w:r>
              <w:rPr>
                <w:lang w:val="uk-UA" w:eastAsia="ru-RU"/>
              </w:rPr>
              <w:t>6</w:t>
            </w:r>
            <w:r w:rsidRPr="00652D7A">
              <w:rPr>
                <w:lang w:val="uk-UA" w:eastAsia="ru-RU"/>
              </w:rPr>
              <w:t>), та гарантує свої зобов’язання за ним.</w:t>
            </w:r>
          </w:p>
          <w:p w:rsidR="005F11B0" w:rsidRDefault="005F11B0" w:rsidP="005F11B0">
            <w:pPr>
              <w:widowControl w:val="0"/>
              <w:ind w:firstLine="319"/>
              <w:contextualSpacing/>
              <w:jc w:val="both"/>
              <w:rPr>
                <w:color w:val="000000"/>
                <w:lang w:val="uk-UA"/>
              </w:rPr>
            </w:pPr>
            <w:r w:rsidRPr="00E65FAF">
              <w:rPr>
                <w:color w:val="000000"/>
                <w:lang w:val="uk-UA"/>
              </w:rPr>
              <w:t>Договір про закупівлю укладається відповідно до умов цієї тендерної документації та тендерної пропозиції переможця у письмовій формі</w:t>
            </w:r>
            <w:r w:rsidRPr="001B4414">
              <w:rPr>
                <w:color w:val="000000"/>
                <w:lang w:val="uk-UA"/>
              </w:rPr>
              <w:t xml:space="preserve"> у двох примірниках</w:t>
            </w:r>
            <w:r w:rsidRPr="00E65FAF">
              <w:rPr>
                <w:color w:val="000000"/>
                <w:lang w:val="uk-UA"/>
              </w:rPr>
              <w:t>.</w:t>
            </w:r>
          </w:p>
          <w:p w:rsidR="005F11B0" w:rsidRPr="0046783E" w:rsidRDefault="005F11B0" w:rsidP="005F11B0">
            <w:pPr>
              <w:widowControl w:val="0"/>
              <w:ind w:firstLine="319"/>
              <w:contextualSpacing/>
              <w:jc w:val="both"/>
              <w:rPr>
                <w:lang w:val="uk-UA" w:eastAsia="ru-RU"/>
              </w:rPr>
            </w:pPr>
            <w:r w:rsidRPr="00A9203C">
              <w:rPr>
                <w:lang w:val="uk-UA" w:eastAsia="ru-RU"/>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4A1DEA">
              <w:rPr>
                <w:color w:val="000000"/>
              </w:rPr>
              <w:t> </w:t>
            </w:r>
          </w:p>
          <w:p w:rsidR="005F11B0" w:rsidRPr="008B6B87" w:rsidRDefault="005F11B0" w:rsidP="005F11B0">
            <w:pPr>
              <w:widowControl w:val="0"/>
              <w:ind w:firstLine="319"/>
              <w:contextualSpacing/>
              <w:jc w:val="both"/>
              <w:rPr>
                <w:lang w:val="uk-UA" w:eastAsia="ru-RU"/>
              </w:rPr>
            </w:pPr>
            <w:r w:rsidRPr="00A9203C">
              <w:rPr>
                <w:lang w:eastAsia="ru-RU"/>
              </w:rPr>
              <w:t>В</w:t>
            </w:r>
            <w:r w:rsidRPr="00A9203C">
              <w:rPr>
                <w:lang w:val="uk-UA" w:eastAsia="ru-RU"/>
              </w:rPr>
              <w:t>ідповідно до абзацу другого пункту 17 Особливостей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5F11B0" w:rsidRPr="009D7D9F" w:rsidRDefault="005F11B0" w:rsidP="005F11B0">
            <w:pPr>
              <w:ind w:firstLine="319"/>
              <w:jc w:val="both"/>
              <w:rPr>
                <w:lang w:val="uk-UA" w:eastAsia="ru-RU"/>
              </w:rPr>
            </w:pPr>
            <w:r w:rsidRPr="009D7D9F">
              <w:rPr>
                <w:lang w:val="uk-UA" w:eastAsia="ru-RU"/>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F11B0" w:rsidRPr="009D7D9F" w:rsidRDefault="005F11B0" w:rsidP="005F11B0">
            <w:pPr>
              <w:ind w:firstLine="319"/>
              <w:jc w:val="both"/>
              <w:rPr>
                <w:lang w:eastAsia="ru-RU"/>
              </w:rPr>
            </w:pPr>
            <w:r w:rsidRPr="009D7D9F">
              <w:rPr>
                <w:lang w:eastAsia="ru-RU"/>
              </w:rPr>
              <w:t>- визначення грошового еквівалента зобов’язання в іноземній валюті;</w:t>
            </w:r>
          </w:p>
          <w:p w:rsidR="005F11B0" w:rsidRPr="009D7D9F" w:rsidRDefault="005F11B0" w:rsidP="005F11B0">
            <w:pPr>
              <w:ind w:firstLine="319"/>
              <w:jc w:val="both"/>
              <w:rPr>
                <w:lang w:eastAsia="ru-RU"/>
              </w:rPr>
            </w:pPr>
            <w:r w:rsidRPr="009D7D9F">
              <w:rPr>
                <w:lang w:eastAsia="ru-RU"/>
              </w:rPr>
              <w:t>- перерахунку ціни в бік зменшення ціни тендерної пропозиції переможця без зменшення обсягів закупівлі;</w:t>
            </w:r>
          </w:p>
          <w:p w:rsidR="005F11B0" w:rsidRPr="008E1062" w:rsidRDefault="005F11B0" w:rsidP="005F11B0">
            <w:pPr>
              <w:ind w:firstLine="319"/>
              <w:jc w:val="both"/>
              <w:rPr>
                <w:lang w:eastAsia="ru-RU"/>
              </w:rPr>
            </w:pPr>
            <w:r w:rsidRPr="009D7D9F">
              <w:rPr>
                <w:lang w:eastAsia="ru-RU"/>
              </w:rPr>
              <w:t>- перерахунку ціни та обсягів товарів в бік зменшення за умови необхідності приведення обсягів товарів до кратності упаковки.</w:t>
            </w:r>
          </w:p>
          <w:p w:rsidR="005F11B0" w:rsidRPr="006D5026" w:rsidRDefault="005F11B0" w:rsidP="005F11B0">
            <w:pPr>
              <w:shd w:val="clear" w:color="auto" w:fill="FFFFFF"/>
              <w:ind w:firstLine="319"/>
              <w:jc w:val="both"/>
              <w:rPr>
                <w:lang w:eastAsia="ru-RU"/>
              </w:rPr>
            </w:pPr>
            <w:r w:rsidRPr="006D5026">
              <w:rPr>
                <w:lang w:eastAsia="ru-RU"/>
              </w:rPr>
              <w:t>Зміни умов договору здійснюються у письмовій формі шляхом укладення додаткової угоди до договору.</w:t>
            </w:r>
          </w:p>
          <w:p w:rsidR="005F11B0" w:rsidRDefault="005F11B0" w:rsidP="005F11B0">
            <w:pPr>
              <w:pStyle w:val="a3"/>
              <w:spacing w:before="0" w:beforeAutospacing="0" w:after="0" w:afterAutospacing="0"/>
              <w:ind w:firstLine="319"/>
              <w:jc w:val="both"/>
              <w:rPr>
                <w:color w:val="000000"/>
              </w:rPr>
            </w:pPr>
            <w:r w:rsidRPr="006D5026">
              <w:rPr>
                <w:lang w:eastAsia="ru-RU"/>
              </w:rPr>
              <w:t>Пропозицію щодо внесення змін до договору може зробити кожна із сторін договору</w:t>
            </w:r>
            <w:r>
              <w:rPr>
                <w:lang w:eastAsia="ru-RU"/>
              </w:rPr>
              <w:t>.</w:t>
            </w:r>
          </w:p>
          <w:p w:rsidR="005F11B0" w:rsidRDefault="005F11B0" w:rsidP="005F11B0">
            <w:pPr>
              <w:pStyle w:val="a3"/>
              <w:spacing w:before="0" w:beforeAutospacing="0" w:after="0" w:afterAutospacing="0"/>
              <w:ind w:firstLine="319"/>
              <w:jc w:val="both"/>
            </w:pPr>
            <w:r>
              <w:t xml:space="preserve">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w:t>
            </w:r>
            <w:r>
              <w:lastRenderedPageBreak/>
              <w:t>цього розділу.</w:t>
            </w:r>
          </w:p>
          <w:p w:rsidR="005F11B0" w:rsidRPr="00BD56AD" w:rsidRDefault="005F11B0" w:rsidP="005F11B0">
            <w:pPr>
              <w:pStyle w:val="a3"/>
              <w:spacing w:before="0" w:beforeAutospacing="0" w:after="0" w:afterAutospacing="0"/>
              <w:ind w:firstLine="319"/>
              <w:jc w:val="both"/>
              <w:rPr>
                <w:rStyle w:val="20"/>
              </w:rPr>
            </w:pPr>
            <w:r w:rsidRPr="00BD56AD">
              <w:rPr>
                <w:rStyle w:val="20"/>
              </w:rPr>
              <w:t>Відповідно до пункту 21 Особливостей договір про закупівлю є нікчемним у разі:</w:t>
            </w:r>
          </w:p>
          <w:p w:rsidR="005F11B0" w:rsidRPr="00BD56AD" w:rsidRDefault="005F11B0" w:rsidP="005F11B0">
            <w:pPr>
              <w:widowControl w:val="0"/>
              <w:tabs>
                <w:tab w:val="left" w:pos="365"/>
              </w:tabs>
              <w:suppressAutoHyphens w:val="0"/>
              <w:jc w:val="both"/>
            </w:pPr>
            <w:r w:rsidRPr="00BD56AD">
              <w:t>1) коли замовник уклав договір про закупівлю з порушенням вимог, визначених пунктом 5 Особливостей;</w:t>
            </w:r>
          </w:p>
          <w:p w:rsidR="005F11B0" w:rsidRPr="00BD56AD" w:rsidRDefault="005F11B0" w:rsidP="005F11B0">
            <w:pPr>
              <w:widowControl w:val="0"/>
              <w:tabs>
                <w:tab w:val="left" w:pos="365"/>
              </w:tabs>
              <w:suppressAutoHyphens w:val="0"/>
              <w:jc w:val="both"/>
            </w:pPr>
            <w:r w:rsidRPr="00BD56AD">
              <w:t>2) укладення договору про закупівлю з порушенням вимог пункту 18 Особливостей;</w:t>
            </w:r>
          </w:p>
          <w:p w:rsidR="005F11B0" w:rsidRPr="00BD56AD" w:rsidRDefault="005F11B0" w:rsidP="005F11B0">
            <w:pPr>
              <w:widowControl w:val="0"/>
              <w:tabs>
                <w:tab w:val="left" w:pos="365"/>
              </w:tabs>
              <w:suppressAutoHyphens w:val="0"/>
              <w:jc w:val="both"/>
            </w:pPr>
            <w:r w:rsidRPr="00BD56AD">
              <w:t>3) укладення договору про закупівлю в період оскарження відкритих торгів відповідно до статті 18 Закону та Особливостей;</w:t>
            </w:r>
          </w:p>
          <w:p w:rsidR="005F11B0" w:rsidRPr="00BD56AD" w:rsidRDefault="005F11B0" w:rsidP="005F11B0">
            <w:pPr>
              <w:widowControl w:val="0"/>
              <w:tabs>
                <w:tab w:val="left" w:pos="365"/>
              </w:tabs>
              <w:suppressAutoHyphens w:val="0"/>
              <w:jc w:val="both"/>
            </w:pPr>
            <w:r w:rsidRPr="00BD56AD">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5F11B0" w:rsidRPr="00D41E0A" w:rsidRDefault="005F11B0" w:rsidP="005F11B0">
            <w:pPr>
              <w:widowControl w:val="0"/>
              <w:tabs>
                <w:tab w:val="left" w:pos="365"/>
              </w:tabs>
              <w:suppressAutoHyphens w:val="0"/>
              <w:jc w:val="both"/>
            </w:pPr>
            <w:r w:rsidRPr="00BD56AD">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F11B0" w:rsidRPr="00B53470" w:rsidTr="00AE3634">
        <w:trPr>
          <w:trHeight w:val="522"/>
        </w:trPr>
        <w:tc>
          <w:tcPr>
            <w:tcW w:w="516" w:type="dxa"/>
            <w:shd w:val="clear" w:color="auto" w:fill="auto"/>
          </w:tcPr>
          <w:p w:rsidR="005F11B0" w:rsidRPr="00A31F18" w:rsidRDefault="005F11B0" w:rsidP="005F11B0">
            <w:pPr>
              <w:widowControl w:val="0"/>
              <w:contextualSpacing/>
              <w:jc w:val="both"/>
              <w:rPr>
                <w:lang w:val="uk-UA"/>
              </w:rPr>
            </w:pPr>
            <w:r w:rsidRPr="00A31F18">
              <w:rPr>
                <w:lang w:val="uk-UA"/>
              </w:rPr>
              <w:lastRenderedPageBreak/>
              <w:t>4</w:t>
            </w:r>
          </w:p>
        </w:tc>
        <w:tc>
          <w:tcPr>
            <w:tcW w:w="3262" w:type="dxa"/>
            <w:shd w:val="clear" w:color="auto" w:fill="auto"/>
          </w:tcPr>
          <w:p w:rsidR="005F11B0" w:rsidRPr="00A31F18" w:rsidRDefault="005F11B0" w:rsidP="005F11B0">
            <w:pPr>
              <w:widowControl w:val="0"/>
              <w:contextualSpacing/>
              <w:rPr>
                <w:lang w:val="uk-UA" w:eastAsia="uk-UA"/>
              </w:rPr>
            </w:pPr>
            <w:r w:rsidRPr="00A31F18">
              <w:rPr>
                <w:lang w:val="uk-UA" w:eastAsia="uk-UA"/>
              </w:rPr>
              <w:t>Істотні умови, що обов’язково включаються до договору про закупівлю</w:t>
            </w:r>
          </w:p>
        </w:tc>
        <w:tc>
          <w:tcPr>
            <w:tcW w:w="6635" w:type="dxa"/>
            <w:shd w:val="clear" w:color="auto" w:fill="auto"/>
          </w:tcPr>
          <w:p w:rsidR="005F11B0" w:rsidRPr="00331F28" w:rsidRDefault="005F11B0" w:rsidP="005F11B0">
            <w:pPr>
              <w:widowControl w:val="0"/>
              <w:ind w:firstLine="319"/>
              <w:contextualSpacing/>
              <w:jc w:val="both"/>
              <w:rPr>
                <w:lang w:val="uk-UA" w:eastAsia="ru-RU"/>
              </w:rPr>
            </w:pPr>
            <w:r w:rsidRPr="005042C4">
              <w:rPr>
                <w:lang w:val="uk-UA" w:eastAsia="ru-RU"/>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331F28">
              <w:t> </w:t>
            </w:r>
          </w:p>
          <w:p w:rsidR="005F11B0" w:rsidRPr="00331F28" w:rsidRDefault="005F11B0" w:rsidP="005F11B0">
            <w:pPr>
              <w:shd w:val="clear" w:color="auto" w:fill="FFFFFF"/>
              <w:ind w:firstLine="319"/>
              <w:jc w:val="both"/>
              <w:rPr>
                <w:lang w:val="uk-UA" w:eastAsia="ru-RU"/>
              </w:rPr>
            </w:pPr>
            <w:r w:rsidRPr="00331F28">
              <w:rPr>
                <w:lang w:val="uk-UA"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5F11B0" w:rsidRPr="00EE704D" w:rsidRDefault="005F11B0" w:rsidP="005F11B0">
            <w:pPr>
              <w:shd w:val="clear" w:color="auto" w:fill="FFFFFF"/>
              <w:ind w:firstLine="319"/>
              <w:jc w:val="both"/>
              <w:rPr>
                <w:rFonts w:eastAsia="Microsoft Sans Serif"/>
                <w:lang w:val="uk-UA" w:eastAsia="uk-UA" w:bidi="uk-UA"/>
              </w:rPr>
            </w:pPr>
            <w:r w:rsidRPr="00EE704D">
              <w:rPr>
                <w:rFonts w:eastAsia="Microsoft Sans Serif"/>
                <w:lang w:val="uk-UA" w:eastAsia="uk-UA" w:bidi="uk-UA"/>
              </w:rPr>
              <w:t>1) зменшення обсягів закупівлі, зокрема з урахуванням фактичного обсягу видатків замовника;</w:t>
            </w:r>
          </w:p>
          <w:p w:rsidR="005F11B0" w:rsidRPr="00EE704D" w:rsidRDefault="005F11B0" w:rsidP="005F11B0">
            <w:pPr>
              <w:shd w:val="clear" w:color="auto" w:fill="FFFFFF"/>
              <w:ind w:firstLine="319"/>
              <w:jc w:val="both"/>
              <w:rPr>
                <w:rFonts w:eastAsia="Microsoft Sans Serif"/>
                <w:lang w:val="uk-UA" w:eastAsia="uk-UA" w:bidi="uk-UA"/>
              </w:rPr>
            </w:pPr>
            <w:bookmarkStart w:id="7" w:name="n511"/>
            <w:bookmarkEnd w:id="7"/>
            <w:r w:rsidRPr="00EE704D">
              <w:rPr>
                <w:rFonts w:eastAsia="Microsoft Sans Serif"/>
                <w:lang w:val="uk-UA" w:eastAsia="uk-UA" w:bidi="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F11B0" w:rsidRPr="00EE704D" w:rsidRDefault="005F11B0" w:rsidP="005F11B0">
            <w:pPr>
              <w:shd w:val="clear" w:color="auto" w:fill="FFFFFF"/>
              <w:ind w:firstLine="319"/>
              <w:jc w:val="both"/>
              <w:rPr>
                <w:rFonts w:eastAsia="Microsoft Sans Serif"/>
                <w:lang w:val="uk-UA" w:eastAsia="uk-UA" w:bidi="uk-UA"/>
              </w:rPr>
            </w:pPr>
            <w:bookmarkStart w:id="8" w:name="n512"/>
            <w:bookmarkEnd w:id="8"/>
            <w:r w:rsidRPr="00EE704D">
              <w:rPr>
                <w:rFonts w:eastAsia="Microsoft Sans Serif"/>
                <w:lang w:val="uk-UA" w:eastAsia="uk-UA" w:bidi="uk-UA"/>
              </w:rPr>
              <w:t>3) покращення якості предмета закупівлі за умови, що таке покращення не призведе до збільшення суми, визначеної в договорі про закупівлю;</w:t>
            </w:r>
          </w:p>
          <w:p w:rsidR="005F11B0" w:rsidRPr="00EE704D" w:rsidRDefault="005F11B0" w:rsidP="005F11B0">
            <w:pPr>
              <w:shd w:val="clear" w:color="auto" w:fill="FFFFFF"/>
              <w:ind w:firstLine="319"/>
              <w:jc w:val="both"/>
              <w:rPr>
                <w:rFonts w:eastAsia="Microsoft Sans Serif"/>
                <w:lang w:val="uk-UA" w:eastAsia="uk-UA" w:bidi="uk-UA"/>
              </w:rPr>
            </w:pPr>
            <w:bookmarkStart w:id="9" w:name="n513"/>
            <w:bookmarkEnd w:id="9"/>
            <w:r w:rsidRPr="00EE704D">
              <w:rPr>
                <w:rFonts w:eastAsia="Microsoft Sans Serif"/>
                <w:lang w:val="uk-UA" w:eastAsia="uk-UA" w:bidi="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r w:rsidRPr="00EE704D">
              <w:rPr>
                <w:rFonts w:eastAsia="Microsoft Sans Serif"/>
                <w:lang w:val="uk-UA" w:eastAsia="uk-UA" w:bidi="uk-UA"/>
              </w:rPr>
              <w:lastRenderedPageBreak/>
              <w:t>визначеної в договорі про закупівлю;</w:t>
            </w:r>
          </w:p>
          <w:p w:rsidR="005F11B0" w:rsidRPr="00EE704D" w:rsidRDefault="005F11B0" w:rsidP="005F11B0">
            <w:pPr>
              <w:shd w:val="clear" w:color="auto" w:fill="FFFFFF"/>
              <w:ind w:firstLine="319"/>
              <w:jc w:val="both"/>
              <w:rPr>
                <w:rFonts w:eastAsia="Microsoft Sans Serif"/>
                <w:lang w:val="uk-UA" w:eastAsia="uk-UA" w:bidi="uk-UA"/>
              </w:rPr>
            </w:pPr>
            <w:bookmarkStart w:id="10" w:name="n514"/>
            <w:bookmarkEnd w:id="10"/>
            <w:r w:rsidRPr="00EE704D">
              <w:rPr>
                <w:rFonts w:eastAsia="Microsoft Sans Serif"/>
                <w:lang w:val="uk-UA" w:eastAsia="uk-UA" w:bidi="uk-UA"/>
              </w:rPr>
              <w:t>5) погодження зміни ціни в договорі про закупівлю в бік зменшення (без зміни кількості (обсягу) та якості товарів, робіт і послуг);</w:t>
            </w:r>
          </w:p>
          <w:p w:rsidR="005F11B0" w:rsidRPr="00EE704D" w:rsidRDefault="005F11B0" w:rsidP="005F11B0">
            <w:pPr>
              <w:shd w:val="clear" w:color="auto" w:fill="FFFFFF"/>
              <w:ind w:firstLine="319"/>
              <w:jc w:val="both"/>
              <w:rPr>
                <w:rFonts w:eastAsia="Microsoft Sans Serif"/>
                <w:lang w:val="uk-UA" w:eastAsia="uk-UA" w:bidi="uk-UA"/>
              </w:rPr>
            </w:pPr>
            <w:bookmarkStart w:id="11" w:name="n515"/>
            <w:bookmarkEnd w:id="11"/>
            <w:r w:rsidRPr="00EE704D">
              <w:rPr>
                <w:rFonts w:eastAsia="Microsoft Sans Serif"/>
                <w:lang w:val="uk-UA" w:eastAsia="uk-UA" w:bidi="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F11B0" w:rsidRPr="00EE704D" w:rsidRDefault="005F11B0" w:rsidP="005F11B0">
            <w:pPr>
              <w:shd w:val="clear" w:color="auto" w:fill="FFFFFF"/>
              <w:ind w:firstLine="319"/>
              <w:jc w:val="both"/>
              <w:rPr>
                <w:rFonts w:eastAsia="Microsoft Sans Serif"/>
                <w:lang w:val="uk-UA" w:eastAsia="uk-UA" w:bidi="uk-UA"/>
              </w:rPr>
            </w:pPr>
            <w:r w:rsidRPr="00EE704D">
              <w:rPr>
                <w:rFonts w:eastAsia="Microsoft Sans Serif"/>
                <w:lang w:val="uk-UA" w:eastAsia="uk-UA" w:bidi="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F11B0" w:rsidRPr="00EE704D" w:rsidRDefault="005F11B0" w:rsidP="005F11B0">
            <w:pPr>
              <w:shd w:val="clear" w:color="auto" w:fill="FFFFFF"/>
              <w:ind w:firstLine="319"/>
              <w:jc w:val="both"/>
              <w:rPr>
                <w:rFonts w:eastAsia="Microsoft Sans Serif"/>
                <w:lang w:val="uk-UA" w:eastAsia="uk-UA" w:bidi="uk-UA"/>
              </w:rPr>
            </w:pPr>
            <w:bookmarkStart w:id="12" w:name="n516"/>
            <w:bookmarkStart w:id="13" w:name="n517"/>
            <w:bookmarkEnd w:id="12"/>
            <w:bookmarkEnd w:id="13"/>
            <w:r w:rsidRPr="00EE704D">
              <w:rPr>
                <w:rFonts w:eastAsia="Microsoft Sans Serif"/>
                <w:lang w:val="uk-UA" w:eastAsia="uk-UA" w:bidi="uk-UA"/>
              </w:rPr>
              <w:t>8) зміни умов у зв’язку із застосуванням положень </w:t>
            </w:r>
            <w:hyperlink r:id="rId18" w:anchor="n1778" w:tgtFrame="_blank" w:history="1">
              <w:r w:rsidRPr="00EE704D">
                <w:rPr>
                  <w:rStyle w:val="a6"/>
                  <w:rFonts w:eastAsia="Microsoft Sans Serif"/>
                  <w:color w:val="auto"/>
                  <w:u w:val="none"/>
                  <w:lang w:val="uk-UA" w:eastAsia="uk-UA" w:bidi="uk-UA"/>
                </w:rPr>
                <w:t>частини шостої</w:t>
              </w:r>
            </w:hyperlink>
            <w:r w:rsidRPr="00EE704D">
              <w:rPr>
                <w:rFonts w:eastAsia="Microsoft Sans Serif"/>
                <w:lang w:val="uk-UA" w:eastAsia="uk-UA" w:bidi="uk-UA"/>
              </w:rPr>
              <w:t> статті 41 Закону.</w:t>
            </w:r>
          </w:p>
          <w:p w:rsidR="005F11B0" w:rsidRPr="00331F28" w:rsidRDefault="005F11B0" w:rsidP="005F11B0">
            <w:pPr>
              <w:shd w:val="clear" w:color="auto" w:fill="FFFFFF"/>
              <w:ind w:firstLine="319"/>
              <w:jc w:val="both"/>
              <w:rPr>
                <w:rFonts w:eastAsia="Microsoft Sans Serif"/>
                <w:lang w:val="uk-UA" w:eastAsia="uk-UA" w:bidi="uk-UA"/>
              </w:rPr>
            </w:pPr>
            <w:bookmarkStart w:id="14" w:name="n518"/>
            <w:bookmarkEnd w:id="14"/>
            <w:r w:rsidRPr="00331F28">
              <w:rPr>
                <w:rFonts w:eastAsia="Microsoft Sans Serif"/>
                <w:lang w:val="uk-UA" w:eastAsia="uk-UA" w:bidi="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9" w:tgtFrame="_blank" w:history="1">
              <w:r w:rsidRPr="00331F28">
                <w:rPr>
                  <w:rStyle w:val="a6"/>
                  <w:rFonts w:eastAsia="Microsoft Sans Serif"/>
                  <w:color w:val="auto"/>
                  <w:u w:val="none"/>
                  <w:lang w:val="uk-UA" w:eastAsia="uk-UA" w:bidi="uk-UA"/>
                </w:rPr>
                <w:t>Закону</w:t>
              </w:r>
            </w:hyperlink>
            <w:r w:rsidRPr="00331F28">
              <w:rPr>
                <w:rFonts w:eastAsia="Microsoft Sans Serif"/>
                <w:lang w:val="uk-UA" w:eastAsia="uk-UA" w:bidi="uk-UA"/>
              </w:rPr>
              <w:t> з урахуванням цих особливостей.</w:t>
            </w:r>
          </w:p>
          <w:p w:rsidR="005F11B0" w:rsidRPr="009D7D9F" w:rsidRDefault="005F11B0" w:rsidP="005F11B0">
            <w:pPr>
              <w:shd w:val="clear" w:color="auto" w:fill="FFFFFF"/>
              <w:ind w:firstLine="319"/>
              <w:jc w:val="both"/>
              <w:rPr>
                <w:highlight w:val="yellow"/>
                <w:lang w:eastAsia="ru-RU"/>
              </w:rPr>
            </w:pPr>
            <w:r w:rsidRPr="00842250">
              <w:rPr>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F11B0" w:rsidRPr="00CB1DC0" w:rsidTr="00AE3634">
        <w:trPr>
          <w:trHeight w:val="522"/>
        </w:trPr>
        <w:tc>
          <w:tcPr>
            <w:tcW w:w="516" w:type="dxa"/>
            <w:shd w:val="clear" w:color="auto" w:fill="auto"/>
          </w:tcPr>
          <w:p w:rsidR="005F11B0" w:rsidRPr="0071093C" w:rsidRDefault="005F11B0" w:rsidP="005F11B0">
            <w:pPr>
              <w:widowControl w:val="0"/>
              <w:contextualSpacing/>
              <w:jc w:val="both"/>
              <w:rPr>
                <w:lang w:val="uk-UA"/>
              </w:rPr>
            </w:pPr>
            <w:r w:rsidRPr="0071093C">
              <w:rPr>
                <w:lang w:val="uk-UA"/>
              </w:rPr>
              <w:lastRenderedPageBreak/>
              <w:t>5</w:t>
            </w:r>
          </w:p>
        </w:tc>
        <w:tc>
          <w:tcPr>
            <w:tcW w:w="3262" w:type="dxa"/>
            <w:shd w:val="clear" w:color="auto" w:fill="auto"/>
          </w:tcPr>
          <w:p w:rsidR="005F11B0" w:rsidRPr="0071093C" w:rsidRDefault="005F11B0" w:rsidP="005F11B0">
            <w:pPr>
              <w:widowControl w:val="0"/>
              <w:contextualSpacing/>
              <w:rPr>
                <w:lang w:val="uk-UA" w:eastAsia="uk-UA"/>
              </w:rPr>
            </w:pPr>
            <w:r w:rsidRPr="0071093C">
              <w:rPr>
                <w:lang w:val="uk-UA" w:eastAsia="uk-UA"/>
              </w:rPr>
              <w:t>Дії замовника при відмові переможця торгів підписати договір про закупівлю</w:t>
            </w:r>
          </w:p>
        </w:tc>
        <w:tc>
          <w:tcPr>
            <w:tcW w:w="6635" w:type="dxa"/>
            <w:shd w:val="clear" w:color="auto" w:fill="auto"/>
          </w:tcPr>
          <w:p w:rsidR="005F11B0" w:rsidRPr="00A360BD" w:rsidRDefault="005F11B0" w:rsidP="005F11B0">
            <w:pPr>
              <w:ind w:firstLine="319"/>
              <w:jc w:val="both"/>
              <w:rPr>
                <w:lang w:val="uk-UA" w:eastAsia="ru-RU"/>
              </w:rPr>
            </w:pPr>
            <w:r w:rsidRPr="00A360BD">
              <w:rPr>
                <w:lang w:val="uk-UA" w:eastAsia="ru-RU"/>
              </w:rPr>
              <w:t>У разі відхилення тендерної пропозиції з підстави, визначеної</w:t>
            </w:r>
            <w:hyperlink r:id="rId20" w:anchor="n148" w:history="1">
              <w:r w:rsidRPr="00A360BD">
                <w:rPr>
                  <w:lang w:val="uk-UA" w:eastAsia="ru-RU"/>
                </w:rPr>
                <w:t xml:space="preserve"> підпунктом 3</w:t>
              </w:r>
            </w:hyperlink>
            <w:r w:rsidRPr="00A360BD">
              <w:rPr>
                <w:lang w:val="uk-UA" w:eastAsia="ru-RU"/>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hyperlink r:id="rId21" w:history="1">
              <w:r w:rsidRPr="00A360BD">
                <w:rPr>
                  <w:lang w:val="uk-UA" w:eastAsia="ru-RU"/>
                </w:rPr>
                <w:t xml:space="preserve"> Закону</w:t>
              </w:r>
            </w:hyperlink>
            <w:r w:rsidRPr="00A360BD">
              <w:rPr>
                <w:lang w:val="uk-UA" w:eastAsia="ru-RU"/>
              </w:rPr>
              <w:t xml:space="preserve"> та Особливостей, та приймає рішення про намір укласти договір про закупівлю у порядку та на умовах, визначених</w:t>
            </w:r>
            <w:hyperlink r:id="rId22" w:anchor="n1611" w:history="1">
              <w:r w:rsidRPr="00A360BD">
                <w:rPr>
                  <w:lang w:val="uk-UA" w:eastAsia="ru-RU"/>
                </w:rPr>
                <w:t xml:space="preserve"> статтею 33</w:t>
              </w:r>
            </w:hyperlink>
            <w:r w:rsidRPr="00A360BD">
              <w:rPr>
                <w:lang w:val="uk-UA" w:eastAsia="ru-RU"/>
              </w:rPr>
              <w:t xml:space="preserve"> Закону та пунктом 49 Особливостей.</w:t>
            </w:r>
          </w:p>
        </w:tc>
      </w:tr>
      <w:tr w:rsidR="00811F6C" w:rsidRPr="00BC0554" w:rsidTr="00AE3634">
        <w:trPr>
          <w:trHeight w:val="522"/>
        </w:trPr>
        <w:tc>
          <w:tcPr>
            <w:tcW w:w="516" w:type="dxa"/>
            <w:shd w:val="clear" w:color="auto" w:fill="auto"/>
          </w:tcPr>
          <w:p w:rsidR="00811F6C" w:rsidRPr="00A31F18" w:rsidRDefault="00A31F18" w:rsidP="0045577C">
            <w:pPr>
              <w:widowControl w:val="0"/>
              <w:contextualSpacing/>
              <w:jc w:val="both"/>
              <w:rPr>
                <w:lang w:val="uk-UA"/>
              </w:rPr>
            </w:pPr>
            <w:r w:rsidRPr="00A31F18">
              <w:rPr>
                <w:lang w:val="uk-UA"/>
              </w:rPr>
              <w:t>6</w:t>
            </w:r>
          </w:p>
        </w:tc>
        <w:tc>
          <w:tcPr>
            <w:tcW w:w="3262" w:type="dxa"/>
            <w:shd w:val="clear" w:color="auto" w:fill="auto"/>
          </w:tcPr>
          <w:p w:rsidR="00811F6C" w:rsidRPr="00BD5697" w:rsidRDefault="00723F53" w:rsidP="00BD5697">
            <w:pPr>
              <w:widowControl w:val="0"/>
              <w:contextualSpacing/>
              <w:rPr>
                <w:lang w:val="uk-UA" w:eastAsia="uk-UA"/>
              </w:rPr>
            </w:pPr>
            <w:r w:rsidRPr="00BD5697">
              <w:rPr>
                <w:lang w:val="uk-UA" w:eastAsia="uk-UA"/>
              </w:rPr>
              <w:t>Розмір</w:t>
            </w:r>
            <w:r w:rsidR="00BD5697" w:rsidRPr="00BD5697">
              <w:rPr>
                <w:lang w:val="uk-UA" w:eastAsia="uk-UA"/>
              </w:rPr>
              <w:t>, вид, строк та умови надання, повернення та неповернення з</w:t>
            </w:r>
            <w:r w:rsidR="00811F6C" w:rsidRPr="00BD5697">
              <w:rPr>
                <w:lang w:val="uk-UA" w:eastAsia="uk-UA"/>
              </w:rPr>
              <w:t xml:space="preserve">абезпечення виконання договору про закупівлю </w:t>
            </w:r>
          </w:p>
        </w:tc>
        <w:tc>
          <w:tcPr>
            <w:tcW w:w="6635" w:type="dxa"/>
            <w:shd w:val="clear" w:color="auto" w:fill="auto"/>
          </w:tcPr>
          <w:p w:rsidR="00811F6C" w:rsidRPr="00BD5697" w:rsidRDefault="00811F6C" w:rsidP="0045577C">
            <w:pPr>
              <w:widowControl w:val="0"/>
              <w:contextualSpacing/>
              <w:jc w:val="both"/>
              <w:rPr>
                <w:lang w:val="uk-UA"/>
              </w:rPr>
            </w:pPr>
            <w:r w:rsidRPr="00BD5697">
              <w:rPr>
                <w:lang w:val="uk-UA" w:eastAsia="uk-UA"/>
              </w:rPr>
              <w:t>Забезпечення виконання договору про закупівлю не вимагається</w:t>
            </w:r>
            <w:r w:rsidR="00A75585">
              <w:rPr>
                <w:lang w:val="uk-UA" w:eastAsia="uk-UA"/>
              </w:rPr>
              <w:t>.</w:t>
            </w:r>
          </w:p>
        </w:tc>
      </w:tr>
    </w:tbl>
    <w:p w:rsidR="005A68F3" w:rsidRPr="00CC6EF3" w:rsidRDefault="005A68F3">
      <w:pPr>
        <w:rPr>
          <w:color w:val="FF0000"/>
          <w:lang w:val="uk-UA"/>
        </w:rPr>
      </w:pPr>
    </w:p>
    <w:p w:rsidR="008D6FB0" w:rsidRPr="00CC6EF3" w:rsidRDefault="008D6FB0">
      <w:pPr>
        <w:rPr>
          <w:color w:val="FF0000"/>
          <w:lang w:val="uk-UA"/>
        </w:rPr>
      </w:pPr>
    </w:p>
    <w:p w:rsidR="008D6FB0" w:rsidRPr="00CC6EF3" w:rsidRDefault="001232C4" w:rsidP="00196FBA">
      <w:pPr>
        <w:tabs>
          <w:tab w:val="left" w:pos="855"/>
        </w:tabs>
        <w:jc w:val="center"/>
        <w:rPr>
          <w:color w:val="FF0000"/>
          <w:lang w:val="uk-UA"/>
        </w:rPr>
      </w:pPr>
      <w:r w:rsidRPr="00183813">
        <w:rPr>
          <w:b/>
          <w:lang w:val="uk-UA"/>
        </w:rPr>
        <w:t>Невід’ємною частино</w:t>
      </w:r>
      <w:r>
        <w:rPr>
          <w:b/>
          <w:lang w:val="uk-UA"/>
        </w:rPr>
        <w:t xml:space="preserve">ю цієї тендерної документації є </w:t>
      </w:r>
      <w:r w:rsidRPr="00183813">
        <w:rPr>
          <w:b/>
          <w:lang w:val="uk-UA"/>
        </w:rPr>
        <w:t>Додатк</w:t>
      </w:r>
      <w:r>
        <w:rPr>
          <w:b/>
          <w:lang w:val="uk-UA"/>
        </w:rPr>
        <w:t>и</w:t>
      </w:r>
      <w:r w:rsidRPr="00183813">
        <w:rPr>
          <w:b/>
          <w:lang w:val="uk-UA"/>
        </w:rPr>
        <w:t xml:space="preserve"> 1</w:t>
      </w:r>
      <w:r>
        <w:rPr>
          <w:b/>
          <w:lang w:val="uk-UA"/>
        </w:rPr>
        <w:t>, 2, 3, 4, 5</w:t>
      </w:r>
      <w:r w:rsidR="003E5420">
        <w:rPr>
          <w:b/>
          <w:lang w:val="uk-UA"/>
        </w:rPr>
        <w:t>, 6</w:t>
      </w:r>
      <w:r w:rsidRPr="00183813">
        <w:rPr>
          <w:b/>
          <w:lang w:val="uk-UA"/>
        </w:rPr>
        <w:t xml:space="preserve"> до тендерної документації.</w:t>
      </w:r>
    </w:p>
    <w:p w:rsidR="008D6FB0" w:rsidRPr="00CC6EF3" w:rsidRDefault="008D6FB0">
      <w:pPr>
        <w:rPr>
          <w:color w:val="FF0000"/>
          <w:lang w:val="uk-UA"/>
        </w:rPr>
      </w:pPr>
    </w:p>
    <w:p w:rsidR="008D6FB0" w:rsidRPr="00CC6EF3" w:rsidRDefault="008D6FB0">
      <w:pPr>
        <w:rPr>
          <w:color w:val="FF0000"/>
          <w:lang w:val="uk-UA"/>
        </w:rPr>
      </w:pPr>
    </w:p>
    <w:p w:rsidR="008D6FB0" w:rsidRPr="00CC6EF3" w:rsidRDefault="008D6FB0">
      <w:pPr>
        <w:rPr>
          <w:color w:val="FF0000"/>
          <w:lang w:val="uk-UA"/>
        </w:rPr>
      </w:pPr>
    </w:p>
    <w:sectPr w:rsidR="008D6FB0" w:rsidRPr="00CC6EF3" w:rsidSect="00CD630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5E33"/>
    <w:multiLevelType w:val="hybridMultilevel"/>
    <w:tmpl w:val="0CCC2A5E"/>
    <w:lvl w:ilvl="0" w:tplc="F314C58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F93D4E"/>
    <w:multiLevelType w:val="multilevel"/>
    <w:tmpl w:val="40682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E63B09"/>
    <w:multiLevelType w:val="hybridMultilevel"/>
    <w:tmpl w:val="003407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0521E1A"/>
    <w:multiLevelType w:val="hybridMultilevel"/>
    <w:tmpl w:val="08AAA21E"/>
    <w:lvl w:ilvl="0" w:tplc="137E49A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25F3FF0"/>
    <w:multiLevelType w:val="hybridMultilevel"/>
    <w:tmpl w:val="17AA35B6"/>
    <w:lvl w:ilvl="0" w:tplc="BF00E1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2DE59CB"/>
    <w:multiLevelType w:val="hybridMultilevel"/>
    <w:tmpl w:val="FC0A91F2"/>
    <w:lvl w:ilvl="0" w:tplc="137E49A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3400BFA"/>
    <w:multiLevelType w:val="hybridMultilevel"/>
    <w:tmpl w:val="682002D0"/>
    <w:lvl w:ilvl="0" w:tplc="137E49A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EF77C2B"/>
    <w:multiLevelType w:val="multilevel"/>
    <w:tmpl w:val="B1BAD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E24415"/>
    <w:multiLevelType w:val="hybridMultilevel"/>
    <w:tmpl w:val="2D047C8C"/>
    <w:lvl w:ilvl="0" w:tplc="137E49A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A797E6E"/>
    <w:multiLevelType w:val="multilevel"/>
    <w:tmpl w:val="5130F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BD47CEF"/>
    <w:multiLevelType w:val="hybridMultilevel"/>
    <w:tmpl w:val="42B69B64"/>
    <w:lvl w:ilvl="0" w:tplc="0422000F">
      <w:start w:val="1"/>
      <w:numFmt w:val="decimal"/>
      <w:lvlText w:val="%1."/>
      <w:lvlJc w:val="left"/>
      <w:pPr>
        <w:ind w:left="1425" w:hanging="360"/>
      </w:pPr>
    </w:lvl>
    <w:lvl w:ilvl="1" w:tplc="04220019" w:tentative="1">
      <w:start w:val="1"/>
      <w:numFmt w:val="lowerLetter"/>
      <w:lvlText w:val="%2."/>
      <w:lvlJc w:val="left"/>
      <w:pPr>
        <w:ind w:left="2145" w:hanging="360"/>
      </w:pPr>
    </w:lvl>
    <w:lvl w:ilvl="2" w:tplc="0422001B" w:tentative="1">
      <w:start w:val="1"/>
      <w:numFmt w:val="lowerRoman"/>
      <w:lvlText w:val="%3."/>
      <w:lvlJc w:val="right"/>
      <w:pPr>
        <w:ind w:left="2865" w:hanging="180"/>
      </w:pPr>
    </w:lvl>
    <w:lvl w:ilvl="3" w:tplc="0422000F" w:tentative="1">
      <w:start w:val="1"/>
      <w:numFmt w:val="decimal"/>
      <w:lvlText w:val="%4."/>
      <w:lvlJc w:val="left"/>
      <w:pPr>
        <w:ind w:left="3585" w:hanging="360"/>
      </w:pPr>
    </w:lvl>
    <w:lvl w:ilvl="4" w:tplc="04220019" w:tentative="1">
      <w:start w:val="1"/>
      <w:numFmt w:val="lowerLetter"/>
      <w:lvlText w:val="%5."/>
      <w:lvlJc w:val="left"/>
      <w:pPr>
        <w:ind w:left="4305" w:hanging="360"/>
      </w:pPr>
    </w:lvl>
    <w:lvl w:ilvl="5" w:tplc="0422001B" w:tentative="1">
      <w:start w:val="1"/>
      <w:numFmt w:val="lowerRoman"/>
      <w:lvlText w:val="%6."/>
      <w:lvlJc w:val="right"/>
      <w:pPr>
        <w:ind w:left="5025" w:hanging="180"/>
      </w:pPr>
    </w:lvl>
    <w:lvl w:ilvl="6" w:tplc="0422000F" w:tentative="1">
      <w:start w:val="1"/>
      <w:numFmt w:val="decimal"/>
      <w:lvlText w:val="%7."/>
      <w:lvlJc w:val="left"/>
      <w:pPr>
        <w:ind w:left="5745" w:hanging="360"/>
      </w:pPr>
    </w:lvl>
    <w:lvl w:ilvl="7" w:tplc="04220019" w:tentative="1">
      <w:start w:val="1"/>
      <w:numFmt w:val="lowerLetter"/>
      <w:lvlText w:val="%8."/>
      <w:lvlJc w:val="left"/>
      <w:pPr>
        <w:ind w:left="6465" w:hanging="360"/>
      </w:pPr>
    </w:lvl>
    <w:lvl w:ilvl="8" w:tplc="0422001B" w:tentative="1">
      <w:start w:val="1"/>
      <w:numFmt w:val="lowerRoman"/>
      <w:lvlText w:val="%9."/>
      <w:lvlJc w:val="right"/>
      <w:pPr>
        <w:ind w:left="7185" w:hanging="180"/>
      </w:pPr>
    </w:lvl>
  </w:abstractNum>
  <w:abstractNum w:abstractNumId="11">
    <w:nsid w:val="40F77E9D"/>
    <w:multiLevelType w:val="hybridMultilevel"/>
    <w:tmpl w:val="1B9ECAD2"/>
    <w:lvl w:ilvl="0" w:tplc="BF00E10E">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2">
    <w:nsid w:val="480664B5"/>
    <w:multiLevelType w:val="hybridMultilevel"/>
    <w:tmpl w:val="79EAA804"/>
    <w:lvl w:ilvl="0" w:tplc="0419000D">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3">
    <w:nsid w:val="5294494F"/>
    <w:multiLevelType w:val="hybridMultilevel"/>
    <w:tmpl w:val="B00C3F8E"/>
    <w:lvl w:ilvl="0" w:tplc="1F8474EE">
      <w:start w:val="7"/>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4">
    <w:nsid w:val="55863FFE"/>
    <w:multiLevelType w:val="multilevel"/>
    <w:tmpl w:val="80048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6E3DF0"/>
    <w:multiLevelType w:val="hybridMultilevel"/>
    <w:tmpl w:val="3272BD36"/>
    <w:lvl w:ilvl="0" w:tplc="F314C58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A455718"/>
    <w:multiLevelType w:val="hybridMultilevel"/>
    <w:tmpl w:val="11540E46"/>
    <w:lvl w:ilvl="0" w:tplc="BF00E1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A7D43DC"/>
    <w:multiLevelType w:val="multilevel"/>
    <w:tmpl w:val="C66E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7274CC"/>
    <w:multiLevelType w:val="multilevel"/>
    <w:tmpl w:val="16668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D67459"/>
    <w:multiLevelType w:val="hybridMultilevel"/>
    <w:tmpl w:val="74B48E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7E34384"/>
    <w:multiLevelType w:val="hybridMultilevel"/>
    <w:tmpl w:val="D87496D8"/>
    <w:lvl w:ilvl="0" w:tplc="BF00E1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AC97E47"/>
    <w:multiLevelType w:val="multilevel"/>
    <w:tmpl w:val="94CA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F67B6E"/>
    <w:multiLevelType w:val="hybridMultilevel"/>
    <w:tmpl w:val="F5B8361A"/>
    <w:lvl w:ilvl="0" w:tplc="BF00E1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F73464A"/>
    <w:multiLevelType w:val="multilevel"/>
    <w:tmpl w:val="AA0055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12"/>
  </w:num>
  <w:num w:numId="3">
    <w:abstractNumId w:val="17"/>
  </w:num>
  <w:num w:numId="4">
    <w:abstractNumId w:val="9"/>
  </w:num>
  <w:num w:numId="5">
    <w:abstractNumId w:val="23"/>
  </w:num>
  <w:num w:numId="6">
    <w:abstractNumId w:val="1"/>
  </w:num>
  <w:num w:numId="7">
    <w:abstractNumId w:val="21"/>
  </w:num>
  <w:num w:numId="8">
    <w:abstractNumId w:val="7"/>
  </w:num>
  <w:num w:numId="9">
    <w:abstractNumId w:val="14"/>
  </w:num>
  <w:num w:numId="10">
    <w:abstractNumId w:val="18"/>
  </w:num>
  <w:num w:numId="11">
    <w:abstractNumId w:val="15"/>
  </w:num>
  <w:num w:numId="12">
    <w:abstractNumId w:val="8"/>
  </w:num>
  <w:num w:numId="13">
    <w:abstractNumId w:val="19"/>
  </w:num>
  <w:num w:numId="14">
    <w:abstractNumId w:val="22"/>
  </w:num>
  <w:num w:numId="15">
    <w:abstractNumId w:val="10"/>
  </w:num>
  <w:num w:numId="16">
    <w:abstractNumId w:val="2"/>
  </w:num>
  <w:num w:numId="17">
    <w:abstractNumId w:val="5"/>
  </w:num>
  <w:num w:numId="18">
    <w:abstractNumId w:val="3"/>
  </w:num>
  <w:num w:numId="19">
    <w:abstractNumId w:val="6"/>
  </w:num>
  <w:num w:numId="20">
    <w:abstractNumId w:val="11"/>
  </w:num>
  <w:num w:numId="21">
    <w:abstractNumId w:val="16"/>
  </w:num>
  <w:num w:numId="22">
    <w:abstractNumId w:val="4"/>
  </w:num>
  <w:num w:numId="23">
    <w:abstractNumId w:val="20"/>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08"/>
  <w:characterSpacingControl w:val="doNotCompress"/>
  <w:compat/>
  <w:rsids>
    <w:rsidRoot w:val="005A68F3"/>
    <w:rsid w:val="00001215"/>
    <w:rsid w:val="000012B0"/>
    <w:rsid w:val="00002170"/>
    <w:rsid w:val="00002705"/>
    <w:rsid w:val="000030A7"/>
    <w:rsid w:val="0000614F"/>
    <w:rsid w:val="00007EF5"/>
    <w:rsid w:val="00010F03"/>
    <w:rsid w:val="00011D75"/>
    <w:rsid w:val="00012366"/>
    <w:rsid w:val="00012730"/>
    <w:rsid w:val="00014020"/>
    <w:rsid w:val="000157B4"/>
    <w:rsid w:val="00016179"/>
    <w:rsid w:val="0001687B"/>
    <w:rsid w:val="000230C1"/>
    <w:rsid w:val="00027B54"/>
    <w:rsid w:val="00035958"/>
    <w:rsid w:val="00035ADC"/>
    <w:rsid w:val="00037CC4"/>
    <w:rsid w:val="00044301"/>
    <w:rsid w:val="000524A4"/>
    <w:rsid w:val="00056A82"/>
    <w:rsid w:val="000573E1"/>
    <w:rsid w:val="0006035D"/>
    <w:rsid w:val="00061984"/>
    <w:rsid w:val="00062523"/>
    <w:rsid w:val="00063316"/>
    <w:rsid w:val="000645FC"/>
    <w:rsid w:val="00064863"/>
    <w:rsid w:val="0007004B"/>
    <w:rsid w:val="00071F02"/>
    <w:rsid w:val="00074E7B"/>
    <w:rsid w:val="00076251"/>
    <w:rsid w:val="00077E33"/>
    <w:rsid w:val="00080972"/>
    <w:rsid w:val="0008678F"/>
    <w:rsid w:val="00087B59"/>
    <w:rsid w:val="00087EFD"/>
    <w:rsid w:val="000931D3"/>
    <w:rsid w:val="000933E2"/>
    <w:rsid w:val="0009355D"/>
    <w:rsid w:val="00094917"/>
    <w:rsid w:val="00094ED4"/>
    <w:rsid w:val="00096810"/>
    <w:rsid w:val="000A03B5"/>
    <w:rsid w:val="000A0823"/>
    <w:rsid w:val="000A0D5B"/>
    <w:rsid w:val="000A1DEE"/>
    <w:rsid w:val="000A491C"/>
    <w:rsid w:val="000A4B66"/>
    <w:rsid w:val="000A5893"/>
    <w:rsid w:val="000B0B44"/>
    <w:rsid w:val="000B15E4"/>
    <w:rsid w:val="000B3B6A"/>
    <w:rsid w:val="000B4C63"/>
    <w:rsid w:val="000B4CED"/>
    <w:rsid w:val="000B59C2"/>
    <w:rsid w:val="000B728E"/>
    <w:rsid w:val="000B742C"/>
    <w:rsid w:val="000C0998"/>
    <w:rsid w:val="000C16E4"/>
    <w:rsid w:val="000C6ED9"/>
    <w:rsid w:val="000D347E"/>
    <w:rsid w:val="000E24DC"/>
    <w:rsid w:val="000E2676"/>
    <w:rsid w:val="000E5AB8"/>
    <w:rsid w:val="000E5B5C"/>
    <w:rsid w:val="000E5B7C"/>
    <w:rsid w:val="000F234D"/>
    <w:rsid w:val="000F268B"/>
    <w:rsid w:val="000F4878"/>
    <w:rsid w:val="000F4A99"/>
    <w:rsid w:val="000F5B10"/>
    <w:rsid w:val="000F6529"/>
    <w:rsid w:val="000F67D7"/>
    <w:rsid w:val="000F717E"/>
    <w:rsid w:val="00102415"/>
    <w:rsid w:val="001039D4"/>
    <w:rsid w:val="001055DC"/>
    <w:rsid w:val="00106BE6"/>
    <w:rsid w:val="0011150B"/>
    <w:rsid w:val="001122C4"/>
    <w:rsid w:val="0011390E"/>
    <w:rsid w:val="00113993"/>
    <w:rsid w:val="00114C6A"/>
    <w:rsid w:val="001151F0"/>
    <w:rsid w:val="00115CC2"/>
    <w:rsid w:val="00120A13"/>
    <w:rsid w:val="001232C4"/>
    <w:rsid w:val="00124D02"/>
    <w:rsid w:val="00126B25"/>
    <w:rsid w:val="00131CDC"/>
    <w:rsid w:val="0013397B"/>
    <w:rsid w:val="00135661"/>
    <w:rsid w:val="00140C84"/>
    <w:rsid w:val="001415E3"/>
    <w:rsid w:val="00146F8C"/>
    <w:rsid w:val="00147648"/>
    <w:rsid w:val="00151F8C"/>
    <w:rsid w:val="001522EB"/>
    <w:rsid w:val="00154299"/>
    <w:rsid w:val="0015444D"/>
    <w:rsid w:val="001553BA"/>
    <w:rsid w:val="00155959"/>
    <w:rsid w:val="00156556"/>
    <w:rsid w:val="00156661"/>
    <w:rsid w:val="00160521"/>
    <w:rsid w:val="001631F4"/>
    <w:rsid w:val="001702AF"/>
    <w:rsid w:val="00171468"/>
    <w:rsid w:val="001719C9"/>
    <w:rsid w:val="00171D7C"/>
    <w:rsid w:val="00172212"/>
    <w:rsid w:val="0017300D"/>
    <w:rsid w:val="0017333E"/>
    <w:rsid w:val="00173E64"/>
    <w:rsid w:val="001751BA"/>
    <w:rsid w:val="0017730D"/>
    <w:rsid w:val="00182C86"/>
    <w:rsid w:val="00183961"/>
    <w:rsid w:val="001856BC"/>
    <w:rsid w:val="001943D5"/>
    <w:rsid w:val="00196FBA"/>
    <w:rsid w:val="001A3324"/>
    <w:rsid w:val="001A49C0"/>
    <w:rsid w:val="001A4E8F"/>
    <w:rsid w:val="001B2A1A"/>
    <w:rsid w:val="001B4414"/>
    <w:rsid w:val="001B6760"/>
    <w:rsid w:val="001B74FE"/>
    <w:rsid w:val="001B75B5"/>
    <w:rsid w:val="001C03D9"/>
    <w:rsid w:val="001C1AC2"/>
    <w:rsid w:val="001D489B"/>
    <w:rsid w:val="001D552C"/>
    <w:rsid w:val="001D5BA0"/>
    <w:rsid w:val="001D6409"/>
    <w:rsid w:val="001D75F5"/>
    <w:rsid w:val="001D7D23"/>
    <w:rsid w:val="001E0213"/>
    <w:rsid w:val="001E05AB"/>
    <w:rsid w:val="001E0A13"/>
    <w:rsid w:val="001E1F90"/>
    <w:rsid w:val="001E4E12"/>
    <w:rsid w:val="001E78F0"/>
    <w:rsid w:val="001F0524"/>
    <w:rsid w:val="001F172C"/>
    <w:rsid w:val="001F2642"/>
    <w:rsid w:val="001F2F53"/>
    <w:rsid w:val="001F436E"/>
    <w:rsid w:val="001F6172"/>
    <w:rsid w:val="001F6F34"/>
    <w:rsid w:val="002018AA"/>
    <w:rsid w:val="00203EDE"/>
    <w:rsid w:val="00206B7E"/>
    <w:rsid w:val="00212C88"/>
    <w:rsid w:val="0021372C"/>
    <w:rsid w:val="00213F0C"/>
    <w:rsid w:val="00215975"/>
    <w:rsid w:val="00216B77"/>
    <w:rsid w:val="002215EC"/>
    <w:rsid w:val="00222AF1"/>
    <w:rsid w:val="00224EA1"/>
    <w:rsid w:val="002264D9"/>
    <w:rsid w:val="00227FE6"/>
    <w:rsid w:val="002301AC"/>
    <w:rsid w:val="00230F85"/>
    <w:rsid w:val="00233B7F"/>
    <w:rsid w:val="00234020"/>
    <w:rsid w:val="00234C40"/>
    <w:rsid w:val="00235364"/>
    <w:rsid w:val="002353D8"/>
    <w:rsid w:val="002363CB"/>
    <w:rsid w:val="00237123"/>
    <w:rsid w:val="00237B48"/>
    <w:rsid w:val="002409DE"/>
    <w:rsid w:val="00240ACC"/>
    <w:rsid w:val="002430C7"/>
    <w:rsid w:val="002446DD"/>
    <w:rsid w:val="00244B27"/>
    <w:rsid w:val="00247B2A"/>
    <w:rsid w:val="00251F63"/>
    <w:rsid w:val="0025500E"/>
    <w:rsid w:val="00256AAC"/>
    <w:rsid w:val="00257434"/>
    <w:rsid w:val="00261640"/>
    <w:rsid w:val="00263F73"/>
    <w:rsid w:val="002648C9"/>
    <w:rsid w:val="002656EA"/>
    <w:rsid w:val="002703C6"/>
    <w:rsid w:val="002711A4"/>
    <w:rsid w:val="00271655"/>
    <w:rsid w:val="00272C37"/>
    <w:rsid w:val="00273669"/>
    <w:rsid w:val="00273D88"/>
    <w:rsid w:val="00280848"/>
    <w:rsid w:val="002824A7"/>
    <w:rsid w:val="00282D50"/>
    <w:rsid w:val="002840C6"/>
    <w:rsid w:val="00285037"/>
    <w:rsid w:val="00285829"/>
    <w:rsid w:val="002936DD"/>
    <w:rsid w:val="00293AE9"/>
    <w:rsid w:val="00297298"/>
    <w:rsid w:val="002A0EE5"/>
    <w:rsid w:val="002A14CF"/>
    <w:rsid w:val="002A39A5"/>
    <w:rsid w:val="002A4DE0"/>
    <w:rsid w:val="002A701E"/>
    <w:rsid w:val="002A77B0"/>
    <w:rsid w:val="002B012F"/>
    <w:rsid w:val="002B2BF6"/>
    <w:rsid w:val="002B357F"/>
    <w:rsid w:val="002B4874"/>
    <w:rsid w:val="002B62AD"/>
    <w:rsid w:val="002B78C0"/>
    <w:rsid w:val="002C35F2"/>
    <w:rsid w:val="002C5FEF"/>
    <w:rsid w:val="002C6087"/>
    <w:rsid w:val="002C6F37"/>
    <w:rsid w:val="002D0B61"/>
    <w:rsid w:val="002D4307"/>
    <w:rsid w:val="002D4E0A"/>
    <w:rsid w:val="002D5D4D"/>
    <w:rsid w:val="002D5DB1"/>
    <w:rsid w:val="002D66CE"/>
    <w:rsid w:val="002D6FF4"/>
    <w:rsid w:val="002D7DAC"/>
    <w:rsid w:val="002E0BFE"/>
    <w:rsid w:val="002E2AEA"/>
    <w:rsid w:val="002E3B02"/>
    <w:rsid w:val="002E47CE"/>
    <w:rsid w:val="002E4EEF"/>
    <w:rsid w:val="002E6418"/>
    <w:rsid w:val="002E7CC1"/>
    <w:rsid w:val="002F2147"/>
    <w:rsid w:val="002F373F"/>
    <w:rsid w:val="002F47C5"/>
    <w:rsid w:val="003003A0"/>
    <w:rsid w:val="00300864"/>
    <w:rsid w:val="00307AF6"/>
    <w:rsid w:val="00310076"/>
    <w:rsid w:val="003110DB"/>
    <w:rsid w:val="00314B5E"/>
    <w:rsid w:val="00314D30"/>
    <w:rsid w:val="00315292"/>
    <w:rsid w:val="0032233C"/>
    <w:rsid w:val="00323D4E"/>
    <w:rsid w:val="00331EF6"/>
    <w:rsid w:val="00332975"/>
    <w:rsid w:val="00333A8F"/>
    <w:rsid w:val="00335600"/>
    <w:rsid w:val="003379F7"/>
    <w:rsid w:val="00343177"/>
    <w:rsid w:val="003439B6"/>
    <w:rsid w:val="0034552E"/>
    <w:rsid w:val="003463E0"/>
    <w:rsid w:val="003465E7"/>
    <w:rsid w:val="003468A7"/>
    <w:rsid w:val="003541CC"/>
    <w:rsid w:val="00357C81"/>
    <w:rsid w:val="00357F4A"/>
    <w:rsid w:val="00361034"/>
    <w:rsid w:val="0036188C"/>
    <w:rsid w:val="00364F61"/>
    <w:rsid w:val="003702DE"/>
    <w:rsid w:val="00371486"/>
    <w:rsid w:val="00373E03"/>
    <w:rsid w:val="0037422F"/>
    <w:rsid w:val="0037434C"/>
    <w:rsid w:val="00376148"/>
    <w:rsid w:val="00380749"/>
    <w:rsid w:val="00382BE6"/>
    <w:rsid w:val="00383B22"/>
    <w:rsid w:val="0038474B"/>
    <w:rsid w:val="00385DFD"/>
    <w:rsid w:val="003873B5"/>
    <w:rsid w:val="00387F24"/>
    <w:rsid w:val="003942F7"/>
    <w:rsid w:val="0039744B"/>
    <w:rsid w:val="003A3475"/>
    <w:rsid w:val="003A42AE"/>
    <w:rsid w:val="003A456A"/>
    <w:rsid w:val="003A460E"/>
    <w:rsid w:val="003A464B"/>
    <w:rsid w:val="003A6353"/>
    <w:rsid w:val="003A6676"/>
    <w:rsid w:val="003A72D3"/>
    <w:rsid w:val="003B0627"/>
    <w:rsid w:val="003B4075"/>
    <w:rsid w:val="003B58DD"/>
    <w:rsid w:val="003B731B"/>
    <w:rsid w:val="003B78A4"/>
    <w:rsid w:val="003C4298"/>
    <w:rsid w:val="003C7E06"/>
    <w:rsid w:val="003D10A5"/>
    <w:rsid w:val="003D2F8A"/>
    <w:rsid w:val="003D5434"/>
    <w:rsid w:val="003D77C3"/>
    <w:rsid w:val="003E10F0"/>
    <w:rsid w:val="003E1F98"/>
    <w:rsid w:val="003E5420"/>
    <w:rsid w:val="003E64F0"/>
    <w:rsid w:val="003F02FA"/>
    <w:rsid w:val="003F03C9"/>
    <w:rsid w:val="003F1BD6"/>
    <w:rsid w:val="003F298C"/>
    <w:rsid w:val="003F584E"/>
    <w:rsid w:val="003F5AEC"/>
    <w:rsid w:val="003F61C6"/>
    <w:rsid w:val="003F7A46"/>
    <w:rsid w:val="003F7EE6"/>
    <w:rsid w:val="0040333A"/>
    <w:rsid w:val="00403854"/>
    <w:rsid w:val="00405F82"/>
    <w:rsid w:val="00406B68"/>
    <w:rsid w:val="004109DB"/>
    <w:rsid w:val="00411298"/>
    <w:rsid w:val="00412385"/>
    <w:rsid w:val="00415251"/>
    <w:rsid w:val="00421CE1"/>
    <w:rsid w:val="00426A5F"/>
    <w:rsid w:val="00432AC1"/>
    <w:rsid w:val="004334AC"/>
    <w:rsid w:val="00433ED2"/>
    <w:rsid w:val="00434B42"/>
    <w:rsid w:val="00437294"/>
    <w:rsid w:val="0044000D"/>
    <w:rsid w:val="004404BC"/>
    <w:rsid w:val="00442D9C"/>
    <w:rsid w:val="00445B1B"/>
    <w:rsid w:val="004513EB"/>
    <w:rsid w:val="00452FCF"/>
    <w:rsid w:val="00453E3B"/>
    <w:rsid w:val="00455602"/>
    <w:rsid w:val="0045577C"/>
    <w:rsid w:val="00461C54"/>
    <w:rsid w:val="00467BC9"/>
    <w:rsid w:val="004701EF"/>
    <w:rsid w:val="0047042E"/>
    <w:rsid w:val="00477CAC"/>
    <w:rsid w:val="00480D32"/>
    <w:rsid w:val="00481655"/>
    <w:rsid w:val="0048613C"/>
    <w:rsid w:val="00486B8B"/>
    <w:rsid w:val="0049572A"/>
    <w:rsid w:val="00496336"/>
    <w:rsid w:val="004A155A"/>
    <w:rsid w:val="004A1DEA"/>
    <w:rsid w:val="004A6863"/>
    <w:rsid w:val="004A7120"/>
    <w:rsid w:val="004B0F74"/>
    <w:rsid w:val="004B1AAF"/>
    <w:rsid w:val="004B4404"/>
    <w:rsid w:val="004B6607"/>
    <w:rsid w:val="004B6885"/>
    <w:rsid w:val="004B7E50"/>
    <w:rsid w:val="004C2312"/>
    <w:rsid w:val="004C24C2"/>
    <w:rsid w:val="004C42EB"/>
    <w:rsid w:val="004C4504"/>
    <w:rsid w:val="004C5A01"/>
    <w:rsid w:val="004C69EA"/>
    <w:rsid w:val="004C6ADC"/>
    <w:rsid w:val="004C705F"/>
    <w:rsid w:val="004C7E7B"/>
    <w:rsid w:val="004D0323"/>
    <w:rsid w:val="004D04BC"/>
    <w:rsid w:val="004D0CDE"/>
    <w:rsid w:val="004D1625"/>
    <w:rsid w:val="004D38CF"/>
    <w:rsid w:val="004D6749"/>
    <w:rsid w:val="004D7257"/>
    <w:rsid w:val="004F076C"/>
    <w:rsid w:val="004F1026"/>
    <w:rsid w:val="004F10EE"/>
    <w:rsid w:val="004F1126"/>
    <w:rsid w:val="004F3FDF"/>
    <w:rsid w:val="004F4AA0"/>
    <w:rsid w:val="004F5B31"/>
    <w:rsid w:val="0050017B"/>
    <w:rsid w:val="00500AFE"/>
    <w:rsid w:val="00504C02"/>
    <w:rsid w:val="00510FE2"/>
    <w:rsid w:val="005125B8"/>
    <w:rsid w:val="00513CA7"/>
    <w:rsid w:val="00516DEB"/>
    <w:rsid w:val="00520C43"/>
    <w:rsid w:val="00522B5D"/>
    <w:rsid w:val="00526C23"/>
    <w:rsid w:val="005271C8"/>
    <w:rsid w:val="00532533"/>
    <w:rsid w:val="00534A1A"/>
    <w:rsid w:val="00534C39"/>
    <w:rsid w:val="0053624F"/>
    <w:rsid w:val="00540B19"/>
    <w:rsid w:val="00541844"/>
    <w:rsid w:val="0054196A"/>
    <w:rsid w:val="00541D12"/>
    <w:rsid w:val="00541EF0"/>
    <w:rsid w:val="005428AB"/>
    <w:rsid w:val="00542DBD"/>
    <w:rsid w:val="005432CF"/>
    <w:rsid w:val="00544A57"/>
    <w:rsid w:val="005469E7"/>
    <w:rsid w:val="005522EB"/>
    <w:rsid w:val="005557B3"/>
    <w:rsid w:val="00556B51"/>
    <w:rsid w:val="00557B25"/>
    <w:rsid w:val="00560F64"/>
    <w:rsid w:val="00561C34"/>
    <w:rsid w:val="00563C97"/>
    <w:rsid w:val="005640C8"/>
    <w:rsid w:val="00566107"/>
    <w:rsid w:val="00566911"/>
    <w:rsid w:val="00571D1C"/>
    <w:rsid w:val="00571DD2"/>
    <w:rsid w:val="00573BAB"/>
    <w:rsid w:val="00574BA8"/>
    <w:rsid w:val="005816A2"/>
    <w:rsid w:val="005848AD"/>
    <w:rsid w:val="00585C32"/>
    <w:rsid w:val="00587A1B"/>
    <w:rsid w:val="00590F3D"/>
    <w:rsid w:val="00591EC4"/>
    <w:rsid w:val="00593591"/>
    <w:rsid w:val="0059387D"/>
    <w:rsid w:val="00595805"/>
    <w:rsid w:val="0059668B"/>
    <w:rsid w:val="005967CE"/>
    <w:rsid w:val="005A00DB"/>
    <w:rsid w:val="005A0CC1"/>
    <w:rsid w:val="005A0DD9"/>
    <w:rsid w:val="005A1486"/>
    <w:rsid w:val="005A3ED6"/>
    <w:rsid w:val="005A6193"/>
    <w:rsid w:val="005A68F3"/>
    <w:rsid w:val="005B4955"/>
    <w:rsid w:val="005B512D"/>
    <w:rsid w:val="005B796F"/>
    <w:rsid w:val="005B7AB6"/>
    <w:rsid w:val="005C0C78"/>
    <w:rsid w:val="005C305A"/>
    <w:rsid w:val="005C417D"/>
    <w:rsid w:val="005C52D7"/>
    <w:rsid w:val="005C5A5D"/>
    <w:rsid w:val="005C5CC5"/>
    <w:rsid w:val="005D1F02"/>
    <w:rsid w:val="005D4258"/>
    <w:rsid w:val="005D46EA"/>
    <w:rsid w:val="005D7984"/>
    <w:rsid w:val="005E163E"/>
    <w:rsid w:val="005E2657"/>
    <w:rsid w:val="005E28D3"/>
    <w:rsid w:val="005E60E3"/>
    <w:rsid w:val="005E743C"/>
    <w:rsid w:val="005F0121"/>
    <w:rsid w:val="005F0147"/>
    <w:rsid w:val="005F06CF"/>
    <w:rsid w:val="005F0A02"/>
    <w:rsid w:val="005F102E"/>
    <w:rsid w:val="005F11B0"/>
    <w:rsid w:val="005F3DD8"/>
    <w:rsid w:val="005F5E4C"/>
    <w:rsid w:val="005F749A"/>
    <w:rsid w:val="00600671"/>
    <w:rsid w:val="006014FB"/>
    <w:rsid w:val="00601860"/>
    <w:rsid w:val="006038D1"/>
    <w:rsid w:val="00604F60"/>
    <w:rsid w:val="00605397"/>
    <w:rsid w:val="006068C3"/>
    <w:rsid w:val="00606AB5"/>
    <w:rsid w:val="00613F93"/>
    <w:rsid w:val="00615634"/>
    <w:rsid w:val="00615D4F"/>
    <w:rsid w:val="0062321C"/>
    <w:rsid w:val="00623BA2"/>
    <w:rsid w:val="0062794E"/>
    <w:rsid w:val="00631961"/>
    <w:rsid w:val="00632018"/>
    <w:rsid w:val="00632D53"/>
    <w:rsid w:val="00635653"/>
    <w:rsid w:val="00636C49"/>
    <w:rsid w:val="006413CF"/>
    <w:rsid w:val="00643045"/>
    <w:rsid w:val="00644308"/>
    <w:rsid w:val="00644EDA"/>
    <w:rsid w:val="00645FEA"/>
    <w:rsid w:val="00651C91"/>
    <w:rsid w:val="00652D7A"/>
    <w:rsid w:val="00657853"/>
    <w:rsid w:val="00657926"/>
    <w:rsid w:val="00660630"/>
    <w:rsid w:val="0066106B"/>
    <w:rsid w:val="00661613"/>
    <w:rsid w:val="00661678"/>
    <w:rsid w:val="00662EA6"/>
    <w:rsid w:val="00663B0C"/>
    <w:rsid w:val="0066652D"/>
    <w:rsid w:val="00666EAD"/>
    <w:rsid w:val="0067353C"/>
    <w:rsid w:val="006855B8"/>
    <w:rsid w:val="0068610C"/>
    <w:rsid w:val="00691C70"/>
    <w:rsid w:val="00694973"/>
    <w:rsid w:val="00697100"/>
    <w:rsid w:val="006A0C7A"/>
    <w:rsid w:val="006A36F9"/>
    <w:rsid w:val="006B507B"/>
    <w:rsid w:val="006B5925"/>
    <w:rsid w:val="006B5D92"/>
    <w:rsid w:val="006C025E"/>
    <w:rsid w:val="006C17C3"/>
    <w:rsid w:val="006C2D94"/>
    <w:rsid w:val="006D1732"/>
    <w:rsid w:val="006D3DC5"/>
    <w:rsid w:val="006D3EA3"/>
    <w:rsid w:val="006D5218"/>
    <w:rsid w:val="006D5C1B"/>
    <w:rsid w:val="006D77B8"/>
    <w:rsid w:val="006E0D95"/>
    <w:rsid w:val="006E32B4"/>
    <w:rsid w:val="006E5EC4"/>
    <w:rsid w:val="006E6307"/>
    <w:rsid w:val="006F142E"/>
    <w:rsid w:val="006F2CBD"/>
    <w:rsid w:val="006F60C1"/>
    <w:rsid w:val="00702B30"/>
    <w:rsid w:val="0070309D"/>
    <w:rsid w:val="00703582"/>
    <w:rsid w:val="007036FD"/>
    <w:rsid w:val="0070664F"/>
    <w:rsid w:val="00706D0F"/>
    <w:rsid w:val="00707DA3"/>
    <w:rsid w:val="0071093C"/>
    <w:rsid w:val="007121A8"/>
    <w:rsid w:val="007135C1"/>
    <w:rsid w:val="00714387"/>
    <w:rsid w:val="00715EF5"/>
    <w:rsid w:val="0071681E"/>
    <w:rsid w:val="00722EE3"/>
    <w:rsid w:val="00723F53"/>
    <w:rsid w:val="00724038"/>
    <w:rsid w:val="00724A29"/>
    <w:rsid w:val="0072569F"/>
    <w:rsid w:val="007312B0"/>
    <w:rsid w:val="00731A6D"/>
    <w:rsid w:val="0073558D"/>
    <w:rsid w:val="00736989"/>
    <w:rsid w:val="00736A19"/>
    <w:rsid w:val="00736AEF"/>
    <w:rsid w:val="0074198A"/>
    <w:rsid w:val="00742911"/>
    <w:rsid w:val="00744C91"/>
    <w:rsid w:val="00744CEB"/>
    <w:rsid w:val="00745579"/>
    <w:rsid w:val="00746AD8"/>
    <w:rsid w:val="00751175"/>
    <w:rsid w:val="00756989"/>
    <w:rsid w:val="007576F3"/>
    <w:rsid w:val="00757BA9"/>
    <w:rsid w:val="007602DA"/>
    <w:rsid w:val="00767144"/>
    <w:rsid w:val="00770DB0"/>
    <w:rsid w:val="00772937"/>
    <w:rsid w:val="00774073"/>
    <w:rsid w:val="00774C3E"/>
    <w:rsid w:val="007806DF"/>
    <w:rsid w:val="007818C9"/>
    <w:rsid w:val="007835D9"/>
    <w:rsid w:val="0078367A"/>
    <w:rsid w:val="00783B4E"/>
    <w:rsid w:val="00784A7D"/>
    <w:rsid w:val="007852DC"/>
    <w:rsid w:val="00786945"/>
    <w:rsid w:val="00787D2E"/>
    <w:rsid w:val="00787DB3"/>
    <w:rsid w:val="00790CA3"/>
    <w:rsid w:val="0079102B"/>
    <w:rsid w:val="00791570"/>
    <w:rsid w:val="0079366C"/>
    <w:rsid w:val="007948A0"/>
    <w:rsid w:val="00795EC8"/>
    <w:rsid w:val="0079670A"/>
    <w:rsid w:val="007A32BD"/>
    <w:rsid w:val="007A4AE3"/>
    <w:rsid w:val="007A581D"/>
    <w:rsid w:val="007A6F64"/>
    <w:rsid w:val="007B1998"/>
    <w:rsid w:val="007B34C0"/>
    <w:rsid w:val="007B3937"/>
    <w:rsid w:val="007B507E"/>
    <w:rsid w:val="007B5080"/>
    <w:rsid w:val="007C1872"/>
    <w:rsid w:val="007C45FC"/>
    <w:rsid w:val="007D1BC9"/>
    <w:rsid w:val="007D36D6"/>
    <w:rsid w:val="007D37A6"/>
    <w:rsid w:val="007D60A4"/>
    <w:rsid w:val="007D674B"/>
    <w:rsid w:val="007D6BDE"/>
    <w:rsid w:val="007E1DE4"/>
    <w:rsid w:val="007E2EE0"/>
    <w:rsid w:val="007E5FF9"/>
    <w:rsid w:val="007F1049"/>
    <w:rsid w:val="007F38E1"/>
    <w:rsid w:val="007F57DD"/>
    <w:rsid w:val="007F6DCA"/>
    <w:rsid w:val="007F78BD"/>
    <w:rsid w:val="007F79C7"/>
    <w:rsid w:val="007F7C18"/>
    <w:rsid w:val="008024BC"/>
    <w:rsid w:val="008048E2"/>
    <w:rsid w:val="008065C0"/>
    <w:rsid w:val="00806811"/>
    <w:rsid w:val="008100F4"/>
    <w:rsid w:val="00810E74"/>
    <w:rsid w:val="00811F6C"/>
    <w:rsid w:val="008128C6"/>
    <w:rsid w:val="008129B1"/>
    <w:rsid w:val="00813D80"/>
    <w:rsid w:val="008222BC"/>
    <w:rsid w:val="00822F91"/>
    <w:rsid w:val="00824E56"/>
    <w:rsid w:val="0082544C"/>
    <w:rsid w:val="00825586"/>
    <w:rsid w:val="00825E6B"/>
    <w:rsid w:val="00827645"/>
    <w:rsid w:val="008276F0"/>
    <w:rsid w:val="00831370"/>
    <w:rsid w:val="00843858"/>
    <w:rsid w:val="00843911"/>
    <w:rsid w:val="00843AC0"/>
    <w:rsid w:val="008445EE"/>
    <w:rsid w:val="00845717"/>
    <w:rsid w:val="00846627"/>
    <w:rsid w:val="00846C00"/>
    <w:rsid w:val="00851248"/>
    <w:rsid w:val="008514B1"/>
    <w:rsid w:val="008520AE"/>
    <w:rsid w:val="00853D58"/>
    <w:rsid w:val="00854393"/>
    <w:rsid w:val="00854D53"/>
    <w:rsid w:val="00863849"/>
    <w:rsid w:val="00871F4F"/>
    <w:rsid w:val="0087320F"/>
    <w:rsid w:val="00876861"/>
    <w:rsid w:val="008770DA"/>
    <w:rsid w:val="0088410F"/>
    <w:rsid w:val="00885978"/>
    <w:rsid w:val="00885B4F"/>
    <w:rsid w:val="00887C3C"/>
    <w:rsid w:val="008907DE"/>
    <w:rsid w:val="0089230C"/>
    <w:rsid w:val="008928E2"/>
    <w:rsid w:val="00892E10"/>
    <w:rsid w:val="00893694"/>
    <w:rsid w:val="0089455A"/>
    <w:rsid w:val="0089734C"/>
    <w:rsid w:val="008A2967"/>
    <w:rsid w:val="008A62A9"/>
    <w:rsid w:val="008A7399"/>
    <w:rsid w:val="008B1B8A"/>
    <w:rsid w:val="008B2B89"/>
    <w:rsid w:val="008B3315"/>
    <w:rsid w:val="008B3C72"/>
    <w:rsid w:val="008B468E"/>
    <w:rsid w:val="008B5F61"/>
    <w:rsid w:val="008C2AFE"/>
    <w:rsid w:val="008C2B87"/>
    <w:rsid w:val="008C449F"/>
    <w:rsid w:val="008C688A"/>
    <w:rsid w:val="008C6B55"/>
    <w:rsid w:val="008D06CC"/>
    <w:rsid w:val="008D1B19"/>
    <w:rsid w:val="008D26D7"/>
    <w:rsid w:val="008D38C8"/>
    <w:rsid w:val="008D57FE"/>
    <w:rsid w:val="008D5AA4"/>
    <w:rsid w:val="008D6999"/>
    <w:rsid w:val="008D6FB0"/>
    <w:rsid w:val="008E0A77"/>
    <w:rsid w:val="008E1062"/>
    <w:rsid w:val="008E1653"/>
    <w:rsid w:val="008E402B"/>
    <w:rsid w:val="008E5AAB"/>
    <w:rsid w:val="008E6670"/>
    <w:rsid w:val="008E7507"/>
    <w:rsid w:val="008F201E"/>
    <w:rsid w:val="008F6E2F"/>
    <w:rsid w:val="008F7DA4"/>
    <w:rsid w:val="00900DF7"/>
    <w:rsid w:val="009012D2"/>
    <w:rsid w:val="00901F5F"/>
    <w:rsid w:val="009023D0"/>
    <w:rsid w:val="009033E0"/>
    <w:rsid w:val="00905522"/>
    <w:rsid w:val="00907BA2"/>
    <w:rsid w:val="009118CA"/>
    <w:rsid w:val="00911F5D"/>
    <w:rsid w:val="00914933"/>
    <w:rsid w:val="009154B8"/>
    <w:rsid w:val="00917563"/>
    <w:rsid w:val="00917791"/>
    <w:rsid w:val="009204AC"/>
    <w:rsid w:val="00922749"/>
    <w:rsid w:val="00924260"/>
    <w:rsid w:val="009267F6"/>
    <w:rsid w:val="0092799D"/>
    <w:rsid w:val="009305A7"/>
    <w:rsid w:val="0093456F"/>
    <w:rsid w:val="00934D47"/>
    <w:rsid w:val="0093555A"/>
    <w:rsid w:val="009359AE"/>
    <w:rsid w:val="00941B5C"/>
    <w:rsid w:val="00945565"/>
    <w:rsid w:val="009455D2"/>
    <w:rsid w:val="00946827"/>
    <w:rsid w:val="00947D0B"/>
    <w:rsid w:val="00950335"/>
    <w:rsid w:val="00953399"/>
    <w:rsid w:val="009549F6"/>
    <w:rsid w:val="009560CD"/>
    <w:rsid w:val="0095668A"/>
    <w:rsid w:val="009569C9"/>
    <w:rsid w:val="0096538A"/>
    <w:rsid w:val="00965A7E"/>
    <w:rsid w:val="00966295"/>
    <w:rsid w:val="00967A0E"/>
    <w:rsid w:val="009722F5"/>
    <w:rsid w:val="009736B8"/>
    <w:rsid w:val="0097475F"/>
    <w:rsid w:val="00974C10"/>
    <w:rsid w:val="00975B87"/>
    <w:rsid w:val="00975F99"/>
    <w:rsid w:val="009763DC"/>
    <w:rsid w:val="00977C08"/>
    <w:rsid w:val="00983E24"/>
    <w:rsid w:val="0099104E"/>
    <w:rsid w:val="00993B07"/>
    <w:rsid w:val="00995185"/>
    <w:rsid w:val="00997C62"/>
    <w:rsid w:val="009A103E"/>
    <w:rsid w:val="009A5B08"/>
    <w:rsid w:val="009A63CE"/>
    <w:rsid w:val="009A65ED"/>
    <w:rsid w:val="009B1F82"/>
    <w:rsid w:val="009B394A"/>
    <w:rsid w:val="009B46EE"/>
    <w:rsid w:val="009B4F5E"/>
    <w:rsid w:val="009B75E2"/>
    <w:rsid w:val="009B7B95"/>
    <w:rsid w:val="009C3FDF"/>
    <w:rsid w:val="009C5095"/>
    <w:rsid w:val="009C5EFF"/>
    <w:rsid w:val="009C772A"/>
    <w:rsid w:val="009D03C5"/>
    <w:rsid w:val="009D1451"/>
    <w:rsid w:val="009D2823"/>
    <w:rsid w:val="009D36D4"/>
    <w:rsid w:val="009D4B74"/>
    <w:rsid w:val="009D65C8"/>
    <w:rsid w:val="009D66AA"/>
    <w:rsid w:val="009D7CC3"/>
    <w:rsid w:val="009E0B55"/>
    <w:rsid w:val="009E149A"/>
    <w:rsid w:val="009E1C63"/>
    <w:rsid w:val="009E366B"/>
    <w:rsid w:val="009E5EEE"/>
    <w:rsid w:val="009E6AC7"/>
    <w:rsid w:val="009F30F3"/>
    <w:rsid w:val="009F58AB"/>
    <w:rsid w:val="009F75CA"/>
    <w:rsid w:val="00A002F1"/>
    <w:rsid w:val="00A00A39"/>
    <w:rsid w:val="00A02816"/>
    <w:rsid w:val="00A02D8B"/>
    <w:rsid w:val="00A03D7D"/>
    <w:rsid w:val="00A0426F"/>
    <w:rsid w:val="00A13EE0"/>
    <w:rsid w:val="00A240E2"/>
    <w:rsid w:val="00A313D6"/>
    <w:rsid w:val="00A31F18"/>
    <w:rsid w:val="00A3446F"/>
    <w:rsid w:val="00A345D7"/>
    <w:rsid w:val="00A350B6"/>
    <w:rsid w:val="00A37884"/>
    <w:rsid w:val="00A41B25"/>
    <w:rsid w:val="00A45613"/>
    <w:rsid w:val="00A4645B"/>
    <w:rsid w:val="00A4717E"/>
    <w:rsid w:val="00A47C36"/>
    <w:rsid w:val="00A51237"/>
    <w:rsid w:val="00A5220E"/>
    <w:rsid w:val="00A54AED"/>
    <w:rsid w:val="00A57584"/>
    <w:rsid w:val="00A6065F"/>
    <w:rsid w:val="00A614F6"/>
    <w:rsid w:val="00A64460"/>
    <w:rsid w:val="00A65D32"/>
    <w:rsid w:val="00A669B0"/>
    <w:rsid w:val="00A66F25"/>
    <w:rsid w:val="00A67908"/>
    <w:rsid w:val="00A739E1"/>
    <w:rsid w:val="00A7408A"/>
    <w:rsid w:val="00A74BA2"/>
    <w:rsid w:val="00A75585"/>
    <w:rsid w:val="00A81299"/>
    <w:rsid w:val="00A829FE"/>
    <w:rsid w:val="00A86419"/>
    <w:rsid w:val="00A906D1"/>
    <w:rsid w:val="00A913C1"/>
    <w:rsid w:val="00A94E53"/>
    <w:rsid w:val="00A97088"/>
    <w:rsid w:val="00AA24A3"/>
    <w:rsid w:val="00AA402A"/>
    <w:rsid w:val="00AA44B6"/>
    <w:rsid w:val="00AB30F4"/>
    <w:rsid w:val="00AB4369"/>
    <w:rsid w:val="00AB75C8"/>
    <w:rsid w:val="00AB761B"/>
    <w:rsid w:val="00AC00F4"/>
    <w:rsid w:val="00AC12A2"/>
    <w:rsid w:val="00AC184C"/>
    <w:rsid w:val="00AC1D2D"/>
    <w:rsid w:val="00AC30EE"/>
    <w:rsid w:val="00AC5E5D"/>
    <w:rsid w:val="00AC5E6F"/>
    <w:rsid w:val="00AD18D3"/>
    <w:rsid w:val="00AD34D9"/>
    <w:rsid w:val="00AD35BC"/>
    <w:rsid w:val="00AD3B2C"/>
    <w:rsid w:val="00AD4C15"/>
    <w:rsid w:val="00AD5265"/>
    <w:rsid w:val="00AD6019"/>
    <w:rsid w:val="00AD6671"/>
    <w:rsid w:val="00AE18E0"/>
    <w:rsid w:val="00AE253B"/>
    <w:rsid w:val="00AE3634"/>
    <w:rsid w:val="00AE38B8"/>
    <w:rsid w:val="00AE7599"/>
    <w:rsid w:val="00AE7C25"/>
    <w:rsid w:val="00AF15BD"/>
    <w:rsid w:val="00AF23E6"/>
    <w:rsid w:val="00AF7EE1"/>
    <w:rsid w:val="00B01014"/>
    <w:rsid w:val="00B011E4"/>
    <w:rsid w:val="00B03AD1"/>
    <w:rsid w:val="00B050C9"/>
    <w:rsid w:val="00B1069E"/>
    <w:rsid w:val="00B10A78"/>
    <w:rsid w:val="00B1146F"/>
    <w:rsid w:val="00B14E4B"/>
    <w:rsid w:val="00B14FC3"/>
    <w:rsid w:val="00B17436"/>
    <w:rsid w:val="00B2122C"/>
    <w:rsid w:val="00B222A0"/>
    <w:rsid w:val="00B26565"/>
    <w:rsid w:val="00B315E0"/>
    <w:rsid w:val="00B31E77"/>
    <w:rsid w:val="00B342DA"/>
    <w:rsid w:val="00B355DE"/>
    <w:rsid w:val="00B35EE4"/>
    <w:rsid w:val="00B37DAE"/>
    <w:rsid w:val="00B41820"/>
    <w:rsid w:val="00B42B05"/>
    <w:rsid w:val="00B43695"/>
    <w:rsid w:val="00B43D79"/>
    <w:rsid w:val="00B44D20"/>
    <w:rsid w:val="00B45847"/>
    <w:rsid w:val="00B45E86"/>
    <w:rsid w:val="00B46688"/>
    <w:rsid w:val="00B50121"/>
    <w:rsid w:val="00B531BB"/>
    <w:rsid w:val="00B5346B"/>
    <w:rsid w:val="00B53470"/>
    <w:rsid w:val="00B538BF"/>
    <w:rsid w:val="00B560A7"/>
    <w:rsid w:val="00B603D9"/>
    <w:rsid w:val="00B60FA6"/>
    <w:rsid w:val="00B64E68"/>
    <w:rsid w:val="00B6523D"/>
    <w:rsid w:val="00B65558"/>
    <w:rsid w:val="00B6611A"/>
    <w:rsid w:val="00B66814"/>
    <w:rsid w:val="00B66B9E"/>
    <w:rsid w:val="00B7305B"/>
    <w:rsid w:val="00B76FDD"/>
    <w:rsid w:val="00B803D7"/>
    <w:rsid w:val="00B80542"/>
    <w:rsid w:val="00B84645"/>
    <w:rsid w:val="00B85AE3"/>
    <w:rsid w:val="00B8747C"/>
    <w:rsid w:val="00B91939"/>
    <w:rsid w:val="00B91C19"/>
    <w:rsid w:val="00B96345"/>
    <w:rsid w:val="00BA12A4"/>
    <w:rsid w:val="00BA2A0C"/>
    <w:rsid w:val="00BA2E20"/>
    <w:rsid w:val="00BA40EF"/>
    <w:rsid w:val="00BA4719"/>
    <w:rsid w:val="00BA6FA1"/>
    <w:rsid w:val="00BA73B0"/>
    <w:rsid w:val="00BB2029"/>
    <w:rsid w:val="00BB4CAF"/>
    <w:rsid w:val="00BB6D2C"/>
    <w:rsid w:val="00BC03E9"/>
    <w:rsid w:val="00BC0554"/>
    <w:rsid w:val="00BC128E"/>
    <w:rsid w:val="00BC2D37"/>
    <w:rsid w:val="00BC33AC"/>
    <w:rsid w:val="00BC36E3"/>
    <w:rsid w:val="00BC5A69"/>
    <w:rsid w:val="00BC6981"/>
    <w:rsid w:val="00BC7039"/>
    <w:rsid w:val="00BD0471"/>
    <w:rsid w:val="00BD5697"/>
    <w:rsid w:val="00BD57D1"/>
    <w:rsid w:val="00BD75E4"/>
    <w:rsid w:val="00BE54D7"/>
    <w:rsid w:val="00BE6DF8"/>
    <w:rsid w:val="00BF0F4D"/>
    <w:rsid w:val="00BF1CC9"/>
    <w:rsid w:val="00BF205A"/>
    <w:rsid w:val="00BF3828"/>
    <w:rsid w:val="00BF7595"/>
    <w:rsid w:val="00BF7662"/>
    <w:rsid w:val="00C03D5E"/>
    <w:rsid w:val="00C04654"/>
    <w:rsid w:val="00C04D78"/>
    <w:rsid w:val="00C05D32"/>
    <w:rsid w:val="00C06C7B"/>
    <w:rsid w:val="00C10501"/>
    <w:rsid w:val="00C10F17"/>
    <w:rsid w:val="00C14811"/>
    <w:rsid w:val="00C203E5"/>
    <w:rsid w:val="00C220C6"/>
    <w:rsid w:val="00C240DA"/>
    <w:rsid w:val="00C24565"/>
    <w:rsid w:val="00C25380"/>
    <w:rsid w:val="00C26870"/>
    <w:rsid w:val="00C342CC"/>
    <w:rsid w:val="00C401CF"/>
    <w:rsid w:val="00C46B17"/>
    <w:rsid w:val="00C46C4F"/>
    <w:rsid w:val="00C47FE2"/>
    <w:rsid w:val="00C50129"/>
    <w:rsid w:val="00C50C61"/>
    <w:rsid w:val="00C52235"/>
    <w:rsid w:val="00C57664"/>
    <w:rsid w:val="00C576AE"/>
    <w:rsid w:val="00C6022A"/>
    <w:rsid w:val="00C64FE8"/>
    <w:rsid w:val="00C6503E"/>
    <w:rsid w:val="00C65349"/>
    <w:rsid w:val="00C658DB"/>
    <w:rsid w:val="00C65D17"/>
    <w:rsid w:val="00C66FBC"/>
    <w:rsid w:val="00C678ED"/>
    <w:rsid w:val="00C723AF"/>
    <w:rsid w:val="00C736F4"/>
    <w:rsid w:val="00C75AEC"/>
    <w:rsid w:val="00C7621A"/>
    <w:rsid w:val="00C7648E"/>
    <w:rsid w:val="00C80026"/>
    <w:rsid w:val="00C919E7"/>
    <w:rsid w:val="00C92774"/>
    <w:rsid w:val="00C944AB"/>
    <w:rsid w:val="00C94AA5"/>
    <w:rsid w:val="00C94C55"/>
    <w:rsid w:val="00C94F42"/>
    <w:rsid w:val="00CA027A"/>
    <w:rsid w:val="00CA1422"/>
    <w:rsid w:val="00CA16B2"/>
    <w:rsid w:val="00CA384E"/>
    <w:rsid w:val="00CA3B9C"/>
    <w:rsid w:val="00CA6C2D"/>
    <w:rsid w:val="00CA6F0B"/>
    <w:rsid w:val="00CB1DC0"/>
    <w:rsid w:val="00CB2124"/>
    <w:rsid w:val="00CB2AB1"/>
    <w:rsid w:val="00CB2BEE"/>
    <w:rsid w:val="00CB5301"/>
    <w:rsid w:val="00CB5EE2"/>
    <w:rsid w:val="00CB6225"/>
    <w:rsid w:val="00CB6537"/>
    <w:rsid w:val="00CB7AD5"/>
    <w:rsid w:val="00CB7FD4"/>
    <w:rsid w:val="00CC0BD3"/>
    <w:rsid w:val="00CC0CB3"/>
    <w:rsid w:val="00CC691F"/>
    <w:rsid w:val="00CC6EF3"/>
    <w:rsid w:val="00CC74EA"/>
    <w:rsid w:val="00CC797B"/>
    <w:rsid w:val="00CD065A"/>
    <w:rsid w:val="00CD2ADE"/>
    <w:rsid w:val="00CD3035"/>
    <w:rsid w:val="00CD53B9"/>
    <w:rsid w:val="00CD630F"/>
    <w:rsid w:val="00CD6FBC"/>
    <w:rsid w:val="00CD7DBE"/>
    <w:rsid w:val="00CE381F"/>
    <w:rsid w:val="00CE45F9"/>
    <w:rsid w:val="00CE6793"/>
    <w:rsid w:val="00CE73D1"/>
    <w:rsid w:val="00CE7886"/>
    <w:rsid w:val="00CE7D7E"/>
    <w:rsid w:val="00CF28D5"/>
    <w:rsid w:val="00CF2B46"/>
    <w:rsid w:val="00CF3E06"/>
    <w:rsid w:val="00CF5495"/>
    <w:rsid w:val="00CF6286"/>
    <w:rsid w:val="00D01654"/>
    <w:rsid w:val="00D0327E"/>
    <w:rsid w:val="00D0401D"/>
    <w:rsid w:val="00D046FA"/>
    <w:rsid w:val="00D04BEB"/>
    <w:rsid w:val="00D053D5"/>
    <w:rsid w:val="00D06969"/>
    <w:rsid w:val="00D06C7C"/>
    <w:rsid w:val="00D073EA"/>
    <w:rsid w:val="00D07C09"/>
    <w:rsid w:val="00D118B6"/>
    <w:rsid w:val="00D11C96"/>
    <w:rsid w:val="00D14260"/>
    <w:rsid w:val="00D15C3D"/>
    <w:rsid w:val="00D174FC"/>
    <w:rsid w:val="00D175D0"/>
    <w:rsid w:val="00D23F4F"/>
    <w:rsid w:val="00D25763"/>
    <w:rsid w:val="00D25F8A"/>
    <w:rsid w:val="00D271A7"/>
    <w:rsid w:val="00D31C70"/>
    <w:rsid w:val="00D33AD6"/>
    <w:rsid w:val="00D33F51"/>
    <w:rsid w:val="00D35760"/>
    <w:rsid w:val="00D35B35"/>
    <w:rsid w:val="00D37F2A"/>
    <w:rsid w:val="00D413E7"/>
    <w:rsid w:val="00D414FC"/>
    <w:rsid w:val="00D41D73"/>
    <w:rsid w:val="00D41E0A"/>
    <w:rsid w:val="00D43CB6"/>
    <w:rsid w:val="00D47D5C"/>
    <w:rsid w:val="00D53C36"/>
    <w:rsid w:val="00D55131"/>
    <w:rsid w:val="00D55784"/>
    <w:rsid w:val="00D57E93"/>
    <w:rsid w:val="00D62B1E"/>
    <w:rsid w:val="00D70239"/>
    <w:rsid w:val="00D705E8"/>
    <w:rsid w:val="00D73D98"/>
    <w:rsid w:val="00D73DBB"/>
    <w:rsid w:val="00D75D05"/>
    <w:rsid w:val="00D80287"/>
    <w:rsid w:val="00D8075E"/>
    <w:rsid w:val="00D81F8E"/>
    <w:rsid w:val="00D85DF4"/>
    <w:rsid w:val="00D87A0F"/>
    <w:rsid w:val="00D93F5F"/>
    <w:rsid w:val="00D9669B"/>
    <w:rsid w:val="00D96FB6"/>
    <w:rsid w:val="00D97E74"/>
    <w:rsid w:val="00DA0DFE"/>
    <w:rsid w:val="00DA5D94"/>
    <w:rsid w:val="00DA715B"/>
    <w:rsid w:val="00DA742A"/>
    <w:rsid w:val="00DB0F0B"/>
    <w:rsid w:val="00DB210B"/>
    <w:rsid w:val="00DB446E"/>
    <w:rsid w:val="00DB5D5D"/>
    <w:rsid w:val="00DB6E87"/>
    <w:rsid w:val="00DB7688"/>
    <w:rsid w:val="00DC073D"/>
    <w:rsid w:val="00DC0FF5"/>
    <w:rsid w:val="00DC1BA6"/>
    <w:rsid w:val="00DC2760"/>
    <w:rsid w:val="00DC2BDE"/>
    <w:rsid w:val="00DC3D1B"/>
    <w:rsid w:val="00DC754F"/>
    <w:rsid w:val="00DD05FD"/>
    <w:rsid w:val="00DD0F26"/>
    <w:rsid w:val="00DD2983"/>
    <w:rsid w:val="00DD4858"/>
    <w:rsid w:val="00DD55C1"/>
    <w:rsid w:val="00DD75B5"/>
    <w:rsid w:val="00DE2709"/>
    <w:rsid w:val="00DE48FF"/>
    <w:rsid w:val="00DE617F"/>
    <w:rsid w:val="00DF072D"/>
    <w:rsid w:val="00DF1140"/>
    <w:rsid w:val="00DF2250"/>
    <w:rsid w:val="00DF44B7"/>
    <w:rsid w:val="00DF48E7"/>
    <w:rsid w:val="00DF5DD9"/>
    <w:rsid w:val="00DF62D8"/>
    <w:rsid w:val="00DF7589"/>
    <w:rsid w:val="00E019BF"/>
    <w:rsid w:val="00E052D1"/>
    <w:rsid w:val="00E16B86"/>
    <w:rsid w:val="00E17087"/>
    <w:rsid w:val="00E20D30"/>
    <w:rsid w:val="00E2173A"/>
    <w:rsid w:val="00E23715"/>
    <w:rsid w:val="00E262A2"/>
    <w:rsid w:val="00E30D57"/>
    <w:rsid w:val="00E31DDA"/>
    <w:rsid w:val="00E3237C"/>
    <w:rsid w:val="00E358DB"/>
    <w:rsid w:val="00E35C58"/>
    <w:rsid w:val="00E35D2B"/>
    <w:rsid w:val="00E41153"/>
    <w:rsid w:val="00E411F0"/>
    <w:rsid w:val="00E41B65"/>
    <w:rsid w:val="00E4387F"/>
    <w:rsid w:val="00E4405C"/>
    <w:rsid w:val="00E44A81"/>
    <w:rsid w:val="00E4549D"/>
    <w:rsid w:val="00E46E7B"/>
    <w:rsid w:val="00E508FB"/>
    <w:rsid w:val="00E544D1"/>
    <w:rsid w:val="00E56558"/>
    <w:rsid w:val="00E56B5B"/>
    <w:rsid w:val="00E571D9"/>
    <w:rsid w:val="00E62298"/>
    <w:rsid w:val="00E644AC"/>
    <w:rsid w:val="00E64FE8"/>
    <w:rsid w:val="00E65FAF"/>
    <w:rsid w:val="00E75AFC"/>
    <w:rsid w:val="00E8340F"/>
    <w:rsid w:val="00E8365E"/>
    <w:rsid w:val="00E852DB"/>
    <w:rsid w:val="00E91CD6"/>
    <w:rsid w:val="00E93866"/>
    <w:rsid w:val="00E93C6A"/>
    <w:rsid w:val="00E9477A"/>
    <w:rsid w:val="00E95205"/>
    <w:rsid w:val="00E97672"/>
    <w:rsid w:val="00E97EC7"/>
    <w:rsid w:val="00EA028B"/>
    <w:rsid w:val="00EA1A05"/>
    <w:rsid w:val="00EA4C60"/>
    <w:rsid w:val="00EA4F75"/>
    <w:rsid w:val="00EA61E6"/>
    <w:rsid w:val="00EA684B"/>
    <w:rsid w:val="00EB0156"/>
    <w:rsid w:val="00EB26F0"/>
    <w:rsid w:val="00EB2A61"/>
    <w:rsid w:val="00EB2B38"/>
    <w:rsid w:val="00EB4B7D"/>
    <w:rsid w:val="00EB705D"/>
    <w:rsid w:val="00EB79A2"/>
    <w:rsid w:val="00EC0BF8"/>
    <w:rsid w:val="00EC1980"/>
    <w:rsid w:val="00EC1ADF"/>
    <w:rsid w:val="00EC1DEE"/>
    <w:rsid w:val="00EC35D6"/>
    <w:rsid w:val="00EC38D3"/>
    <w:rsid w:val="00EC6A2F"/>
    <w:rsid w:val="00EC733B"/>
    <w:rsid w:val="00EC792E"/>
    <w:rsid w:val="00ED04CC"/>
    <w:rsid w:val="00ED1C17"/>
    <w:rsid w:val="00ED2C16"/>
    <w:rsid w:val="00EE0343"/>
    <w:rsid w:val="00EE087E"/>
    <w:rsid w:val="00EE35F7"/>
    <w:rsid w:val="00EE422E"/>
    <w:rsid w:val="00EE5A25"/>
    <w:rsid w:val="00EE721C"/>
    <w:rsid w:val="00EF00F6"/>
    <w:rsid w:val="00EF3BFF"/>
    <w:rsid w:val="00EF48F5"/>
    <w:rsid w:val="00F05813"/>
    <w:rsid w:val="00F14A02"/>
    <w:rsid w:val="00F15568"/>
    <w:rsid w:val="00F22EBB"/>
    <w:rsid w:val="00F2538D"/>
    <w:rsid w:val="00F269CD"/>
    <w:rsid w:val="00F26E92"/>
    <w:rsid w:val="00F27F54"/>
    <w:rsid w:val="00F308FB"/>
    <w:rsid w:val="00F3125C"/>
    <w:rsid w:val="00F317AD"/>
    <w:rsid w:val="00F33B0F"/>
    <w:rsid w:val="00F36CB7"/>
    <w:rsid w:val="00F40CD1"/>
    <w:rsid w:val="00F424DE"/>
    <w:rsid w:val="00F43077"/>
    <w:rsid w:val="00F4667A"/>
    <w:rsid w:val="00F509BD"/>
    <w:rsid w:val="00F520A5"/>
    <w:rsid w:val="00F55A11"/>
    <w:rsid w:val="00F562DB"/>
    <w:rsid w:val="00F57AC0"/>
    <w:rsid w:val="00F6200F"/>
    <w:rsid w:val="00F64C87"/>
    <w:rsid w:val="00F66C7A"/>
    <w:rsid w:val="00F70D62"/>
    <w:rsid w:val="00F7161C"/>
    <w:rsid w:val="00F71B6E"/>
    <w:rsid w:val="00F74F5F"/>
    <w:rsid w:val="00F76510"/>
    <w:rsid w:val="00F767CB"/>
    <w:rsid w:val="00F8208C"/>
    <w:rsid w:val="00F8487B"/>
    <w:rsid w:val="00F9040D"/>
    <w:rsid w:val="00F9059F"/>
    <w:rsid w:val="00F92E2F"/>
    <w:rsid w:val="00F94783"/>
    <w:rsid w:val="00F95E2C"/>
    <w:rsid w:val="00F96D09"/>
    <w:rsid w:val="00F9747D"/>
    <w:rsid w:val="00F97CAE"/>
    <w:rsid w:val="00FA27B7"/>
    <w:rsid w:val="00FA3D07"/>
    <w:rsid w:val="00FA6C20"/>
    <w:rsid w:val="00FA6C85"/>
    <w:rsid w:val="00FB0A0B"/>
    <w:rsid w:val="00FB0BDB"/>
    <w:rsid w:val="00FB2650"/>
    <w:rsid w:val="00FB5032"/>
    <w:rsid w:val="00FC2249"/>
    <w:rsid w:val="00FC4001"/>
    <w:rsid w:val="00FC5CFA"/>
    <w:rsid w:val="00FC7AF6"/>
    <w:rsid w:val="00FD1E98"/>
    <w:rsid w:val="00FD2CB0"/>
    <w:rsid w:val="00FD3B78"/>
    <w:rsid w:val="00FD5550"/>
    <w:rsid w:val="00FD71A1"/>
    <w:rsid w:val="00FE08AE"/>
    <w:rsid w:val="00FE0A35"/>
    <w:rsid w:val="00FE13CB"/>
    <w:rsid w:val="00FE388D"/>
    <w:rsid w:val="00FE5AD1"/>
    <w:rsid w:val="00FE5BC2"/>
    <w:rsid w:val="00FE7C7E"/>
    <w:rsid w:val="00FF0F3C"/>
    <w:rsid w:val="00FF372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68F3"/>
    <w:pPr>
      <w:suppressAutoHyphens/>
    </w:pPr>
    <w:rPr>
      <w:sz w:val="24"/>
      <w:szCs w:val="24"/>
      <w:lang w:val="ru-RU" w:eastAsia="ar-SA"/>
    </w:rPr>
  </w:style>
  <w:style w:type="paragraph" w:styleId="1">
    <w:name w:val="heading 1"/>
    <w:basedOn w:val="a"/>
    <w:next w:val="a"/>
    <w:link w:val="10"/>
    <w:qFormat/>
    <w:rsid w:val="001D489B"/>
    <w:pPr>
      <w:keepNext/>
      <w:spacing w:before="240" w:after="60"/>
      <w:outlineLvl w:val="0"/>
    </w:pPr>
    <w:rPr>
      <w:rFonts w:ascii="Cambria" w:hAnsi="Cambria"/>
      <w:b/>
      <w:bCs/>
      <w:kern w:val="32"/>
      <w:sz w:val="32"/>
      <w:szCs w:val="3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link w:val="HTML0"/>
    <w:rsid w:val="005A6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rPr>
  </w:style>
  <w:style w:type="character" w:customStyle="1" w:styleId="HTML0">
    <w:name w:val="Стандартный HTML Знак"/>
    <w:link w:val="HTML"/>
    <w:rsid w:val="005A68F3"/>
    <w:rPr>
      <w:rFonts w:ascii="Courier New" w:eastAsia="Courier New" w:hAnsi="Courier New"/>
      <w:lang w:eastAsia="ar-SA" w:bidi="ar-SA"/>
    </w:rPr>
  </w:style>
  <w:style w:type="paragraph" w:styleId="a3">
    <w:name w:val="Normal (Web)"/>
    <w:aliases w:val="Normal (Web) Char,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4"/>
    <w:uiPriority w:val="99"/>
    <w:rsid w:val="005A68F3"/>
    <w:pPr>
      <w:suppressAutoHyphens w:val="0"/>
      <w:spacing w:before="100" w:beforeAutospacing="1" w:after="100" w:afterAutospacing="1"/>
    </w:pPr>
    <w:rPr>
      <w:lang w:val="uk-UA" w:eastAsia="uk-UA"/>
    </w:rPr>
  </w:style>
  <w:style w:type="paragraph" w:customStyle="1" w:styleId="a5">
    <w:name w:val="Без інтервалів"/>
    <w:qFormat/>
    <w:rsid w:val="005A68F3"/>
    <w:rPr>
      <w:rFonts w:ascii="Calibri" w:eastAsia="Calibri" w:hAnsi="Calibri"/>
      <w:sz w:val="22"/>
      <w:szCs w:val="22"/>
      <w:lang w:eastAsia="en-US"/>
    </w:rPr>
  </w:style>
  <w:style w:type="character" w:customStyle="1" w:styleId="rvts0">
    <w:name w:val="rvts0"/>
    <w:rsid w:val="005A68F3"/>
    <w:rPr>
      <w:rFonts w:cs="Times New Roman"/>
    </w:rPr>
  </w:style>
  <w:style w:type="character" w:customStyle="1" w:styleId="a4">
    <w:name w:val="Обычный (веб) Знак"/>
    <w:aliases w:val="Normal (Web) Char Знак,Обычный (Web) Знак,Обычный (веб) Знак1 Знак1,Обычный (веб) Знак Знак1 Знак1,Обычный (Web) Знак Знак Знак Знак Знак1,Обычный (веб) Знак Знак Знак Знак1,Обычный (веб) Знак Знак Знак2,Знак17 Знак,Знак5 Зна Знак"/>
    <w:link w:val="a3"/>
    <w:uiPriority w:val="99"/>
    <w:locked/>
    <w:rsid w:val="005A68F3"/>
    <w:rPr>
      <w:sz w:val="24"/>
      <w:szCs w:val="24"/>
      <w:lang w:val="uk-UA" w:eastAsia="uk-UA" w:bidi="ar-SA"/>
    </w:rPr>
  </w:style>
  <w:style w:type="paragraph" w:customStyle="1" w:styleId="11">
    <w:name w:val="Без інтервалів1"/>
    <w:qFormat/>
    <w:rsid w:val="005A68F3"/>
    <w:rPr>
      <w:rFonts w:ascii="Calibri" w:eastAsia="Calibri" w:hAnsi="Calibri"/>
      <w:sz w:val="22"/>
      <w:szCs w:val="22"/>
      <w:lang w:eastAsia="en-US"/>
    </w:rPr>
  </w:style>
  <w:style w:type="paragraph" w:customStyle="1" w:styleId="normal">
    <w:name w:val="normal"/>
    <w:rsid w:val="005A68F3"/>
    <w:pPr>
      <w:spacing w:line="276" w:lineRule="auto"/>
    </w:pPr>
    <w:rPr>
      <w:rFonts w:ascii="Arial" w:eastAsia="Arial" w:hAnsi="Arial" w:cs="Arial"/>
      <w:color w:val="000000"/>
      <w:sz w:val="22"/>
      <w:szCs w:val="22"/>
      <w:lang w:val="ru-RU" w:eastAsia="ru-RU"/>
    </w:rPr>
  </w:style>
  <w:style w:type="character" w:styleId="a6">
    <w:name w:val="Hyperlink"/>
    <w:uiPriority w:val="99"/>
    <w:semiHidden/>
    <w:rsid w:val="007A6F64"/>
    <w:rPr>
      <w:color w:val="0000FF"/>
      <w:u w:val="single"/>
    </w:rPr>
  </w:style>
  <w:style w:type="paragraph" w:customStyle="1" w:styleId="Normal0">
    <w:name w:val="Normal"/>
    <w:rsid w:val="00C203E5"/>
    <w:rPr>
      <w:lang w:eastAsia="ru-RU"/>
    </w:rPr>
  </w:style>
  <w:style w:type="character" w:customStyle="1" w:styleId="3">
    <w:name w:val="Основной текст с отступом 3 Знак"/>
    <w:link w:val="30"/>
    <w:semiHidden/>
    <w:rsid w:val="00C203E5"/>
    <w:rPr>
      <w:rFonts w:ascii="Courier New" w:hAnsi="Courier New" w:cs="Courier New"/>
    </w:rPr>
  </w:style>
  <w:style w:type="paragraph" w:customStyle="1" w:styleId="a7">
    <w:name w:val="Нормальний текст"/>
    <w:basedOn w:val="a"/>
    <w:rsid w:val="0089230C"/>
    <w:pPr>
      <w:suppressAutoHyphens w:val="0"/>
      <w:spacing w:before="120"/>
      <w:ind w:firstLine="567"/>
      <w:jc w:val="both"/>
    </w:pPr>
    <w:rPr>
      <w:rFonts w:ascii="Antiqua" w:hAnsi="Antiqua"/>
      <w:sz w:val="26"/>
      <w:szCs w:val="20"/>
      <w:lang w:val="uk-UA" w:eastAsia="ru-RU"/>
    </w:rPr>
  </w:style>
  <w:style w:type="character" w:customStyle="1" w:styleId="tgc">
    <w:name w:val="_tgc"/>
    <w:basedOn w:val="a0"/>
    <w:rsid w:val="00315292"/>
  </w:style>
  <w:style w:type="paragraph" w:customStyle="1" w:styleId="12">
    <w:name w:val="Обычный1"/>
    <w:rsid w:val="00787D2E"/>
    <w:pPr>
      <w:spacing w:line="276" w:lineRule="auto"/>
    </w:pPr>
    <w:rPr>
      <w:rFonts w:ascii="Arial" w:eastAsia="Arial" w:hAnsi="Arial" w:cs="Arial"/>
      <w:color w:val="000000"/>
      <w:sz w:val="22"/>
      <w:szCs w:val="22"/>
      <w:lang w:val="ru-RU" w:eastAsia="ru-RU"/>
    </w:rPr>
  </w:style>
  <w:style w:type="paragraph" w:customStyle="1" w:styleId="Default">
    <w:name w:val="Default"/>
    <w:rsid w:val="00B96345"/>
    <w:pPr>
      <w:autoSpaceDE w:val="0"/>
      <w:autoSpaceDN w:val="0"/>
      <w:adjustRightInd w:val="0"/>
    </w:pPr>
    <w:rPr>
      <w:color w:val="000000"/>
      <w:sz w:val="24"/>
      <w:szCs w:val="24"/>
      <w:lang w:val="ru-RU" w:eastAsia="ru-RU"/>
    </w:rPr>
  </w:style>
  <w:style w:type="paragraph" w:styleId="30">
    <w:name w:val="Body Text Indent 3"/>
    <w:basedOn w:val="a"/>
    <w:link w:val="3"/>
    <w:rsid w:val="00293AE9"/>
    <w:pPr>
      <w:suppressAutoHyphens w:val="0"/>
      <w:spacing w:before="40"/>
      <w:ind w:firstLine="426"/>
      <w:jc w:val="both"/>
    </w:pPr>
    <w:rPr>
      <w:rFonts w:ascii="Courier New" w:hAnsi="Courier New"/>
      <w:sz w:val="20"/>
      <w:szCs w:val="20"/>
      <w:lang/>
    </w:rPr>
  </w:style>
  <w:style w:type="character" w:customStyle="1" w:styleId="13">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235364"/>
    <w:rPr>
      <w:sz w:val="24"/>
      <w:szCs w:val="24"/>
      <w:lang w:val="ru-RU" w:eastAsia="ru-RU"/>
    </w:rPr>
  </w:style>
  <w:style w:type="character" w:customStyle="1" w:styleId="classifier-text">
    <w:name w:val="classifier-text"/>
    <w:basedOn w:val="a0"/>
    <w:rsid w:val="00A47C36"/>
  </w:style>
  <w:style w:type="character" w:customStyle="1" w:styleId="b-treesearch-match">
    <w:name w:val="b-tree__search-match"/>
    <w:basedOn w:val="a0"/>
    <w:rsid w:val="00A47C36"/>
  </w:style>
  <w:style w:type="character" w:styleId="a8">
    <w:name w:val="Emphasis"/>
    <w:qFormat/>
    <w:rsid w:val="000A4B66"/>
    <w:rPr>
      <w:i/>
      <w:iCs/>
    </w:rPr>
  </w:style>
  <w:style w:type="paragraph" w:customStyle="1" w:styleId="rvps2">
    <w:name w:val="rvps2"/>
    <w:basedOn w:val="a"/>
    <w:rsid w:val="006A0C7A"/>
    <w:pPr>
      <w:suppressAutoHyphens w:val="0"/>
      <w:spacing w:before="100" w:beforeAutospacing="1" w:after="100" w:afterAutospacing="1"/>
    </w:pPr>
    <w:rPr>
      <w:lang w:eastAsia="ru-RU"/>
    </w:rPr>
  </w:style>
  <w:style w:type="paragraph" w:customStyle="1" w:styleId="a9">
    <w:name w:val="Знак Знак"/>
    <w:basedOn w:val="a"/>
    <w:rsid w:val="00C92774"/>
    <w:pPr>
      <w:suppressAutoHyphens w:val="0"/>
    </w:pPr>
    <w:rPr>
      <w:rFonts w:ascii="Verdana" w:hAnsi="Verdana" w:cs="Verdana"/>
      <w:sz w:val="20"/>
      <w:szCs w:val="20"/>
      <w:lang w:val="en-US" w:eastAsia="en-US"/>
    </w:rPr>
  </w:style>
  <w:style w:type="paragraph" w:styleId="31">
    <w:name w:val="Body Text 3"/>
    <w:basedOn w:val="a"/>
    <w:link w:val="32"/>
    <w:rsid w:val="007F1049"/>
    <w:pPr>
      <w:suppressAutoHyphens w:val="0"/>
      <w:spacing w:after="120"/>
    </w:pPr>
    <w:rPr>
      <w:sz w:val="16"/>
      <w:szCs w:val="16"/>
      <w:lang w:val="uk-UA"/>
    </w:rPr>
  </w:style>
  <w:style w:type="character" w:customStyle="1" w:styleId="32">
    <w:name w:val="Основной текст 3 Знак"/>
    <w:link w:val="31"/>
    <w:rsid w:val="007F1049"/>
    <w:rPr>
      <w:sz w:val="16"/>
      <w:szCs w:val="16"/>
      <w:lang w:val="uk-UA"/>
    </w:rPr>
  </w:style>
  <w:style w:type="character" w:customStyle="1" w:styleId="10">
    <w:name w:val="Заголовок 1 Знак"/>
    <w:link w:val="1"/>
    <w:rsid w:val="001D489B"/>
    <w:rPr>
      <w:rFonts w:ascii="Cambria" w:eastAsia="Times New Roman" w:hAnsi="Cambria" w:cs="Times New Roman"/>
      <w:b/>
      <w:bCs/>
      <w:kern w:val="32"/>
      <w:sz w:val="32"/>
      <w:szCs w:val="32"/>
      <w:lang w:eastAsia="ar-SA"/>
    </w:rPr>
  </w:style>
  <w:style w:type="character" w:customStyle="1" w:styleId="2">
    <w:name w:val="Основной текст (2)_"/>
    <w:rsid w:val="004B6885"/>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rsid w:val="004B68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table" w:styleId="aa">
    <w:name w:val="Table Grid"/>
    <w:basedOn w:val="a1"/>
    <w:rsid w:val="007C4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643045"/>
    <w:rPr>
      <w:rFonts w:asciiTheme="minorHAnsi" w:eastAsiaTheme="minorEastAsia" w:hAnsiTheme="minorHAnsi" w:cstheme="minorBidi"/>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86925471">
      <w:bodyDiv w:val="1"/>
      <w:marLeft w:val="0"/>
      <w:marRight w:val="0"/>
      <w:marTop w:val="0"/>
      <w:marBottom w:val="0"/>
      <w:divBdr>
        <w:top w:val="none" w:sz="0" w:space="0" w:color="auto"/>
        <w:left w:val="none" w:sz="0" w:space="0" w:color="auto"/>
        <w:bottom w:val="none" w:sz="0" w:space="0" w:color="auto"/>
        <w:right w:val="none" w:sz="0" w:space="0" w:color="auto"/>
      </w:divBdr>
    </w:div>
    <w:div w:id="205290532">
      <w:bodyDiv w:val="1"/>
      <w:marLeft w:val="0"/>
      <w:marRight w:val="0"/>
      <w:marTop w:val="0"/>
      <w:marBottom w:val="0"/>
      <w:divBdr>
        <w:top w:val="none" w:sz="0" w:space="0" w:color="auto"/>
        <w:left w:val="none" w:sz="0" w:space="0" w:color="auto"/>
        <w:bottom w:val="none" w:sz="0" w:space="0" w:color="auto"/>
        <w:right w:val="none" w:sz="0" w:space="0" w:color="auto"/>
      </w:divBdr>
    </w:div>
    <w:div w:id="636839877">
      <w:bodyDiv w:val="1"/>
      <w:marLeft w:val="0"/>
      <w:marRight w:val="0"/>
      <w:marTop w:val="0"/>
      <w:marBottom w:val="0"/>
      <w:divBdr>
        <w:top w:val="none" w:sz="0" w:space="0" w:color="auto"/>
        <w:left w:val="none" w:sz="0" w:space="0" w:color="auto"/>
        <w:bottom w:val="none" w:sz="0" w:space="0" w:color="auto"/>
        <w:right w:val="none" w:sz="0" w:space="0" w:color="auto"/>
      </w:divBdr>
    </w:div>
    <w:div w:id="749355792">
      <w:bodyDiv w:val="1"/>
      <w:marLeft w:val="0"/>
      <w:marRight w:val="0"/>
      <w:marTop w:val="0"/>
      <w:marBottom w:val="0"/>
      <w:divBdr>
        <w:top w:val="none" w:sz="0" w:space="0" w:color="auto"/>
        <w:left w:val="none" w:sz="0" w:space="0" w:color="auto"/>
        <w:bottom w:val="none" w:sz="0" w:space="0" w:color="auto"/>
        <w:right w:val="none" w:sz="0" w:space="0" w:color="auto"/>
      </w:divBdr>
    </w:div>
    <w:div w:id="803037208">
      <w:bodyDiv w:val="1"/>
      <w:marLeft w:val="0"/>
      <w:marRight w:val="0"/>
      <w:marTop w:val="0"/>
      <w:marBottom w:val="0"/>
      <w:divBdr>
        <w:top w:val="none" w:sz="0" w:space="0" w:color="auto"/>
        <w:left w:val="none" w:sz="0" w:space="0" w:color="auto"/>
        <w:bottom w:val="none" w:sz="0" w:space="0" w:color="auto"/>
        <w:right w:val="none" w:sz="0" w:space="0" w:color="auto"/>
      </w:divBdr>
    </w:div>
    <w:div w:id="981228175">
      <w:bodyDiv w:val="1"/>
      <w:marLeft w:val="0"/>
      <w:marRight w:val="0"/>
      <w:marTop w:val="0"/>
      <w:marBottom w:val="0"/>
      <w:divBdr>
        <w:top w:val="none" w:sz="0" w:space="0" w:color="auto"/>
        <w:left w:val="none" w:sz="0" w:space="0" w:color="auto"/>
        <w:bottom w:val="none" w:sz="0" w:space="0" w:color="auto"/>
        <w:right w:val="none" w:sz="0" w:space="0" w:color="auto"/>
      </w:divBdr>
    </w:div>
    <w:div w:id="1231232870">
      <w:bodyDiv w:val="1"/>
      <w:marLeft w:val="0"/>
      <w:marRight w:val="0"/>
      <w:marTop w:val="0"/>
      <w:marBottom w:val="0"/>
      <w:divBdr>
        <w:top w:val="none" w:sz="0" w:space="0" w:color="auto"/>
        <w:left w:val="none" w:sz="0" w:space="0" w:color="auto"/>
        <w:bottom w:val="none" w:sz="0" w:space="0" w:color="auto"/>
        <w:right w:val="none" w:sz="0" w:space="0" w:color="auto"/>
      </w:divBdr>
    </w:div>
    <w:div w:id="1379278528">
      <w:bodyDiv w:val="1"/>
      <w:marLeft w:val="0"/>
      <w:marRight w:val="0"/>
      <w:marTop w:val="0"/>
      <w:marBottom w:val="0"/>
      <w:divBdr>
        <w:top w:val="none" w:sz="0" w:space="0" w:color="auto"/>
        <w:left w:val="none" w:sz="0" w:space="0" w:color="auto"/>
        <w:bottom w:val="none" w:sz="0" w:space="0" w:color="auto"/>
        <w:right w:val="none" w:sz="0" w:space="0" w:color="auto"/>
      </w:divBdr>
    </w:div>
    <w:div w:id="1411271869">
      <w:bodyDiv w:val="1"/>
      <w:marLeft w:val="0"/>
      <w:marRight w:val="0"/>
      <w:marTop w:val="0"/>
      <w:marBottom w:val="0"/>
      <w:divBdr>
        <w:top w:val="none" w:sz="0" w:space="0" w:color="auto"/>
        <w:left w:val="none" w:sz="0" w:space="0" w:color="auto"/>
        <w:bottom w:val="none" w:sz="0" w:space="0" w:color="auto"/>
        <w:right w:val="none" w:sz="0" w:space="0" w:color="auto"/>
      </w:divBdr>
    </w:div>
    <w:div w:id="1432704923">
      <w:bodyDiv w:val="1"/>
      <w:marLeft w:val="0"/>
      <w:marRight w:val="0"/>
      <w:marTop w:val="0"/>
      <w:marBottom w:val="0"/>
      <w:divBdr>
        <w:top w:val="none" w:sz="0" w:space="0" w:color="auto"/>
        <w:left w:val="none" w:sz="0" w:space="0" w:color="auto"/>
        <w:bottom w:val="none" w:sz="0" w:space="0" w:color="auto"/>
        <w:right w:val="none" w:sz="0" w:space="0" w:color="auto"/>
      </w:divBdr>
    </w:div>
    <w:div w:id="1435904869">
      <w:bodyDiv w:val="1"/>
      <w:marLeft w:val="0"/>
      <w:marRight w:val="0"/>
      <w:marTop w:val="0"/>
      <w:marBottom w:val="0"/>
      <w:divBdr>
        <w:top w:val="none" w:sz="0" w:space="0" w:color="auto"/>
        <w:left w:val="none" w:sz="0" w:space="0" w:color="auto"/>
        <w:bottom w:val="none" w:sz="0" w:space="0" w:color="auto"/>
        <w:right w:val="none" w:sz="0" w:space="0" w:color="auto"/>
      </w:divBdr>
    </w:div>
    <w:div w:id="1483736664">
      <w:bodyDiv w:val="1"/>
      <w:marLeft w:val="0"/>
      <w:marRight w:val="0"/>
      <w:marTop w:val="0"/>
      <w:marBottom w:val="0"/>
      <w:divBdr>
        <w:top w:val="none" w:sz="0" w:space="0" w:color="auto"/>
        <w:left w:val="none" w:sz="0" w:space="0" w:color="auto"/>
        <w:bottom w:val="none" w:sz="0" w:space="0" w:color="auto"/>
        <w:right w:val="none" w:sz="0" w:space="0" w:color="auto"/>
      </w:divBdr>
    </w:div>
    <w:div w:id="1550067866">
      <w:bodyDiv w:val="1"/>
      <w:marLeft w:val="0"/>
      <w:marRight w:val="0"/>
      <w:marTop w:val="0"/>
      <w:marBottom w:val="0"/>
      <w:divBdr>
        <w:top w:val="none" w:sz="0" w:space="0" w:color="auto"/>
        <w:left w:val="none" w:sz="0" w:space="0" w:color="auto"/>
        <w:bottom w:val="none" w:sz="0" w:space="0" w:color="auto"/>
        <w:right w:val="none" w:sz="0" w:space="0" w:color="auto"/>
      </w:divBdr>
    </w:div>
    <w:div w:id="1582251206">
      <w:bodyDiv w:val="1"/>
      <w:marLeft w:val="0"/>
      <w:marRight w:val="0"/>
      <w:marTop w:val="0"/>
      <w:marBottom w:val="0"/>
      <w:divBdr>
        <w:top w:val="none" w:sz="0" w:space="0" w:color="auto"/>
        <w:left w:val="none" w:sz="0" w:space="0" w:color="auto"/>
        <w:bottom w:val="none" w:sz="0" w:space="0" w:color="auto"/>
        <w:right w:val="none" w:sz="0" w:space="0" w:color="auto"/>
      </w:divBdr>
    </w:div>
    <w:div w:id="1592008242">
      <w:bodyDiv w:val="1"/>
      <w:marLeft w:val="0"/>
      <w:marRight w:val="0"/>
      <w:marTop w:val="0"/>
      <w:marBottom w:val="0"/>
      <w:divBdr>
        <w:top w:val="none" w:sz="0" w:space="0" w:color="auto"/>
        <w:left w:val="none" w:sz="0" w:space="0" w:color="auto"/>
        <w:bottom w:val="none" w:sz="0" w:space="0" w:color="auto"/>
        <w:right w:val="none" w:sz="0" w:space="0" w:color="auto"/>
      </w:divBdr>
    </w:div>
    <w:div w:id="1860972693">
      <w:bodyDiv w:val="1"/>
      <w:marLeft w:val="0"/>
      <w:marRight w:val="0"/>
      <w:marTop w:val="0"/>
      <w:marBottom w:val="0"/>
      <w:divBdr>
        <w:top w:val="none" w:sz="0" w:space="0" w:color="auto"/>
        <w:left w:val="none" w:sz="0" w:space="0" w:color="auto"/>
        <w:bottom w:val="none" w:sz="0" w:space="0" w:color="auto"/>
        <w:right w:val="none" w:sz="0" w:space="0" w:color="auto"/>
      </w:divBdr>
    </w:div>
    <w:div w:id="1937639260">
      <w:bodyDiv w:val="1"/>
      <w:marLeft w:val="0"/>
      <w:marRight w:val="0"/>
      <w:marTop w:val="0"/>
      <w:marBottom w:val="0"/>
      <w:divBdr>
        <w:top w:val="none" w:sz="0" w:space="0" w:color="auto"/>
        <w:left w:val="none" w:sz="0" w:space="0" w:color="auto"/>
        <w:bottom w:val="none" w:sz="0" w:space="0" w:color="auto"/>
        <w:right w:val="none" w:sz="0" w:space="0" w:color="auto"/>
      </w:divBdr>
    </w:div>
    <w:div w:id="1949116024">
      <w:bodyDiv w:val="1"/>
      <w:marLeft w:val="0"/>
      <w:marRight w:val="0"/>
      <w:marTop w:val="0"/>
      <w:marBottom w:val="0"/>
      <w:divBdr>
        <w:top w:val="none" w:sz="0" w:space="0" w:color="auto"/>
        <w:left w:val="none" w:sz="0" w:space="0" w:color="auto"/>
        <w:bottom w:val="none" w:sz="0" w:space="0" w:color="auto"/>
        <w:right w:val="none" w:sz="0" w:space="0" w:color="auto"/>
      </w:divBdr>
    </w:div>
    <w:div w:id="201406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E92DF-36AF-4523-8A1E-24404E92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51112</Words>
  <Characters>29135</Characters>
  <Application>Microsoft Office Word</Application>
  <DocSecurity>0</DocSecurity>
  <Lines>242</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80087</CharactersWithSpaces>
  <SharedDoc>false</SharedDoc>
  <HLinks>
    <vt:vector size="102" baseType="variant">
      <vt:variant>
        <vt:i4>8192110</vt:i4>
      </vt:variant>
      <vt:variant>
        <vt:i4>48</vt:i4>
      </vt:variant>
      <vt:variant>
        <vt:i4>0</vt:i4>
      </vt:variant>
      <vt:variant>
        <vt:i4>5</vt:i4>
      </vt:variant>
      <vt:variant>
        <vt:lpwstr>https://zakon.rada.gov.ua/laws/show/922-19</vt:lpwstr>
      </vt:variant>
      <vt:variant>
        <vt:lpwstr>n1611</vt:lpwstr>
      </vt:variant>
      <vt:variant>
        <vt:i4>8192054</vt:i4>
      </vt:variant>
      <vt:variant>
        <vt:i4>45</vt:i4>
      </vt:variant>
      <vt:variant>
        <vt:i4>0</vt:i4>
      </vt:variant>
      <vt:variant>
        <vt:i4>5</vt:i4>
      </vt:variant>
      <vt:variant>
        <vt:lpwstr>https://zakon.rada.gov.ua/laws/show/922-19</vt:lpwstr>
      </vt:variant>
      <vt:variant>
        <vt:lpwstr/>
      </vt:variant>
      <vt:variant>
        <vt:i4>5308424</vt:i4>
      </vt:variant>
      <vt:variant>
        <vt:i4>42</vt:i4>
      </vt:variant>
      <vt:variant>
        <vt:i4>0</vt:i4>
      </vt:variant>
      <vt:variant>
        <vt:i4>5</vt:i4>
      </vt:variant>
      <vt:variant>
        <vt:lpwstr>https://zakon.rada.gov.ua/laws/show/1178-2022-%D0%BF</vt:lpwstr>
      </vt:variant>
      <vt:variant>
        <vt:lpwstr>n148</vt:lpwstr>
      </vt:variant>
      <vt:variant>
        <vt:i4>8192054</vt:i4>
      </vt:variant>
      <vt:variant>
        <vt:i4>39</vt:i4>
      </vt:variant>
      <vt:variant>
        <vt:i4>0</vt:i4>
      </vt:variant>
      <vt:variant>
        <vt:i4>5</vt:i4>
      </vt:variant>
      <vt:variant>
        <vt:lpwstr>https://zakon.rada.gov.ua/laws/show/922-19</vt:lpwstr>
      </vt:variant>
      <vt:variant>
        <vt:lpwstr/>
      </vt:variant>
      <vt:variant>
        <vt:i4>8061039</vt:i4>
      </vt:variant>
      <vt:variant>
        <vt:i4>36</vt:i4>
      </vt:variant>
      <vt:variant>
        <vt:i4>0</vt:i4>
      </vt:variant>
      <vt:variant>
        <vt:i4>5</vt:i4>
      </vt:variant>
      <vt:variant>
        <vt:lpwstr>https://zakon.rada.gov.ua/laws/show/922-19</vt:lpwstr>
      </vt:variant>
      <vt:variant>
        <vt:lpwstr>n1778</vt:lpwstr>
      </vt:variant>
      <vt:variant>
        <vt:i4>8192110</vt:i4>
      </vt:variant>
      <vt:variant>
        <vt:i4>33</vt:i4>
      </vt:variant>
      <vt:variant>
        <vt:i4>0</vt:i4>
      </vt:variant>
      <vt:variant>
        <vt:i4>5</vt:i4>
      </vt:variant>
      <vt:variant>
        <vt:lpwstr>https://zakon.rada.gov.ua/laws/show/922-19</vt:lpwstr>
      </vt:variant>
      <vt:variant>
        <vt:lpwstr>n1611</vt:lpwstr>
      </vt:variant>
      <vt:variant>
        <vt:i4>8192054</vt:i4>
      </vt:variant>
      <vt:variant>
        <vt:i4>30</vt:i4>
      </vt:variant>
      <vt:variant>
        <vt:i4>0</vt:i4>
      </vt:variant>
      <vt:variant>
        <vt:i4>5</vt:i4>
      </vt:variant>
      <vt:variant>
        <vt:lpwstr>https://zakon.rada.gov.ua/laws/show/922-19</vt:lpwstr>
      </vt:variant>
      <vt:variant>
        <vt:lpwstr/>
      </vt:variant>
      <vt:variant>
        <vt:i4>5308424</vt:i4>
      </vt:variant>
      <vt:variant>
        <vt:i4>27</vt:i4>
      </vt:variant>
      <vt:variant>
        <vt:i4>0</vt:i4>
      </vt:variant>
      <vt:variant>
        <vt:i4>5</vt:i4>
      </vt:variant>
      <vt:variant>
        <vt:lpwstr>https://zakon.rada.gov.ua/laws/show/1178-2022-%D0%BF</vt:lpwstr>
      </vt:variant>
      <vt:variant>
        <vt:lpwstr>n148</vt:lpwstr>
      </vt:variant>
      <vt:variant>
        <vt:i4>8192110</vt:i4>
      </vt:variant>
      <vt:variant>
        <vt:i4>24</vt:i4>
      </vt:variant>
      <vt:variant>
        <vt:i4>0</vt:i4>
      </vt:variant>
      <vt:variant>
        <vt:i4>5</vt:i4>
      </vt:variant>
      <vt:variant>
        <vt:lpwstr>https://zakon.rada.gov.ua/laws/show/922-19</vt:lpwstr>
      </vt:variant>
      <vt:variant>
        <vt:lpwstr>n1611</vt:lpwstr>
      </vt:variant>
      <vt:variant>
        <vt:i4>8323176</vt:i4>
      </vt:variant>
      <vt:variant>
        <vt:i4>21</vt:i4>
      </vt:variant>
      <vt:variant>
        <vt:i4>0</vt:i4>
      </vt:variant>
      <vt:variant>
        <vt:i4>5</vt:i4>
      </vt:variant>
      <vt:variant>
        <vt:lpwstr>https://zakon.rada.gov.ua/laws/show/922-19</vt:lpwstr>
      </vt:variant>
      <vt:variant>
        <vt:lpwstr>n1039</vt:lpwstr>
      </vt:variant>
      <vt:variant>
        <vt:i4>7929965</vt:i4>
      </vt:variant>
      <vt:variant>
        <vt:i4>18</vt:i4>
      </vt:variant>
      <vt:variant>
        <vt:i4>0</vt:i4>
      </vt:variant>
      <vt:variant>
        <vt:i4>5</vt:i4>
      </vt:variant>
      <vt:variant>
        <vt:lpwstr>https://zakon.rada.gov.ua/laws/show/922-19</vt:lpwstr>
      </vt:variant>
      <vt:variant>
        <vt:lpwstr>n1550</vt:lpwstr>
      </vt:variant>
      <vt:variant>
        <vt:i4>6946876</vt:i4>
      </vt:variant>
      <vt:variant>
        <vt:i4>15</vt:i4>
      </vt:variant>
      <vt:variant>
        <vt:i4>0</vt:i4>
      </vt:variant>
      <vt:variant>
        <vt:i4>5</vt:i4>
      </vt:variant>
      <vt:variant>
        <vt:lpwstr>https://zakon.rada.gov.ua/laws/show/1178-2022-%D0%BF</vt:lpwstr>
      </vt:variant>
      <vt:variant>
        <vt:lpwstr>n2</vt:lpwstr>
      </vt:variant>
      <vt:variant>
        <vt:i4>5963789</vt:i4>
      </vt:variant>
      <vt:variant>
        <vt:i4>12</vt:i4>
      </vt:variant>
      <vt:variant>
        <vt:i4>0</vt:i4>
      </vt:variant>
      <vt:variant>
        <vt:i4>5</vt:i4>
      </vt:variant>
      <vt:variant>
        <vt:lpwstr>https://zakon.rada.gov.ua/laws/show/1178-2022-%D0%BF</vt:lpwstr>
      </vt:variant>
      <vt:variant>
        <vt:lpwstr>n615</vt:lpwstr>
      </vt:variant>
      <vt:variant>
        <vt:i4>7929962</vt:i4>
      </vt:variant>
      <vt:variant>
        <vt:i4>9</vt:i4>
      </vt:variant>
      <vt:variant>
        <vt:i4>0</vt:i4>
      </vt:variant>
      <vt:variant>
        <vt:i4>5</vt:i4>
      </vt:variant>
      <vt:variant>
        <vt:lpwstr>https://zakon.rada.gov.ua/laws/show/922-19</vt:lpwstr>
      </vt:variant>
      <vt:variant>
        <vt:lpwstr>n1250</vt:lpwstr>
      </vt:variant>
      <vt:variant>
        <vt:i4>7208998</vt:i4>
      </vt:variant>
      <vt:variant>
        <vt:i4>6</vt:i4>
      </vt:variant>
      <vt:variant>
        <vt:i4>0</vt:i4>
      </vt:variant>
      <vt:variant>
        <vt:i4>5</vt:i4>
      </vt:variant>
      <vt:variant>
        <vt:lpwstr>https://zakon.rada.gov.ua/laws/show/2155-19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7929962</vt:i4>
      </vt:variant>
      <vt:variant>
        <vt:i4>0</vt:i4>
      </vt:variant>
      <vt:variant>
        <vt:i4>0</vt:i4>
      </vt:variant>
      <vt:variant>
        <vt:i4>5</vt:i4>
      </vt:variant>
      <vt:variant>
        <vt:lpwstr>https://zakon.rada.gov.ua/laws/show/922-19</vt:lpwstr>
      </vt:variant>
      <vt:variant>
        <vt:lpwstr>n1250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Ксюня</dc:creator>
  <cp:lastModifiedBy>User</cp:lastModifiedBy>
  <cp:revision>2</cp:revision>
  <dcterms:created xsi:type="dcterms:W3CDTF">2024-03-20T11:59:00Z</dcterms:created>
  <dcterms:modified xsi:type="dcterms:W3CDTF">2024-03-20T11:59:00Z</dcterms:modified>
</cp:coreProperties>
</file>