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34" w:rsidRPr="008310CC" w:rsidRDefault="001E6434" w:rsidP="001E6434">
      <w:pPr>
        <w:jc w:val="right"/>
        <w:rPr>
          <w:sz w:val="24"/>
        </w:rPr>
      </w:pPr>
      <w:r w:rsidRPr="008310CC">
        <w:rPr>
          <w:sz w:val="24"/>
        </w:rPr>
        <w:t xml:space="preserve">Додаток № </w:t>
      </w:r>
      <w:r w:rsidR="00F33624">
        <w:rPr>
          <w:sz w:val="24"/>
          <w:lang w:val="ru-RU"/>
        </w:rPr>
        <w:t>4</w:t>
      </w:r>
    </w:p>
    <w:p w:rsidR="001E6434" w:rsidRPr="008310CC" w:rsidRDefault="001E6434" w:rsidP="001E6434">
      <w:pPr>
        <w:jc w:val="right"/>
        <w:rPr>
          <w:sz w:val="24"/>
        </w:rPr>
      </w:pPr>
      <w:r w:rsidRPr="008310CC">
        <w:rPr>
          <w:sz w:val="24"/>
        </w:rPr>
        <w:t>до тендерної</w:t>
      </w:r>
      <w:r w:rsidRPr="008310CC">
        <w:rPr>
          <w:sz w:val="24"/>
          <w:lang w:val="ru-RU"/>
        </w:rPr>
        <w:t xml:space="preserve"> </w:t>
      </w:r>
      <w:r w:rsidRPr="008310CC">
        <w:rPr>
          <w:sz w:val="24"/>
        </w:rPr>
        <w:t xml:space="preserve">документації </w:t>
      </w:r>
    </w:p>
    <w:p w:rsidR="004D34D6" w:rsidRDefault="004D34D6" w:rsidP="008F0CF8">
      <w:pPr>
        <w:jc w:val="center"/>
        <w:rPr>
          <w:rFonts w:ascii="__Roboto_Fallback_83ba71" w:hAnsi="__Roboto_Fallback_83ba71"/>
          <w:color w:val="121416"/>
          <w:shd w:val="clear" w:color="auto" w:fill="FFFFFF"/>
        </w:rPr>
      </w:pPr>
    </w:p>
    <w:p w:rsidR="004D34D6" w:rsidRPr="0086171A" w:rsidRDefault="008F0CF8" w:rsidP="008F0CF8">
      <w:pPr>
        <w:jc w:val="center"/>
        <w:rPr>
          <w:b/>
          <w:sz w:val="24"/>
        </w:rPr>
      </w:pPr>
      <w:r w:rsidRPr="008310CC">
        <w:rPr>
          <w:b/>
          <w:sz w:val="24"/>
        </w:rPr>
        <w:t>Перелік документів, які надаються переможцем для підтвердження відсутності підстав</w:t>
      </w:r>
      <w:r w:rsidR="004B69B4" w:rsidRPr="008310CC">
        <w:rPr>
          <w:b/>
          <w:sz w:val="24"/>
        </w:rPr>
        <w:t xml:space="preserve"> для відмови в участі у процедурі закупівлі відповідн</w:t>
      </w:r>
      <w:r w:rsidR="004B69B4" w:rsidRPr="0086171A">
        <w:rPr>
          <w:b/>
          <w:sz w:val="24"/>
        </w:rPr>
        <w:t xml:space="preserve">о </w:t>
      </w:r>
      <w:r w:rsidR="009973FA">
        <w:rPr>
          <w:b/>
          <w:sz w:val="24"/>
        </w:rPr>
        <w:t>пункту 47</w:t>
      </w:r>
      <w:r w:rsidR="004D34D6" w:rsidRPr="0086171A">
        <w:rPr>
          <w:b/>
          <w:sz w:val="24"/>
        </w:rPr>
        <w:t xml:space="preserve"> Особливостей. </w:t>
      </w:r>
    </w:p>
    <w:p w:rsidR="008F0CF8" w:rsidRPr="008310CC" w:rsidRDefault="004D34D6" w:rsidP="008F0CF8">
      <w:pPr>
        <w:jc w:val="center"/>
        <w:rPr>
          <w:b/>
          <w:sz w:val="24"/>
        </w:rPr>
      </w:pPr>
      <w:r w:rsidRPr="0086171A">
        <w:rPr>
          <w:b/>
          <w:sz w:val="24"/>
        </w:rPr>
        <w:t>Інші документи, які надає переможець</w:t>
      </w:r>
    </w:p>
    <w:p w:rsidR="004B69B4" w:rsidRPr="008310CC" w:rsidRDefault="004B69B4" w:rsidP="008F0CF8">
      <w:pPr>
        <w:jc w:val="center"/>
        <w:rPr>
          <w:b/>
          <w:sz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120"/>
      </w:tblGrid>
      <w:tr w:rsidR="00935291" w:rsidRPr="008310CC" w:rsidTr="004B16AD">
        <w:tc>
          <w:tcPr>
            <w:tcW w:w="3888" w:type="dxa"/>
            <w:shd w:val="clear" w:color="auto" w:fill="D9D9D9"/>
            <w:vAlign w:val="center"/>
          </w:tcPr>
          <w:p w:rsidR="008F0CF8" w:rsidRPr="004D34D6" w:rsidRDefault="008F0CF8" w:rsidP="004D34D6">
            <w:pPr>
              <w:jc w:val="center"/>
              <w:rPr>
                <w:sz w:val="24"/>
                <w:highlight w:val="green"/>
              </w:rPr>
            </w:pPr>
            <w:r w:rsidRPr="0086171A">
              <w:rPr>
                <w:sz w:val="24"/>
              </w:rPr>
              <w:t xml:space="preserve">Підстави, визначені </w:t>
            </w:r>
            <w:r w:rsidR="009973FA">
              <w:rPr>
                <w:sz w:val="24"/>
              </w:rPr>
              <w:t xml:space="preserve">пунктом 47 </w:t>
            </w:r>
            <w:r w:rsidR="004D34D6" w:rsidRPr="0086171A">
              <w:rPr>
                <w:sz w:val="24"/>
              </w:rPr>
              <w:t>Особливостей</w:t>
            </w:r>
            <w:r w:rsidRPr="0086171A">
              <w:rPr>
                <w:sz w:val="24"/>
              </w:rPr>
              <w:t xml:space="preserve"> для відмови </w:t>
            </w:r>
            <w:r w:rsidR="004B69B4" w:rsidRPr="0086171A">
              <w:rPr>
                <w:sz w:val="24"/>
              </w:rPr>
              <w:t>у</w:t>
            </w:r>
            <w:r w:rsidRPr="0086171A">
              <w:rPr>
                <w:sz w:val="24"/>
              </w:rPr>
              <w:t>часникам в участі  у процедурі закупівлі</w:t>
            </w:r>
          </w:p>
        </w:tc>
        <w:tc>
          <w:tcPr>
            <w:tcW w:w="6120" w:type="dxa"/>
            <w:shd w:val="clear" w:color="auto" w:fill="D9D9D9"/>
            <w:vAlign w:val="center"/>
          </w:tcPr>
          <w:p w:rsidR="008F0CF8" w:rsidRPr="008310CC" w:rsidRDefault="008F0CF8" w:rsidP="004B16AD">
            <w:pPr>
              <w:jc w:val="center"/>
              <w:rPr>
                <w:sz w:val="24"/>
              </w:rPr>
            </w:pPr>
            <w:r w:rsidRPr="008310CC">
              <w:rPr>
                <w:sz w:val="24"/>
              </w:rPr>
              <w:t>Перелік документів</w:t>
            </w:r>
          </w:p>
        </w:tc>
      </w:tr>
      <w:tr w:rsidR="00935291" w:rsidRPr="008310CC" w:rsidTr="004B16AD">
        <w:tc>
          <w:tcPr>
            <w:tcW w:w="3888" w:type="dxa"/>
          </w:tcPr>
          <w:p w:rsidR="008F0CF8" w:rsidRPr="0086171A" w:rsidRDefault="00712625" w:rsidP="00E46846">
            <w:pPr>
              <w:pStyle w:val="a5"/>
              <w:tabs>
                <w:tab w:val="left" w:pos="3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71A">
              <w:rPr>
                <w:rFonts w:ascii="Times New Roman" w:hAnsi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 w:rsidR="00F31CBF" w:rsidRPr="0086171A">
              <w:rPr>
                <w:rStyle w:val="rvts46"/>
                <w:rFonts w:ascii="Times New Roman" w:hAnsi="Times New Roman"/>
                <w:sz w:val="24"/>
                <w:szCs w:val="24"/>
              </w:rPr>
              <w:t xml:space="preserve"> </w:t>
            </w:r>
            <w:r w:rsidR="00EE1D0B" w:rsidRPr="0086171A">
              <w:rPr>
                <w:rStyle w:val="rvts46"/>
                <w:rFonts w:ascii="Times New Roman" w:hAnsi="Times New Roman"/>
                <w:b/>
                <w:sz w:val="24"/>
                <w:szCs w:val="24"/>
              </w:rPr>
              <w:t>(</w:t>
            </w:r>
            <w:r w:rsidRPr="0086171A">
              <w:rPr>
                <w:rStyle w:val="rvts46"/>
                <w:rFonts w:ascii="Times New Roman" w:hAnsi="Times New Roman"/>
                <w:b/>
                <w:sz w:val="24"/>
                <w:szCs w:val="24"/>
              </w:rPr>
              <w:t>під</w:t>
            </w:r>
            <w:r w:rsidR="00EE1D0B" w:rsidRPr="0086171A">
              <w:rPr>
                <w:rStyle w:val="rvts46"/>
                <w:rFonts w:ascii="Times New Roman" w:hAnsi="Times New Roman"/>
                <w:b/>
                <w:sz w:val="24"/>
                <w:szCs w:val="24"/>
              </w:rPr>
              <w:t>пункт 3</w:t>
            </w:r>
            <w:r w:rsidR="00CD6C9F">
              <w:rPr>
                <w:rStyle w:val="rvts46"/>
                <w:rFonts w:ascii="Times New Roman" w:hAnsi="Times New Roman"/>
                <w:b/>
                <w:sz w:val="24"/>
                <w:szCs w:val="24"/>
              </w:rPr>
              <w:t xml:space="preserve"> пункту 47</w:t>
            </w:r>
            <w:r w:rsidRPr="0086171A">
              <w:rPr>
                <w:rStyle w:val="rvts46"/>
                <w:rFonts w:ascii="Times New Roman" w:hAnsi="Times New Roman"/>
                <w:b/>
                <w:sz w:val="24"/>
                <w:szCs w:val="24"/>
              </w:rPr>
              <w:t xml:space="preserve"> Особливостей)</w:t>
            </w:r>
            <w:r w:rsidRPr="0086171A">
              <w:rPr>
                <w:rFonts w:ascii="__Roboto_Fallback_83ba71" w:hAnsi="__Roboto_Fallback_83ba71"/>
                <w:color w:val="121416"/>
                <w:shd w:val="clear" w:color="auto" w:fill="FFFFFF"/>
              </w:rPr>
              <w:t xml:space="preserve"> </w:t>
            </w:r>
          </w:p>
        </w:tc>
        <w:tc>
          <w:tcPr>
            <w:tcW w:w="6120" w:type="dxa"/>
          </w:tcPr>
          <w:p w:rsidR="00AA6399" w:rsidRPr="0086171A" w:rsidRDefault="00AA6399" w:rsidP="00712625">
            <w:pPr>
              <w:pStyle w:val="a4"/>
              <w:spacing w:before="0" w:beforeAutospacing="0" w:after="0" w:afterAutospacing="0"/>
              <w:jc w:val="both"/>
            </w:pPr>
            <w:r w:rsidRPr="0086171A"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="00712625" w:rsidRPr="0086171A">
              <w:t xml:space="preserve">керівника учасника процедури закупівлі, </w:t>
            </w:r>
            <w:r w:rsidRPr="0086171A">
              <w:t>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правопорушення.</w:t>
            </w:r>
          </w:p>
          <w:p w:rsidR="00783B5E" w:rsidRPr="0086171A" w:rsidRDefault="00783B5E" w:rsidP="00AA639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E1D0B" w:rsidRPr="008310CC" w:rsidTr="004B16AD">
        <w:tc>
          <w:tcPr>
            <w:tcW w:w="3888" w:type="dxa"/>
          </w:tcPr>
          <w:p w:rsidR="00FB3026" w:rsidRPr="0086171A" w:rsidRDefault="00FB3026" w:rsidP="00DE08F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71A">
              <w:rPr>
                <w:rFonts w:ascii="Times New Roman" w:hAnsi="Times New Roman"/>
                <w:sz w:val="24"/>
                <w:szCs w:val="24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EE1D0B" w:rsidRPr="0086171A" w:rsidRDefault="00EE1D0B" w:rsidP="00DE08F8">
            <w:pPr>
              <w:pStyle w:val="a5"/>
              <w:jc w:val="both"/>
              <w:rPr>
                <w:rStyle w:val="rvts46"/>
                <w:rFonts w:ascii="Times New Roman" w:hAnsi="Times New Roman"/>
                <w:b/>
                <w:sz w:val="24"/>
                <w:szCs w:val="24"/>
              </w:rPr>
            </w:pPr>
            <w:r w:rsidRPr="0086171A">
              <w:rPr>
                <w:rStyle w:val="rvts46"/>
                <w:rFonts w:ascii="Times New Roman" w:hAnsi="Times New Roman"/>
                <w:b/>
                <w:sz w:val="24"/>
                <w:szCs w:val="24"/>
              </w:rPr>
              <w:t>(</w:t>
            </w:r>
            <w:r w:rsidR="009973FA">
              <w:rPr>
                <w:rStyle w:val="rvts46"/>
                <w:rFonts w:ascii="Times New Roman" w:hAnsi="Times New Roman"/>
                <w:b/>
                <w:sz w:val="24"/>
                <w:szCs w:val="24"/>
              </w:rPr>
              <w:t>підпункт 5 пункту 47</w:t>
            </w:r>
            <w:r w:rsidR="00E46846" w:rsidRPr="0086171A">
              <w:rPr>
                <w:rStyle w:val="rvts46"/>
                <w:rFonts w:ascii="Times New Roman" w:hAnsi="Times New Roman"/>
                <w:b/>
                <w:sz w:val="24"/>
                <w:szCs w:val="24"/>
              </w:rPr>
              <w:t xml:space="preserve"> Особливостей</w:t>
            </w:r>
            <w:r w:rsidRPr="0086171A">
              <w:rPr>
                <w:rStyle w:val="rvts46"/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E1D0B" w:rsidRPr="0086171A" w:rsidRDefault="00EE1D0B" w:rsidP="00DE08F8">
            <w:pPr>
              <w:pStyle w:val="a5"/>
              <w:tabs>
                <w:tab w:val="left" w:pos="3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71A">
              <w:rPr>
                <w:rStyle w:val="rvts46"/>
                <w:rFonts w:ascii="Times New Roman" w:hAnsi="Times New Roman"/>
                <w:sz w:val="24"/>
                <w:szCs w:val="24"/>
              </w:rPr>
              <w:t>(для фізичних осіб-підприємців)</w:t>
            </w:r>
          </w:p>
        </w:tc>
        <w:tc>
          <w:tcPr>
            <w:tcW w:w="6120" w:type="dxa"/>
          </w:tcPr>
          <w:p w:rsidR="000F649B" w:rsidRPr="0086171A" w:rsidRDefault="00AA6399" w:rsidP="00E46846">
            <w:pPr>
              <w:pStyle w:val="a4"/>
              <w:spacing w:before="0" w:beforeAutospacing="0" w:after="0" w:afterAutospacing="0"/>
              <w:jc w:val="both"/>
            </w:pPr>
            <w:r w:rsidRPr="0086171A"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судимості», виданий відповідним органом (МВС України),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</w:t>
            </w:r>
          </w:p>
          <w:p w:rsidR="00EE1D0B" w:rsidRPr="0086171A" w:rsidRDefault="00AA6399" w:rsidP="00E46846">
            <w:pPr>
              <w:pStyle w:val="a4"/>
              <w:spacing w:before="0" w:beforeAutospacing="0" w:after="0" w:afterAutospacing="0"/>
              <w:jc w:val="both"/>
            </w:pPr>
            <w:r w:rsidRPr="0086171A">
              <w:t>Документ повине</w:t>
            </w:r>
            <w:r w:rsidR="00E46846" w:rsidRPr="0086171A">
              <w:t xml:space="preserve">н бути не більше тридцятиденної </w:t>
            </w:r>
            <w:r w:rsidRPr="0086171A">
              <w:t>давнини від дати подання документа.</w:t>
            </w:r>
          </w:p>
        </w:tc>
      </w:tr>
      <w:tr w:rsidR="00EE1D0B" w:rsidRPr="008310CC" w:rsidTr="004B16AD">
        <w:tc>
          <w:tcPr>
            <w:tcW w:w="3888" w:type="dxa"/>
          </w:tcPr>
          <w:p w:rsidR="00EE1D0B" w:rsidRPr="0086171A" w:rsidRDefault="00E46846" w:rsidP="004B16AD">
            <w:pPr>
              <w:pStyle w:val="a5"/>
              <w:jc w:val="both"/>
              <w:rPr>
                <w:rStyle w:val="rvts46"/>
                <w:rFonts w:ascii="Times New Roman" w:hAnsi="Times New Roman"/>
                <w:b/>
                <w:sz w:val="24"/>
                <w:szCs w:val="24"/>
              </w:rPr>
            </w:pPr>
            <w:r w:rsidRPr="0086171A">
              <w:rPr>
                <w:rFonts w:ascii="Times New Roman" w:hAnsi="Times New Roman"/>
                <w:sz w:val="24"/>
                <w:szCs w:val="24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</w:t>
            </w:r>
            <w:r w:rsidRPr="0086171A">
              <w:rPr>
                <w:rStyle w:val="rvts46"/>
                <w:rFonts w:ascii="Times New Roman" w:hAnsi="Times New Roman"/>
                <w:sz w:val="24"/>
                <w:szCs w:val="24"/>
              </w:rPr>
              <w:t xml:space="preserve">у </w:t>
            </w:r>
            <w:r w:rsidR="009973FA">
              <w:rPr>
                <w:rStyle w:val="rvts46"/>
                <w:rFonts w:ascii="Times New Roman" w:hAnsi="Times New Roman"/>
                <w:b/>
                <w:sz w:val="24"/>
                <w:szCs w:val="24"/>
              </w:rPr>
              <w:t>(підпункт 6 пункту 47</w:t>
            </w:r>
            <w:r w:rsidRPr="0086171A">
              <w:rPr>
                <w:rStyle w:val="rvts46"/>
                <w:rFonts w:ascii="Times New Roman" w:hAnsi="Times New Roman"/>
                <w:b/>
                <w:sz w:val="24"/>
                <w:szCs w:val="24"/>
              </w:rPr>
              <w:t xml:space="preserve"> Особливостей)</w:t>
            </w:r>
          </w:p>
          <w:p w:rsidR="00EE1D0B" w:rsidRPr="0086171A" w:rsidRDefault="00EE1D0B" w:rsidP="004B16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71A">
              <w:rPr>
                <w:rStyle w:val="rvts46"/>
                <w:rFonts w:ascii="Times New Roman" w:hAnsi="Times New Roman"/>
                <w:sz w:val="24"/>
                <w:szCs w:val="24"/>
              </w:rPr>
              <w:t>(для юридичних осіб)</w:t>
            </w:r>
          </w:p>
        </w:tc>
        <w:tc>
          <w:tcPr>
            <w:tcW w:w="6120" w:type="dxa"/>
          </w:tcPr>
          <w:p w:rsidR="000F649B" w:rsidRPr="0086171A" w:rsidRDefault="000F649B" w:rsidP="000F649B">
            <w:pPr>
              <w:autoSpaceDE w:val="0"/>
              <w:jc w:val="both"/>
              <w:rPr>
                <w:sz w:val="24"/>
              </w:rPr>
            </w:pPr>
            <w:r w:rsidRPr="0086171A">
              <w:rPr>
                <w:sz w:val="24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судимості», виданий відповідним органом (МВС України),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</w:t>
            </w:r>
            <w:r w:rsidR="00E46846" w:rsidRPr="0086171A">
              <w:t xml:space="preserve"> к</w:t>
            </w:r>
            <w:r w:rsidR="00E46846" w:rsidRPr="0086171A">
              <w:rPr>
                <w:sz w:val="24"/>
              </w:rPr>
              <w:t>ерівника учасника процедури закупівлі,</w:t>
            </w:r>
            <w:r w:rsidRPr="0086171A">
              <w:rPr>
                <w:sz w:val="24"/>
              </w:rPr>
              <w:t xml:space="preserve"> фізичної особи, яка є учасником процедури закупівлі.</w:t>
            </w:r>
          </w:p>
          <w:p w:rsidR="00EE1D0B" w:rsidRPr="0086171A" w:rsidRDefault="000F649B" w:rsidP="000F649B">
            <w:pPr>
              <w:autoSpaceDE w:val="0"/>
              <w:jc w:val="both"/>
              <w:rPr>
                <w:sz w:val="24"/>
              </w:rPr>
            </w:pPr>
            <w:r w:rsidRPr="0086171A">
              <w:rPr>
                <w:sz w:val="24"/>
              </w:rPr>
              <w:t>Документ повинен бути не більше тридцятиденної давнини від дати подання документа.</w:t>
            </w:r>
          </w:p>
        </w:tc>
      </w:tr>
      <w:tr w:rsidR="000F649B" w:rsidRPr="008310CC" w:rsidTr="004B16AD">
        <w:tc>
          <w:tcPr>
            <w:tcW w:w="3888" w:type="dxa"/>
          </w:tcPr>
          <w:p w:rsidR="000F649B" w:rsidRPr="0086171A" w:rsidRDefault="00E46846" w:rsidP="00F80261">
            <w:pPr>
              <w:pStyle w:val="a5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86171A">
              <w:rPr>
                <w:rFonts w:ascii="Times New Roman" w:hAnsi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 w:rsidR="00F31CBF" w:rsidRPr="0086171A">
              <w:rPr>
                <w:rStyle w:val="rvts46"/>
                <w:rFonts w:ascii="Times New Roman" w:hAnsi="Times New Roman"/>
                <w:sz w:val="24"/>
                <w:szCs w:val="24"/>
              </w:rPr>
              <w:t xml:space="preserve"> </w:t>
            </w:r>
            <w:r w:rsidR="009973FA">
              <w:rPr>
                <w:rStyle w:val="rvts46"/>
                <w:rFonts w:ascii="Times New Roman" w:hAnsi="Times New Roman"/>
                <w:b/>
                <w:sz w:val="24"/>
                <w:szCs w:val="24"/>
              </w:rPr>
              <w:t>(підпункт 12 пункту 47</w:t>
            </w:r>
            <w:r w:rsidRPr="0086171A">
              <w:rPr>
                <w:rStyle w:val="rvts46"/>
                <w:rFonts w:ascii="Times New Roman" w:hAnsi="Times New Roman"/>
                <w:b/>
                <w:sz w:val="24"/>
                <w:szCs w:val="24"/>
              </w:rPr>
              <w:t xml:space="preserve"> Особливостей</w:t>
            </w:r>
            <w:r w:rsidRPr="0086171A">
              <w:rPr>
                <w:rStyle w:val="rvts0"/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0F649B" w:rsidRPr="0086171A" w:rsidRDefault="000F649B" w:rsidP="00E46846">
            <w:pPr>
              <w:jc w:val="both"/>
              <w:rPr>
                <w:sz w:val="24"/>
              </w:rPr>
            </w:pPr>
            <w:r w:rsidRPr="0086171A">
              <w:rPr>
                <w:sz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судимості», виданий відповідним органом (МВС України),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</w:t>
            </w:r>
            <w:r w:rsidR="00E46846" w:rsidRPr="0086171A">
              <w:t>к</w:t>
            </w:r>
            <w:r w:rsidR="00E46846" w:rsidRPr="0086171A">
              <w:rPr>
                <w:sz w:val="24"/>
              </w:rPr>
              <w:t xml:space="preserve">ерівника учасника процедури закупівлі, </w:t>
            </w:r>
            <w:r w:rsidRPr="0086171A">
              <w:rPr>
                <w:sz w:val="24"/>
              </w:rPr>
              <w:t>фізичної особи, яка є учасником процедури закупівлі.</w:t>
            </w:r>
          </w:p>
          <w:p w:rsidR="000F649B" w:rsidRPr="0086171A" w:rsidRDefault="000F649B" w:rsidP="00E46846">
            <w:pPr>
              <w:jc w:val="both"/>
              <w:rPr>
                <w:sz w:val="24"/>
              </w:rPr>
            </w:pPr>
            <w:r w:rsidRPr="0086171A">
              <w:rPr>
                <w:sz w:val="24"/>
              </w:rPr>
              <w:lastRenderedPageBreak/>
              <w:t>Документ повинен бути не більше тридцятиденної</w:t>
            </w:r>
            <w:r w:rsidR="00E46846" w:rsidRPr="0086171A">
              <w:rPr>
                <w:sz w:val="24"/>
              </w:rPr>
              <w:t xml:space="preserve"> </w:t>
            </w:r>
            <w:r w:rsidRPr="0086171A">
              <w:rPr>
                <w:sz w:val="24"/>
              </w:rPr>
              <w:t>давнини від дати подання документа.</w:t>
            </w:r>
          </w:p>
        </w:tc>
      </w:tr>
      <w:tr w:rsidR="00EE1D0B" w:rsidRPr="008310CC" w:rsidTr="004B16AD">
        <w:tc>
          <w:tcPr>
            <w:tcW w:w="3888" w:type="dxa"/>
          </w:tcPr>
          <w:p w:rsidR="00EE1D0B" w:rsidRPr="0086171A" w:rsidRDefault="00F31CBF" w:rsidP="00E4684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7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 </w:t>
            </w:r>
            <w:r w:rsidR="00EE1D0B" w:rsidRPr="0086171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973FA">
              <w:rPr>
                <w:rFonts w:ascii="Times New Roman" w:hAnsi="Times New Roman"/>
                <w:b/>
                <w:sz w:val="24"/>
                <w:szCs w:val="24"/>
              </w:rPr>
              <w:t>абзац 14 пункту 47</w:t>
            </w:r>
            <w:r w:rsidR="00E46846" w:rsidRPr="0086171A">
              <w:rPr>
                <w:rFonts w:ascii="Times New Roman" w:hAnsi="Times New Roman"/>
                <w:b/>
                <w:sz w:val="24"/>
                <w:szCs w:val="24"/>
              </w:rPr>
              <w:t xml:space="preserve"> Особливостей</w:t>
            </w:r>
            <w:r w:rsidR="00EE1D0B" w:rsidRPr="0086171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EE1D0B" w:rsidRPr="0086171A" w:rsidRDefault="00EE1D0B" w:rsidP="00603AD5">
            <w:pPr>
              <w:autoSpaceDE w:val="0"/>
              <w:jc w:val="both"/>
              <w:rPr>
                <w:b/>
                <w:sz w:val="24"/>
              </w:rPr>
            </w:pPr>
            <w:r w:rsidRPr="0086171A">
              <w:rPr>
                <w:sz w:val="24"/>
              </w:rPr>
              <w:t xml:space="preserve">Довідка в довільній формі, про відсутність фактів невиконання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 </w:t>
            </w:r>
            <w:r w:rsidRPr="0086171A">
              <w:rPr>
                <w:b/>
                <w:sz w:val="24"/>
              </w:rPr>
              <w:t>(у разі відсутності підстави, передбаченої абзацом 1</w:t>
            </w:r>
            <w:r w:rsidR="00F31CBF" w:rsidRPr="0086171A">
              <w:rPr>
                <w:b/>
                <w:sz w:val="24"/>
              </w:rPr>
              <w:t>4</w:t>
            </w:r>
            <w:r w:rsidRPr="0086171A">
              <w:rPr>
                <w:b/>
                <w:sz w:val="24"/>
              </w:rPr>
              <w:t xml:space="preserve"> </w:t>
            </w:r>
            <w:r w:rsidR="009973FA">
              <w:rPr>
                <w:b/>
                <w:sz w:val="24"/>
              </w:rPr>
              <w:t>пункту 47</w:t>
            </w:r>
            <w:r w:rsidR="00F31CBF" w:rsidRPr="0086171A">
              <w:rPr>
                <w:b/>
                <w:sz w:val="24"/>
              </w:rPr>
              <w:t xml:space="preserve"> Особливостей</w:t>
            </w:r>
            <w:r w:rsidRPr="0086171A">
              <w:rPr>
                <w:b/>
                <w:sz w:val="24"/>
              </w:rPr>
              <w:t>)</w:t>
            </w:r>
          </w:p>
          <w:p w:rsidR="00EE1D0B" w:rsidRPr="0086171A" w:rsidRDefault="00EE1D0B" w:rsidP="00603AD5">
            <w:pPr>
              <w:autoSpaceDE w:val="0"/>
              <w:jc w:val="center"/>
              <w:rPr>
                <w:sz w:val="24"/>
              </w:rPr>
            </w:pPr>
            <w:r w:rsidRPr="0086171A">
              <w:rPr>
                <w:sz w:val="24"/>
              </w:rPr>
              <w:t>або</w:t>
            </w:r>
          </w:p>
          <w:p w:rsidR="00EE1D0B" w:rsidRPr="0086171A" w:rsidRDefault="00EE1D0B" w:rsidP="00F31CBF">
            <w:pPr>
              <w:autoSpaceDE w:val="0"/>
              <w:jc w:val="both"/>
              <w:rPr>
                <w:sz w:val="24"/>
              </w:rPr>
            </w:pPr>
            <w:r w:rsidRPr="0086171A">
              <w:rPr>
                <w:sz w:val="24"/>
              </w:rPr>
              <w:t xml:space="preserve"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 </w:t>
            </w:r>
            <w:r w:rsidRPr="0086171A">
              <w:rPr>
                <w:b/>
                <w:sz w:val="24"/>
              </w:rPr>
              <w:t>(у разі, якщо переможець процедури закупівлі перебу</w:t>
            </w:r>
            <w:r w:rsidR="00F31CBF" w:rsidRPr="0086171A">
              <w:rPr>
                <w:b/>
                <w:sz w:val="24"/>
              </w:rPr>
              <w:t xml:space="preserve">ває в обставинах, </w:t>
            </w:r>
            <w:r w:rsidR="009973FA">
              <w:rPr>
                <w:b/>
                <w:sz w:val="24"/>
              </w:rPr>
              <w:t>зазначених в абзаці 14 пункту 47</w:t>
            </w:r>
            <w:r w:rsidR="00F31CBF" w:rsidRPr="0086171A">
              <w:rPr>
                <w:b/>
                <w:sz w:val="24"/>
              </w:rPr>
              <w:t xml:space="preserve"> Особливостей</w:t>
            </w:r>
            <w:r w:rsidRPr="0086171A">
              <w:rPr>
                <w:b/>
                <w:sz w:val="24"/>
              </w:rPr>
              <w:t>)</w:t>
            </w:r>
            <w:r w:rsidRPr="0086171A">
              <w:rPr>
                <w:sz w:val="24"/>
              </w:rPr>
              <w:t>.</w:t>
            </w:r>
          </w:p>
        </w:tc>
      </w:tr>
    </w:tbl>
    <w:p w:rsidR="00486475" w:rsidRDefault="00486475" w:rsidP="00486475">
      <w:pPr>
        <w:suppressAutoHyphens/>
        <w:jc w:val="both"/>
        <w:rPr>
          <w:rFonts w:eastAsia="Calibri"/>
          <w:b/>
          <w:sz w:val="24"/>
          <w:u w:val="single"/>
          <w:lang w:eastAsia="ar-SA"/>
        </w:rPr>
      </w:pPr>
    </w:p>
    <w:p w:rsidR="0090245E" w:rsidRPr="00E80424" w:rsidRDefault="0090245E" w:rsidP="0090245E">
      <w:pPr>
        <w:autoSpaceDE w:val="0"/>
        <w:autoSpaceDN w:val="0"/>
        <w:adjustRightInd w:val="0"/>
        <w:spacing w:after="120"/>
        <w:jc w:val="both"/>
        <w:rPr>
          <w:i/>
          <w:spacing w:val="-2"/>
          <w:sz w:val="24"/>
        </w:rPr>
      </w:pPr>
      <w:r w:rsidRPr="00E80424">
        <w:rPr>
          <w:i/>
          <w:spacing w:val="-2"/>
          <w:sz w:val="24"/>
        </w:rPr>
        <w:t xml:space="preserve">У разі визначення переможцем процедури закупівлі об’єднання учасників, для підтвердження відсутності підстав, зазначених у підпунктах 3, 5, 6 і 12 та в </w:t>
      </w:r>
      <w:r w:rsidR="009973FA">
        <w:rPr>
          <w:i/>
          <w:spacing w:val="-2"/>
          <w:sz w:val="24"/>
        </w:rPr>
        <w:t>абзаці чотирнадцятому  пункту 47</w:t>
      </w:r>
      <w:r w:rsidRPr="00E80424">
        <w:rPr>
          <w:i/>
          <w:spacing w:val="-2"/>
          <w:sz w:val="24"/>
        </w:rPr>
        <w:t xml:space="preserve"> Особливостей, відповідна інформація подається по кожному з учасників, які входять у склад об’єднання окремо.</w:t>
      </w:r>
    </w:p>
    <w:p w:rsidR="0090245E" w:rsidRPr="00E80424" w:rsidRDefault="0090245E" w:rsidP="0090245E">
      <w:pPr>
        <w:autoSpaceDE w:val="0"/>
        <w:autoSpaceDN w:val="0"/>
        <w:adjustRightInd w:val="0"/>
        <w:spacing w:after="120"/>
        <w:jc w:val="both"/>
        <w:rPr>
          <w:i/>
          <w:spacing w:val="-2"/>
          <w:sz w:val="24"/>
        </w:rPr>
      </w:pPr>
      <w:r w:rsidRPr="00E80424">
        <w:rPr>
          <w:i/>
          <w:spacing w:val="-2"/>
          <w:sz w:val="24"/>
        </w:rPr>
        <w:t>У разі коли переможец</w:t>
      </w:r>
      <w:r w:rsidR="00E154DF" w:rsidRPr="00E80424">
        <w:rPr>
          <w:i/>
          <w:spacing w:val="-2"/>
          <w:sz w:val="24"/>
        </w:rPr>
        <w:t>ь</w:t>
      </w:r>
      <w:r w:rsidRPr="00E80424">
        <w:rPr>
          <w:i/>
          <w:spacing w:val="-2"/>
          <w:sz w:val="24"/>
        </w:rPr>
        <w:t xml:space="preserve"> процедури закупівлі має намір залучити інших суб’єктів господарювання як субпідрядників/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(у разі застосування таких критеріїв до учасника процедури закупівлі), </w:t>
      </w:r>
      <w:r w:rsidR="00E154DF" w:rsidRPr="00E80424">
        <w:rPr>
          <w:i/>
          <w:spacing w:val="-2"/>
          <w:sz w:val="24"/>
        </w:rPr>
        <w:t>для підтвердження відсутності підстав, зазначених у підпунктах 3, 5, 6 і 12 та в абзаці чотирнад</w:t>
      </w:r>
      <w:r w:rsidR="009973FA">
        <w:rPr>
          <w:i/>
          <w:spacing w:val="-2"/>
          <w:sz w:val="24"/>
        </w:rPr>
        <w:t>цятому  пункту 47</w:t>
      </w:r>
      <w:r w:rsidR="00E154DF" w:rsidRPr="00E80424">
        <w:rPr>
          <w:i/>
          <w:spacing w:val="-2"/>
          <w:sz w:val="24"/>
        </w:rPr>
        <w:t xml:space="preserve"> Особливостей, відповідна інформація подається </w:t>
      </w:r>
      <w:r w:rsidRPr="00E80424">
        <w:rPr>
          <w:i/>
          <w:spacing w:val="-2"/>
          <w:sz w:val="24"/>
        </w:rPr>
        <w:t>щодо кожного такого суб’єкта господарювання.</w:t>
      </w:r>
    </w:p>
    <w:p w:rsidR="0090245E" w:rsidRDefault="0090245E" w:rsidP="00486475">
      <w:pPr>
        <w:suppressAutoHyphens/>
        <w:jc w:val="both"/>
        <w:rPr>
          <w:rFonts w:eastAsia="Calibri"/>
          <w:b/>
          <w:sz w:val="24"/>
          <w:u w:val="single"/>
          <w:lang w:eastAsia="ar-SA"/>
        </w:rPr>
      </w:pPr>
    </w:p>
    <w:p w:rsidR="0090245E" w:rsidRPr="008310CC" w:rsidRDefault="0090245E" w:rsidP="00486475">
      <w:pPr>
        <w:suppressAutoHyphens/>
        <w:jc w:val="both"/>
        <w:rPr>
          <w:rFonts w:eastAsia="Calibri"/>
          <w:b/>
          <w:sz w:val="24"/>
          <w:u w:val="single"/>
          <w:lang w:eastAsia="ar-SA"/>
        </w:rPr>
      </w:pPr>
    </w:p>
    <w:p w:rsidR="00486475" w:rsidRDefault="00486475" w:rsidP="00FB45B6">
      <w:pPr>
        <w:suppressAutoHyphens/>
        <w:jc w:val="center"/>
        <w:rPr>
          <w:rFonts w:eastAsia="Calibri"/>
          <w:b/>
          <w:sz w:val="24"/>
          <w:u w:val="single"/>
          <w:lang w:eastAsia="ar-SA"/>
        </w:rPr>
      </w:pPr>
      <w:r w:rsidRPr="008310CC">
        <w:rPr>
          <w:rFonts w:eastAsia="Calibri"/>
          <w:b/>
          <w:sz w:val="24"/>
          <w:u w:val="single"/>
          <w:lang w:eastAsia="ar-SA"/>
        </w:rPr>
        <w:t>Інші документи, які надає переможець:</w:t>
      </w:r>
    </w:p>
    <w:p w:rsidR="008310CC" w:rsidRPr="008310CC" w:rsidRDefault="008310CC" w:rsidP="00FB45B6">
      <w:pPr>
        <w:suppressAutoHyphens/>
        <w:jc w:val="center"/>
        <w:rPr>
          <w:rFonts w:eastAsia="Calibri"/>
          <w:b/>
          <w:sz w:val="24"/>
          <w:u w:val="single"/>
          <w:lang w:eastAsia="ar-SA"/>
        </w:rPr>
      </w:pPr>
    </w:p>
    <w:p w:rsidR="004928FD" w:rsidRPr="000302FF" w:rsidRDefault="0077553A" w:rsidP="004A29AF">
      <w:pPr>
        <w:jc w:val="both"/>
        <w:rPr>
          <w:sz w:val="24"/>
        </w:rPr>
      </w:pPr>
      <w:r>
        <w:rPr>
          <w:sz w:val="24"/>
        </w:rPr>
        <w:t xml:space="preserve">1)  </w:t>
      </w:r>
      <w:r w:rsidR="004928FD" w:rsidRPr="000302FF">
        <w:rPr>
          <w:sz w:val="24"/>
        </w:rPr>
        <w:t>Відповідну інформацію про право підписання договору про закупівлю;</w:t>
      </w:r>
    </w:p>
    <w:p w:rsidR="004A29AF" w:rsidRDefault="004A29AF" w:rsidP="004A29AF">
      <w:pPr>
        <w:jc w:val="both"/>
        <w:rPr>
          <w:rFonts w:eastAsia="Calibri"/>
          <w:sz w:val="24"/>
          <w:lang w:eastAsia="ar-SA"/>
        </w:rPr>
      </w:pPr>
      <w:r w:rsidRPr="009B00DC">
        <w:rPr>
          <w:sz w:val="24"/>
        </w:rPr>
        <w:t xml:space="preserve">2) </w:t>
      </w:r>
      <w:r>
        <w:rPr>
          <w:rFonts w:eastAsia="Calibri"/>
          <w:sz w:val="24"/>
          <w:lang w:eastAsia="ar-SA"/>
        </w:rPr>
        <w:t>Остаточну ціну тендерної пропозиції</w:t>
      </w:r>
      <w:r w:rsidRPr="009B00DC">
        <w:rPr>
          <w:rFonts w:eastAsia="Calibri"/>
          <w:sz w:val="24"/>
          <w:lang w:eastAsia="ar-SA"/>
        </w:rPr>
        <w:t xml:space="preserve"> за формою, наведеною у Додатку 1 до тендерної документації, </w:t>
      </w:r>
      <w:r>
        <w:rPr>
          <w:rFonts w:eastAsia="Calibri"/>
          <w:sz w:val="24"/>
          <w:lang w:eastAsia="ar-SA"/>
        </w:rPr>
        <w:t>яка була визначена П</w:t>
      </w:r>
      <w:r w:rsidRPr="009B00DC">
        <w:rPr>
          <w:rFonts w:eastAsia="Calibri"/>
          <w:sz w:val="24"/>
          <w:lang w:eastAsia="ar-SA"/>
        </w:rPr>
        <w:t>ереможцем за результатами електронного аукціону.</w:t>
      </w:r>
    </w:p>
    <w:p w:rsidR="004A29AF" w:rsidRDefault="004A29AF" w:rsidP="004A29AF">
      <w:pPr>
        <w:jc w:val="both"/>
        <w:rPr>
          <w:rFonts w:eastAsia="Calibri"/>
          <w:sz w:val="24"/>
          <w:lang w:eastAsia="ar-SA"/>
        </w:rPr>
      </w:pPr>
    </w:p>
    <w:p w:rsidR="004A29AF" w:rsidRPr="008310CC" w:rsidRDefault="004A29AF" w:rsidP="004A29AF">
      <w:pPr>
        <w:jc w:val="both"/>
        <w:rPr>
          <w:rFonts w:eastAsia="Calibri"/>
          <w:sz w:val="24"/>
          <w:lang w:eastAsia="ar-SA"/>
        </w:rPr>
      </w:pPr>
    </w:p>
    <w:p w:rsidR="009973FA" w:rsidRDefault="009973FA" w:rsidP="004928FD">
      <w:pPr>
        <w:ind w:firstLine="567"/>
        <w:jc w:val="both"/>
        <w:rPr>
          <w:sz w:val="24"/>
        </w:rPr>
      </w:pPr>
    </w:p>
    <w:p w:rsidR="00C1628C" w:rsidRPr="00E154DF" w:rsidRDefault="00C1628C" w:rsidP="00486475">
      <w:pPr>
        <w:jc w:val="both"/>
        <w:rPr>
          <w:rFonts w:eastAsia="Calibri"/>
          <w:i/>
          <w:sz w:val="20"/>
          <w:szCs w:val="20"/>
          <w:lang w:eastAsia="ar-SA"/>
        </w:rPr>
      </w:pPr>
    </w:p>
    <w:p w:rsidR="00EE62A9" w:rsidRPr="00E154DF" w:rsidRDefault="00EE62A9" w:rsidP="00486475">
      <w:pPr>
        <w:jc w:val="both"/>
        <w:rPr>
          <w:rFonts w:eastAsia="Calibri"/>
          <w:i/>
          <w:sz w:val="20"/>
          <w:szCs w:val="20"/>
          <w:lang w:eastAsia="ar-SA"/>
        </w:rPr>
      </w:pPr>
    </w:p>
    <w:sectPr w:rsidR="00EE62A9" w:rsidRPr="00E154DF" w:rsidSect="009E2FF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__Roboto_Fallback_83ba7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6E5B"/>
    <w:multiLevelType w:val="hybridMultilevel"/>
    <w:tmpl w:val="A5C280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534A8F"/>
    <w:multiLevelType w:val="hybridMultilevel"/>
    <w:tmpl w:val="8E46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compat/>
  <w:rsids>
    <w:rsidRoot w:val="001E6434"/>
    <w:rsid w:val="00007BDB"/>
    <w:rsid w:val="0002394E"/>
    <w:rsid w:val="000302FF"/>
    <w:rsid w:val="000731D0"/>
    <w:rsid w:val="0009190D"/>
    <w:rsid w:val="000B376B"/>
    <w:rsid w:val="000B53C5"/>
    <w:rsid w:val="000E0AAE"/>
    <w:rsid w:val="000F3F9E"/>
    <w:rsid w:val="000F649B"/>
    <w:rsid w:val="00110037"/>
    <w:rsid w:val="00147648"/>
    <w:rsid w:val="0015309F"/>
    <w:rsid w:val="00162871"/>
    <w:rsid w:val="00172F54"/>
    <w:rsid w:val="00175776"/>
    <w:rsid w:val="001E6434"/>
    <w:rsid w:val="001F0C86"/>
    <w:rsid w:val="00206752"/>
    <w:rsid w:val="0021193E"/>
    <w:rsid w:val="00216BE7"/>
    <w:rsid w:val="00291F44"/>
    <w:rsid w:val="002A1C97"/>
    <w:rsid w:val="002B5C16"/>
    <w:rsid w:val="00384415"/>
    <w:rsid w:val="00390299"/>
    <w:rsid w:val="003A16DD"/>
    <w:rsid w:val="003B0EBA"/>
    <w:rsid w:val="00411BAB"/>
    <w:rsid w:val="00413898"/>
    <w:rsid w:val="00450F8F"/>
    <w:rsid w:val="00486475"/>
    <w:rsid w:val="004928FD"/>
    <w:rsid w:val="004A24E6"/>
    <w:rsid w:val="004A29AF"/>
    <w:rsid w:val="004B16AD"/>
    <w:rsid w:val="004B69B4"/>
    <w:rsid w:val="004C2E70"/>
    <w:rsid w:val="004C3DC3"/>
    <w:rsid w:val="004D34D6"/>
    <w:rsid w:val="005518B0"/>
    <w:rsid w:val="005545F6"/>
    <w:rsid w:val="00567AE0"/>
    <w:rsid w:val="00567EDC"/>
    <w:rsid w:val="0057058A"/>
    <w:rsid w:val="00594FC1"/>
    <w:rsid w:val="005A536E"/>
    <w:rsid w:val="005F3358"/>
    <w:rsid w:val="0060007B"/>
    <w:rsid w:val="00603AD5"/>
    <w:rsid w:val="00613594"/>
    <w:rsid w:val="00645F41"/>
    <w:rsid w:val="006A6EE1"/>
    <w:rsid w:val="006D0A7F"/>
    <w:rsid w:val="006F3F2C"/>
    <w:rsid w:val="00704C0B"/>
    <w:rsid w:val="00712625"/>
    <w:rsid w:val="0077553A"/>
    <w:rsid w:val="00783B5E"/>
    <w:rsid w:val="00796D97"/>
    <w:rsid w:val="007B5D87"/>
    <w:rsid w:val="007E4439"/>
    <w:rsid w:val="007F2841"/>
    <w:rsid w:val="008310CC"/>
    <w:rsid w:val="0086171A"/>
    <w:rsid w:val="008F0CF8"/>
    <w:rsid w:val="0090245E"/>
    <w:rsid w:val="00905B97"/>
    <w:rsid w:val="00906885"/>
    <w:rsid w:val="00923426"/>
    <w:rsid w:val="0092797E"/>
    <w:rsid w:val="00935291"/>
    <w:rsid w:val="00990A93"/>
    <w:rsid w:val="009973FA"/>
    <w:rsid w:val="009A02D4"/>
    <w:rsid w:val="009B41DF"/>
    <w:rsid w:val="009B463A"/>
    <w:rsid w:val="009E2FF1"/>
    <w:rsid w:val="00A27C3F"/>
    <w:rsid w:val="00A52CD5"/>
    <w:rsid w:val="00A824BB"/>
    <w:rsid w:val="00A9186C"/>
    <w:rsid w:val="00AA6399"/>
    <w:rsid w:val="00AC1422"/>
    <w:rsid w:val="00AE6E34"/>
    <w:rsid w:val="00AE7291"/>
    <w:rsid w:val="00B704E8"/>
    <w:rsid w:val="00B74000"/>
    <w:rsid w:val="00B97D21"/>
    <w:rsid w:val="00BD654E"/>
    <w:rsid w:val="00BD6B0D"/>
    <w:rsid w:val="00C048BB"/>
    <w:rsid w:val="00C057B4"/>
    <w:rsid w:val="00C1628C"/>
    <w:rsid w:val="00C711CF"/>
    <w:rsid w:val="00CA2112"/>
    <w:rsid w:val="00CD374F"/>
    <w:rsid w:val="00CD3F06"/>
    <w:rsid w:val="00CD6C9F"/>
    <w:rsid w:val="00CF4506"/>
    <w:rsid w:val="00D0344A"/>
    <w:rsid w:val="00D0548B"/>
    <w:rsid w:val="00D4005F"/>
    <w:rsid w:val="00DC1EA3"/>
    <w:rsid w:val="00DD7029"/>
    <w:rsid w:val="00DE08F8"/>
    <w:rsid w:val="00E154DF"/>
    <w:rsid w:val="00E3798D"/>
    <w:rsid w:val="00E46846"/>
    <w:rsid w:val="00E57F03"/>
    <w:rsid w:val="00E62D76"/>
    <w:rsid w:val="00E7560E"/>
    <w:rsid w:val="00E80424"/>
    <w:rsid w:val="00EB3B12"/>
    <w:rsid w:val="00ED3112"/>
    <w:rsid w:val="00EE0666"/>
    <w:rsid w:val="00EE1D0B"/>
    <w:rsid w:val="00EE62A9"/>
    <w:rsid w:val="00F12337"/>
    <w:rsid w:val="00F212D3"/>
    <w:rsid w:val="00F31CBF"/>
    <w:rsid w:val="00F33624"/>
    <w:rsid w:val="00F448D2"/>
    <w:rsid w:val="00F47355"/>
    <w:rsid w:val="00F80261"/>
    <w:rsid w:val="00F81434"/>
    <w:rsid w:val="00FB3026"/>
    <w:rsid w:val="00FB45B6"/>
    <w:rsid w:val="00FB7AE3"/>
    <w:rsid w:val="00FE168F"/>
    <w:rsid w:val="00FF005A"/>
    <w:rsid w:val="00FF5713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434"/>
    <w:rPr>
      <w:sz w:val="28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6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C057B4"/>
  </w:style>
  <w:style w:type="paragraph" w:styleId="a4">
    <w:name w:val="Normal (Web)"/>
    <w:aliases w:val="Обычный (Web)"/>
    <w:basedOn w:val="a"/>
    <w:rsid w:val="008F0CF8"/>
    <w:pPr>
      <w:spacing w:before="100" w:beforeAutospacing="1" w:after="100" w:afterAutospacing="1"/>
    </w:pPr>
    <w:rPr>
      <w:sz w:val="24"/>
      <w:lang w:eastAsia="uk-UA"/>
    </w:rPr>
  </w:style>
  <w:style w:type="paragraph" w:styleId="a5">
    <w:name w:val="No Spacing"/>
    <w:qFormat/>
    <w:rsid w:val="008F0CF8"/>
    <w:rPr>
      <w:rFonts w:ascii="Calibri" w:eastAsia="Calibri" w:hAnsi="Calibri"/>
      <w:sz w:val="22"/>
      <w:szCs w:val="22"/>
      <w:lang w:eastAsia="en-US"/>
    </w:rPr>
  </w:style>
  <w:style w:type="character" w:customStyle="1" w:styleId="rvts46">
    <w:name w:val="rvts46"/>
    <w:basedOn w:val="a0"/>
    <w:rsid w:val="008F0CF8"/>
  </w:style>
  <w:style w:type="character" w:styleId="a6">
    <w:name w:val="Hyperlink"/>
    <w:rsid w:val="0092797E"/>
    <w:rPr>
      <w:color w:val="0000FF"/>
      <w:u w:val="single"/>
    </w:rPr>
  </w:style>
  <w:style w:type="character" w:styleId="a7">
    <w:name w:val="FollowedHyperlink"/>
    <w:rsid w:val="007E4439"/>
    <w:rPr>
      <w:color w:val="800080"/>
      <w:u w:val="single"/>
    </w:rPr>
  </w:style>
  <w:style w:type="paragraph" w:customStyle="1" w:styleId="normal">
    <w:name w:val="normal"/>
    <w:rsid w:val="00567EDC"/>
    <w:pPr>
      <w:widowControl w:val="0"/>
      <w:jc w:val="both"/>
    </w:pPr>
    <w:rPr>
      <w:rFonts w:ascii="Times" w:eastAsia="Times" w:hAnsi="Times" w:cs="Time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3956</Words>
  <Characters>2255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Ксюня</dc:creator>
  <cp:lastModifiedBy>User</cp:lastModifiedBy>
  <cp:revision>2</cp:revision>
  <dcterms:created xsi:type="dcterms:W3CDTF">2024-03-20T12:03:00Z</dcterms:created>
  <dcterms:modified xsi:type="dcterms:W3CDTF">2024-03-20T12:03:00Z</dcterms:modified>
</cp:coreProperties>
</file>