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3B64" w14:textId="77777777" w:rsidR="001D7AD2" w:rsidRPr="00EC1041" w:rsidRDefault="001D7AD2" w:rsidP="001D7AD2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14:paraId="5D0C3D39" w14:textId="77777777" w:rsidR="001D7AD2" w:rsidRPr="00EC1041" w:rsidRDefault="001D7AD2" w:rsidP="001D7AD2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995A201" w14:textId="77777777" w:rsidR="001D7AD2" w:rsidRPr="00EC1041" w:rsidRDefault="001D7AD2" w:rsidP="001D7AD2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14:paraId="3C74C23A" w14:textId="77777777" w:rsidR="001D7AD2" w:rsidRPr="00EC1041" w:rsidRDefault="001D7AD2" w:rsidP="001D7AD2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664BF7F2" w14:textId="6194AF9D" w:rsidR="001D7AD2" w:rsidRPr="00EC1041" w:rsidRDefault="001D7AD2" w:rsidP="001D7A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Інформація про технічні, якісні та кількісні характеристики предмета закупівлі: </w:t>
      </w:r>
      <w:bookmarkStart w:id="0" w:name="_GoBack"/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М'ясо свинини стегнова частина, філе куряче охолоджене </w:t>
      </w:r>
      <w:bookmarkEnd w:id="0"/>
      <w:r w:rsidR="00C04A93" w:rsidRPr="00EC1041">
        <w:rPr>
          <w:rFonts w:ascii="Times New Roman" w:hAnsi="Times New Roman"/>
          <w:b/>
          <w:sz w:val="24"/>
          <w:szCs w:val="24"/>
          <w:lang w:val="uk-UA"/>
        </w:rPr>
        <w:t>(код ДК 021:</w:t>
      </w:r>
      <w:r w:rsidR="00C04A93" w:rsidRPr="00EC10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2015 – </w:t>
      </w:r>
      <w:r w:rsidR="00C04A93" w:rsidRPr="00EC1041">
        <w:rPr>
          <w:rFonts w:ascii="Times New Roman" w:hAnsi="Times New Roman"/>
          <w:b/>
          <w:sz w:val="24"/>
          <w:szCs w:val="24"/>
          <w:lang w:val="uk-UA"/>
        </w:rPr>
        <w:t>1511</w:t>
      </w:r>
      <w:r w:rsidR="002558C6">
        <w:rPr>
          <w:rFonts w:ascii="Times New Roman" w:hAnsi="Times New Roman"/>
          <w:b/>
          <w:sz w:val="24"/>
          <w:szCs w:val="24"/>
          <w:lang w:val="uk-UA"/>
        </w:rPr>
        <w:t>0000-2-</w:t>
      </w:r>
      <w:r w:rsidR="000E604A">
        <w:rPr>
          <w:rFonts w:ascii="Times New Roman" w:hAnsi="Times New Roman"/>
          <w:b/>
          <w:sz w:val="24"/>
          <w:szCs w:val="24"/>
          <w:lang w:val="uk-UA"/>
        </w:rPr>
        <w:t>М</w:t>
      </w:r>
      <w:r w:rsidR="002558C6">
        <w:rPr>
          <w:rFonts w:ascii="Times New Roman" w:hAnsi="Times New Roman"/>
          <w:b/>
          <w:sz w:val="24"/>
          <w:szCs w:val="24"/>
          <w:lang w:val="uk-UA"/>
        </w:rPr>
        <w:t>'ясо)</w:t>
      </w:r>
      <w:r w:rsidRPr="00EC104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14:paraId="0B73E6B1" w14:textId="77777777" w:rsidR="001D7AD2" w:rsidRPr="00EC1041" w:rsidRDefault="001D7AD2" w:rsidP="001D7A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EC1041">
        <w:rPr>
          <w:rFonts w:ascii="Times New Roman" w:hAnsi="Times New Roman"/>
          <w:sz w:val="24"/>
          <w:szCs w:val="24"/>
          <w:lang w:val="uk-UA"/>
        </w:rPr>
        <w:t>Технічні, якісні характеристики предмета закупівлі передбачають необхідність застосування заходів із захисту довкілля – Учасники підтверджують довідкою у довільній формі.</w:t>
      </w:r>
    </w:p>
    <w:p w14:paraId="7865DDBA" w14:textId="77777777" w:rsidR="001D7AD2" w:rsidRPr="00EC1041" w:rsidRDefault="001D7AD2" w:rsidP="001D7AD2">
      <w:pPr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EC1041">
        <w:rPr>
          <w:rFonts w:ascii="Times New Roman" w:hAnsi="Times New Roman"/>
          <w:bCs/>
          <w:i/>
          <w:iCs/>
          <w:sz w:val="24"/>
          <w:szCs w:val="24"/>
        </w:rPr>
        <w:t>Характеристики товару: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426"/>
        <w:gridCol w:w="1647"/>
        <w:gridCol w:w="4391"/>
      </w:tblGrid>
      <w:tr w:rsidR="001D7AD2" w:rsidRPr="00EC1041" w14:paraId="312B5A11" w14:textId="77777777" w:rsidTr="001B72F4">
        <w:trPr>
          <w:trHeight w:val="548"/>
        </w:trPr>
        <w:tc>
          <w:tcPr>
            <w:tcW w:w="2384" w:type="dxa"/>
          </w:tcPr>
          <w:p w14:paraId="76F82912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1426" w:type="dxa"/>
          </w:tcPr>
          <w:p w14:paraId="294C8529" w14:textId="77777777" w:rsidR="001D7AD2" w:rsidRPr="00EC1041" w:rsidRDefault="001D7AD2" w:rsidP="001B72F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  <w:proofErr w:type="spellEnd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47" w:type="dxa"/>
          </w:tcPr>
          <w:p w14:paraId="779D45D7" w14:textId="77777777" w:rsidR="001D7AD2" w:rsidRPr="00EC1041" w:rsidRDefault="001D7AD2" w:rsidP="001B72F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4391" w:type="dxa"/>
          </w:tcPr>
          <w:p w14:paraId="678D420A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Технічні</w:t>
            </w:r>
            <w:proofErr w:type="spellEnd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якісні</w:t>
            </w:r>
            <w:proofErr w:type="spellEnd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 товару та </w:t>
            </w:r>
            <w:proofErr w:type="spellStart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умови</w:t>
            </w:r>
            <w:proofErr w:type="spellEnd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постачання</w:t>
            </w:r>
            <w:proofErr w:type="spellEnd"/>
          </w:p>
        </w:tc>
      </w:tr>
      <w:tr w:rsidR="001D7AD2" w:rsidRPr="00EC1041" w14:paraId="6D865822" w14:textId="77777777" w:rsidTr="00EC1041">
        <w:trPr>
          <w:trHeight w:val="5091"/>
        </w:trPr>
        <w:tc>
          <w:tcPr>
            <w:tcW w:w="2384" w:type="dxa"/>
          </w:tcPr>
          <w:p w14:paraId="672B0F3F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9F4D241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032F6CF" w14:textId="77777777" w:rsidR="001D7AD2" w:rsidRPr="00EC1041" w:rsidRDefault="001D7AD2" w:rsidP="001B72F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C104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М'ясо свинини стегнова частина </w:t>
            </w:r>
          </w:p>
          <w:p w14:paraId="7E332BF3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</w:tcPr>
          <w:p w14:paraId="0C2A17CB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5DF8CCE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C298E4F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C104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        кг</w:t>
            </w:r>
          </w:p>
        </w:tc>
        <w:tc>
          <w:tcPr>
            <w:tcW w:w="1647" w:type="dxa"/>
          </w:tcPr>
          <w:p w14:paraId="51452D83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5EFD8FF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D64A9BF" w14:textId="2C0E792A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04A9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         </w:t>
            </w:r>
            <w:r w:rsidR="00186A1B" w:rsidRPr="00D423E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420</w:t>
            </w:r>
          </w:p>
        </w:tc>
        <w:tc>
          <w:tcPr>
            <w:tcW w:w="4391" w:type="dxa"/>
          </w:tcPr>
          <w:p w14:paraId="00AC5004" w14:textId="775431E7" w:rsidR="001D7AD2" w:rsidRPr="00EC1041" w:rsidRDefault="001D7AD2" w:rsidP="00EC1041">
            <w:pPr>
              <w:pStyle w:val="a4"/>
              <w:rPr>
                <w:color w:val="000000"/>
              </w:rPr>
            </w:pPr>
            <w:r w:rsidRPr="00EC1041">
              <w:rPr>
                <w:color w:val="000000"/>
              </w:rPr>
              <w:t xml:space="preserve">М'ясо свинини нежирне, стегнова частина, без кістки, охолоджена; м’ясний сік прозорий; консистенція пружна; краї зарівнені, без бахромок; зовнішня поверхня </w:t>
            </w:r>
            <w:proofErr w:type="spellStart"/>
            <w:r w:rsidRPr="00EC1041">
              <w:rPr>
                <w:color w:val="000000"/>
              </w:rPr>
              <w:t>чиста,незавітрена</w:t>
            </w:r>
            <w:proofErr w:type="spellEnd"/>
            <w:r w:rsidRPr="00EC1041">
              <w:rPr>
                <w:color w:val="000000"/>
              </w:rPr>
              <w:t xml:space="preserve">, без </w:t>
            </w:r>
            <w:proofErr w:type="spellStart"/>
            <w:r w:rsidRPr="00EC1041">
              <w:rPr>
                <w:color w:val="000000"/>
              </w:rPr>
              <w:t>ослизнювання</w:t>
            </w:r>
            <w:proofErr w:type="spellEnd"/>
            <w:r w:rsidRPr="00EC1041">
              <w:rPr>
                <w:color w:val="000000"/>
              </w:rPr>
              <w:t>; поверхня свіжого розрізу злегка волога. ДСТУ 4590-2006. Колір: від рожевого до червоного. Запах: доброякісного м’яса, без стороннього запаху. Продукт повинен бути виготовлений в Україні. Форма пакування – упаковка від виробника.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      </w:r>
          </w:p>
        </w:tc>
      </w:tr>
      <w:tr w:rsidR="001D7AD2" w:rsidRPr="00EC1041" w14:paraId="4F35D991" w14:textId="77777777" w:rsidTr="001B72F4">
        <w:trPr>
          <w:trHeight w:val="2210"/>
        </w:trPr>
        <w:tc>
          <w:tcPr>
            <w:tcW w:w="2384" w:type="dxa"/>
          </w:tcPr>
          <w:p w14:paraId="55EFF069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0E6CC46" w14:textId="77777777" w:rsidR="001D7AD2" w:rsidRPr="00EC1041" w:rsidRDefault="001D7AD2" w:rsidP="001B72F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C104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Філе куряче охолоджене</w:t>
            </w:r>
          </w:p>
        </w:tc>
        <w:tc>
          <w:tcPr>
            <w:tcW w:w="1426" w:type="dxa"/>
          </w:tcPr>
          <w:p w14:paraId="61379B5B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C104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</w:p>
          <w:p w14:paraId="2D4FCAB3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C104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       кг</w:t>
            </w:r>
          </w:p>
        </w:tc>
        <w:tc>
          <w:tcPr>
            <w:tcW w:w="1647" w:type="dxa"/>
          </w:tcPr>
          <w:p w14:paraId="69200A4B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EC1041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shd w:val="clear" w:color="auto" w:fill="FFFFFF"/>
                <w:lang w:val="uk-UA"/>
              </w:rPr>
              <w:t xml:space="preserve">              </w:t>
            </w:r>
          </w:p>
          <w:p w14:paraId="0D37D436" w14:textId="73D15395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C104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     </w:t>
            </w:r>
            <w:r w:rsidR="00186A1B" w:rsidRPr="00D423E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183.71</w:t>
            </w:r>
          </w:p>
        </w:tc>
        <w:tc>
          <w:tcPr>
            <w:tcW w:w="4391" w:type="dxa"/>
          </w:tcPr>
          <w:p w14:paraId="31D4E3D9" w14:textId="77777777" w:rsidR="001D7AD2" w:rsidRPr="00EC1041" w:rsidRDefault="001D7AD2" w:rsidP="001B72F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Філе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повинне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запах,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властивий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доброякісному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м’ясу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птиці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без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сторонніх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запахів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C10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Філе</w:t>
            </w:r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повинно бути одержано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забою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здорової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птиці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Товар не повинен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містити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штучних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барвників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ароматизаторів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підсолоджувачів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підсилювачів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смаку,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консервантів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Філе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куряче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повинно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ДСТУ ,</w:t>
            </w:r>
            <w:proofErr w:type="gram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дотриманням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ветеринарно-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санітарних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Продукт повинен бути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виготовлений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пакування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упаковка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виробника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Залишок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терміну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момент поставки повинен бути не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0%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терміну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встановлений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виробником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товару.</w:t>
            </w:r>
          </w:p>
        </w:tc>
      </w:tr>
    </w:tbl>
    <w:p w14:paraId="5FE8726E" w14:textId="77777777" w:rsidR="001D7AD2" w:rsidRPr="00EC1041" w:rsidRDefault="001D7AD2" w:rsidP="001D7AD2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37ACF3B" w14:textId="77777777" w:rsidR="001D7AD2" w:rsidRPr="00EC1041" w:rsidRDefault="001D7AD2" w:rsidP="001D7AD2">
      <w:pPr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496D1281" w14:textId="77777777" w:rsidR="001D7AD2" w:rsidRPr="00EC1041" w:rsidRDefault="001D7AD2" w:rsidP="001D7AD2">
      <w:pPr>
        <w:suppressAutoHyphens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  <w:r w:rsidRPr="00EC1041">
        <w:rPr>
          <w:rFonts w:ascii="Times New Roman" w:hAnsi="Times New Roman"/>
          <w:b/>
          <w:sz w:val="24"/>
          <w:szCs w:val="24"/>
          <w:lang w:val="uk-UA" w:eastAsia="ar-SA"/>
        </w:rPr>
        <w:t>Транспортування:</w:t>
      </w:r>
      <w:r w:rsidRPr="00EC1041">
        <w:rPr>
          <w:rFonts w:ascii="Times New Roman" w:hAnsi="Times New Roman"/>
          <w:sz w:val="24"/>
          <w:szCs w:val="24"/>
          <w:lang w:val="uk-UA" w:eastAsia="ar-SA"/>
        </w:rPr>
        <w:t xml:space="preserve"> Транспортний засіб повинен бути чистим, сухим, без стороннього запаху, не заражений  сільськогосподарськими шкідниками, з проведеною </w:t>
      </w:r>
      <w:proofErr w:type="spellStart"/>
      <w:r w:rsidRPr="00EC1041">
        <w:rPr>
          <w:rFonts w:ascii="Times New Roman" w:hAnsi="Times New Roman"/>
          <w:sz w:val="24"/>
          <w:szCs w:val="24"/>
          <w:lang w:val="uk-UA" w:eastAsia="ar-SA"/>
        </w:rPr>
        <w:t>дез</w:t>
      </w:r>
      <w:proofErr w:type="spellEnd"/>
      <w:r w:rsidRPr="00EC1041">
        <w:rPr>
          <w:rFonts w:ascii="Times New Roman" w:hAnsi="Times New Roman"/>
          <w:sz w:val="24"/>
          <w:szCs w:val="24"/>
          <w:lang w:val="uk-UA" w:eastAsia="ar-SA"/>
        </w:rPr>
        <w:t>(сан)обробкою. Водій (експедитор) обов'язково повинен мати копію особистої медичної книжки водія.</w:t>
      </w:r>
    </w:p>
    <w:p w14:paraId="786BB34E" w14:textId="77777777" w:rsidR="001D7AD2" w:rsidRPr="00EC1041" w:rsidRDefault="001D7AD2" w:rsidP="001D7AD2">
      <w:pPr>
        <w:suppressAutoHyphens/>
        <w:ind w:right="-108" w:firstLine="708"/>
        <w:jc w:val="both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  <w:r w:rsidRPr="00EC1041">
        <w:rPr>
          <w:rFonts w:ascii="Times New Roman" w:hAnsi="Times New Roman"/>
          <w:b/>
          <w:sz w:val="24"/>
          <w:szCs w:val="24"/>
          <w:lang w:val="uk-UA" w:eastAsia="ar-SA"/>
        </w:rPr>
        <w:t>Вимоги до товару:</w:t>
      </w:r>
      <w:r w:rsidRPr="00EC1041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EC104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Строк придатності товарів на день поставки повинен становити не менш 90% від загального строку придатності.</w:t>
      </w:r>
    </w:p>
    <w:p w14:paraId="56CAAC5F" w14:textId="12596092" w:rsidR="001D7AD2" w:rsidRPr="00EC1041" w:rsidRDefault="00EC1041" w:rsidP="001D7AD2">
      <w:pPr>
        <w:spacing w:before="120"/>
        <w:jc w:val="both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sz w:val="24"/>
          <w:szCs w:val="24"/>
          <w:lang w:val="uk-UA" w:eastAsia="ar-SA"/>
        </w:rPr>
        <w:t xml:space="preserve">             </w:t>
      </w:r>
      <w:r w:rsidR="001D7AD2" w:rsidRPr="00EC1041">
        <w:rPr>
          <w:rFonts w:ascii="Times New Roman" w:hAnsi="Times New Roman"/>
          <w:b/>
          <w:sz w:val="24"/>
          <w:szCs w:val="24"/>
          <w:lang w:val="uk-UA" w:eastAsia="ar-SA"/>
        </w:rPr>
        <w:t xml:space="preserve">Якість товару: </w:t>
      </w:r>
      <w:r w:rsidR="001D7AD2" w:rsidRPr="00EC1041">
        <w:rPr>
          <w:rFonts w:ascii="Times New Roman" w:hAnsi="Times New Roman"/>
          <w:sz w:val="24"/>
          <w:szCs w:val="24"/>
          <w:lang w:val="uk-UA" w:eastAsia="ar-SA"/>
        </w:rPr>
        <w:t xml:space="preserve">Відповідно до якісних характеристик наведених вище. </w:t>
      </w:r>
      <w:r w:rsidR="001D7AD2" w:rsidRPr="00EC1041">
        <w:rPr>
          <w:rFonts w:ascii="Times New Roman" w:hAnsi="Times New Roman"/>
          <w:bCs/>
          <w:sz w:val="24"/>
          <w:szCs w:val="24"/>
          <w:lang w:val="uk-UA"/>
        </w:rPr>
        <w:t xml:space="preserve">Товар, що постачається повинен мати необхідні сертифікати якості виробника, </w:t>
      </w:r>
      <w:r w:rsidR="001D7AD2" w:rsidRPr="00EC1041">
        <w:rPr>
          <w:rFonts w:ascii="Times New Roman" w:hAnsi="Times New Roman"/>
          <w:sz w:val="24"/>
          <w:szCs w:val="24"/>
          <w:lang w:val="uk-UA"/>
        </w:rPr>
        <w:t>копії декларації виробника,</w:t>
      </w:r>
      <w:r w:rsidR="001D7AD2" w:rsidRPr="00EC1041">
        <w:rPr>
          <w:rFonts w:ascii="Times New Roman" w:hAnsi="Times New Roman"/>
          <w:bCs/>
          <w:sz w:val="24"/>
          <w:szCs w:val="24"/>
          <w:lang w:val="uk-UA"/>
        </w:rPr>
        <w:t xml:space="preserve"> посвідчення про якість тощо,</w:t>
      </w:r>
      <w:r w:rsidR="001D7AD2" w:rsidRPr="00EC104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D7AD2" w:rsidRPr="00EC1041">
        <w:rPr>
          <w:rFonts w:ascii="Times New Roman" w:hAnsi="Times New Roman"/>
          <w:bCs/>
          <w:sz w:val="24"/>
          <w:szCs w:val="24"/>
          <w:lang w:val="uk-UA"/>
        </w:rPr>
        <w:t xml:space="preserve">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України, </w:t>
      </w:r>
      <w:r w:rsidR="001D7AD2" w:rsidRPr="00EC1041">
        <w:rPr>
          <w:rFonts w:ascii="Times New Roman" w:hAnsi="Times New Roman"/>
          <w:sz w:val="24"/>
          <w:szCs w:val="24"/>
          <w:lang w:val="uk-UA"/>
        </w:rPr>
        <w:t>нормам Закону України «Про якість та безпечність харчових продуктів та продовольчої сировини».</w:t>
      </w:r>
    </w:p>
    <w:p w14:paraId="3843AE3A" w14:textId="77777777" w:rsidR="001D7AD2" w:rsidRPr="00EC1041" w:rsidRDefault="001D7AD2" w:rsidP="001D7AD2">
      <w:pPr>
        <w:spacing w:before="120"/>
        <w:jc w:val="both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 Учасник обов’язково надає:</w:t>
      </w:r>
    </w:p>
    <w:p w14:paraId="177FA843" w14:textId="77777777" w:rsidR="001D7AD2" w:rsidRPr="00EC1041" w:rsidRDefault="001D7AD2" w:rsidP="001D7AD2">
      <w:pPr>
        <w:spacing w:before="120"/>
        <w:jc w:val="both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-  експортні висновки (протоколи) лабораторних досліджень  лабораторій, акредитованих відповідно до стандартів ISO/IEC 17025 ДСТУ ISO 17025 (ст.. 1 ЗУ 711), в </w:t>
      </w:r>
      <w:proofErr w:type="spellStart"/>
      <w:r w:rsidRPr="00EC1041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EC1041">
        <w:rPr>
          <w:rFonts w:ascii="Times New Roman" w:hAnsi="Times New Roman"/>
          <w:sz w:val="24"/>
          <w:szCs w:val="24"/>
          <w:lang w:val="uk-UA"/>
        </w:rPr>
        <w:t>.  на показники мікробіологічної безпеки відповідно до вимог Наказу МОЗ України від 19.07.2019 №548 Про затвердження Мікробіологічних критеріїв для встановлення показників безпечності харчових продуктів» та показники якості технічних регламентів виготовлення;</w:t>
      </w:r>
    </w:p>
    <w:p w14:paraId="1766C6DE" w14:textId="77777777" w:rsidR="001D7AD2" w:rsidRPr="00EC1041" w:rsidRDefault="001D7AD2" w:rsidP="001D7AD2">
      <w:pPr>
        <w:spacing w:before="120"/>
        <w:jc w:val="both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- інформацію згідно п. 1.4. спільного наказу Міністерства охорони здоров’я України та Міністерства освіти і науки України від 15.08.2006 №620/563 «Щодо невідкладних заходів з організації харчування дітей у дошкільних, загальноосвітніх, позашкільних навчальних закладах» щодо недопущення використання заборонених харчових продуктів (в </w:t>
      </w:r>
      <w:proofErr w:type="spellStart"/>
      <w:r w:rsidRPr="00EC1041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EC1041">
        <w:rPr>
          <w:rFonts w:ascii="Times New Roman" w:hAnsi="Times New Roman"/>
          <w:sz w:val="24"/>
          <w:szCs w:val="24"/>
          <w:lang w:val="uk-UA"/>
        </w:rPr>
        <w:t xml:space="preserve">. тих, що містять синтетичні барвники, ароматизатори, </w:t>
      </w:r>
      <w:proofErr w:type="spellStart"/>
      <w:r w:rsidRPr="00EC1041">
        <w:rPr>
          <w:rFonts w:ascii="Times New Roman" w:hAnsi="Times New Roman"/>
          <w:sz w:val="24"/>
          <w:szCs w:val="24"/>
          <w:lang w:val="uk-UA"/>
        </w:rPr>
        <w:t>підсолоджувачі</w:t>
      </w:r>
      <w:proofErr w:type="spellEnd"/>
      <w:r w:rsidRPr="00EC1041">
        <w:rPr>
          <w:rFonts w:ascii="Times New Roman" w:hAnsi="Times New Roman"/>
          <w:sz w:val="24"/>
          <w:szCs w:val="24"/>
          <w:lang w:val="uk-UA"/>
        </w:rPr>
        <w:t>, підсилювачі смаку, консерванти).</w:t>
      </w:r>
    </w:p>
    <w:p w14:paraId="4959F571" w14:textId="1AA13B00" w:rsidR="001D7AD2" w:rsidRPr="00EC1041" w:rsidRDefault="00EC1041" w:rsidP="00EC1041">
      <w:pPr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1D7AD2" w:rsidRPr="00EC1041">
        <w:rPr>
          <w:rFonts w:ascii="Times New Roman" w:hAnsi="Times New Roman"/>
          <w:b/>
          <w:sz w:val="24"/>
          <w:szCs w:val="24"/>
          <w:lang w:val="uk-UA" w:eastAsia="ar-SA"/>
        </w:rPr>
        <w:t>Тара та упаковка товару:</w:t>
      </w:r>
      <w:r w:rsidR="001D7AD2" w:rsidRPr="00EC1041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1D7AD2" w:rsidRPr="00EC1041">
        <w:rPr>
          <w:rFonts w:ascii="Times New Roman" w:hAnsi="Times New Roman"/>
          <w:sz w:val="24"/>
          <w:szCs w:val="24"/>
          <w:lang w:val="uk-UA"/>
        </w:rPr>
        <w:t xml:space="preserve">На кожній упаковці фасування, або на ярлику, повинна бути  інформація: назва харчового продукту, назва та адреса підприємства - виробника, вага,  дата виготовлення, термін придатності та умови зберігання. </w:t>
      </w:r>
    </w:p>
    <w:p w14:paraId="1B29C386" w14:textId="77777777" w:rsidR="001D7AD2" w:rsidRPr="00EC1041" w:rsidRDefault="001D7AD2" w:rsidP="001D7AD2">
      <w:pPr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C1041">
        <w:rPr>
          <w:rFonts w:ascii="Times New Roman" w:hAnsi="Times New Roman"/>
          <w:b/>
          <w:sz w:val="24"/>
          <w:szCs w:val="24"/>
          <w:lang w:val="uk-UA" w:eastAsia="ar-SA"/>
        </w:rPr>
        <w:t>Строк поставки товару:</w:t>
      </w:r>
      <w:r w:rsidRPr="00EC1041">
        <w:rPr>
          <w:rFonts w:ascii="Times New Roman" w:hAnsi="Times New Roman"/>
          <w:sz w:val="24"/>
          <w:szCs w:val="24"/>
          <w:lang w:val="uk-UA" w:eastAsia="ar-SA"/>
        </w:rPr>
        <w:t xml:space="preserve"> Постачальник протягом одного робочого дня з дня отримання рознарядки (заявки) покупця на поставку конкретної партії товару поставляє покупцю конкретну партію товару відповідно до наданої покупцем рознарядки (заявки).</w:t>
      </w:r>
      <w:r w:rsidRPr="00EC104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2C3EAC7F" w14:textId="77777777" w:rsidR="001D7AD2" w:rsidRPr="00EC1041" w:rsidRDefault="001D7AD2" w:rsidP="001D7AD2">
      <w:pPr>
        <w:tabs>
          <w:tab w:val="left" w:pos="2160"/>
          <w:tab w:val="left" w:pos="360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      Поставка товару повинна здійснюватися спеціалізованим автотранспортом, яке пройшло санобробку.</w:t>
      </w:r>
    </w:p>
    <w:p w14:paraId="7B6C3C2E" w14:textId="77777777" w:rsidR="001D7AD2" w:rsidRPr="00EC1041" w:rsidRDefault="001D7AD2" w:rsidP="001D7AD2">
      <w:pPr>
        <w:tabs>
          <w:tab w:val="left" w:pos="2160"/>
          <w:tab w:val="left" w:pos="3600"/>
        </w:tabs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     Працівники Постачальника, які супроводжують товар (водії, експедитори, тощо) повинні мати медичні книжки з проходженням медичного огляду.</w:t>
      </w:r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14:paraId="78C55B8C" w14:textId="77777777" w:rsidR="001D7AD2" w:rsidRPr="00EC1041" w:rsidRDefault="001D7AD2" w:rsidP="001D7AD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    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4655F5E9" w14:textId="77777777" w:rsidR="001D7AD2" w:rsidRPr="00EC1041" w:rsidRDefault="001D7AD2" w:rsidP="001D7AD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     Учасник – переможець самостійно, за власний рахунок здійснює поставку товару (розвозить продукцію) за </w:t>
      </w:r>
      <w:proofErr w:type="spellStart"/>
      <w:r w:rsidRPr="00EC1041">
        <w:rPr>
          <w:rFonts w:ascii="Times New Roman" w:hAnsi="Times New Roman"/>
          <w:b/>
          <w:sz w:val="24"/>
          <w:szCs w:val="24"/>
          <w:lang w:val="uk-UA"/>
        </w:rPr>
        <w:t>адресою</w:t>
      </w:r>
      <w:proofErr w:type="spellEnd"/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 замовника. </w:t>
      </w:r>
    </w:p>
    <w:p w14:paraId="6AC7B359" w14:textId="77947E0E" w:rsidR="001D7AD2" w:rsidRPr="00EC1041" w:rsidRDefault="00EC1041" w:rsidP="00EC1041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1D7AD2" w:rsidRPr="00EC1041">
        <w:rPr>
          <w:rFonts w:ascii="Times New Roman" w:hAnsi="Times New Roman"/>
          <w:b/>
          <w:sz w:val="24"/>
          <w:szCs w:val="24"/>
          <w:lang w:val="uk-UA"/>
        </w:rPr>
        <w:t xml:space="preserve">Постачання товару здійснюється протягом 2024 року не рідше 2 разів на тиждень з 8:00 год. до 10:00 год.  відповідно до заявки об’єктів Замовника з можливістю внесення коригування за потребою. Товар повинен бути розфасований відповідно до кожної заявки. </w:t>
      </w:r>
    </w:p>
    <w:p w14:paraId="0A385705" w14:textId="074B4208" w:rsidR="001D7AD2" w:rsidRPr="00EC1041" w:rsidRDefault="00EC1041" w:rsidP="001D7AD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</w:t>
      </w:r>
      <w:r w:rsidR="001D7AD2" w:rsidRPr="00EC1041">
        <w:rPr>
          <w:rFonts w:ascii="Times New Roman" w:hAnsi="Times New Roman"/>
          <w:b/>
          <w:sz w:val="24"/>
          <w:szCs w:val="24"/>
          <w:lang w:val="uk-UA"/>
        </w:rPr>
        <w:t>Доставка товару здійснюється за адресами закладів дошкільної освіти відділу освіти Чернівецької селищної ради, а саме:</w:t>
      </w:r>
    </w:p>
    <w:p w14:paraId="2E6F0DB2" w14:textId="77777777" w:rsidR="001D7AD2" w:rsidRPr="00EC1041" w:rsidRDefault="001D7AD2" w:rsidP="001D7AD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33376F" w14:textId="77777777" w:rsidR="001D7AD2" w:rsidRPr="00EC1041" w:rsidRDefault="001D7AD2" w:rsidP="001D7AD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4615F2D" w14:textId="77777777" w:rsidR="001D7AD2" w:rsidRPr="00EC1041" w:rsidRDefault="001D7AD2" w:rsidP="001D7AD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6D25F3" w14:textId="42E272F8" w:rsidR="001D7AD2" w:rsidRPr="00EC1041" w:rsidRDefault="001D7AD2" w:rsidP="001D7AD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1041">
        <w:rPr>
          <w:rFonts w:ascii="Times New Roman" w:hAnsi="Times New Roman" w:cs="Times New Roman"/>
          <w:b/>
          <w:sz w:val="24"/>
          <w:szCs w:val="24"/>
          <w:lang w:val="uk-UA"/>
        </w:rPr>
        <w:t>АДРЕСИ ПОСТАВКИ ТОВАРУ</w:t>
      </w:r>
    </w:p>
    <w:tbl>
      <w:tblPr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7"/>
        <w:gridCol w:w="4199"/>
      </w:tblGrid>
      <w:tr w:rsidR="00EC1041" w:rsidRPr="00EC1041" w14:paraId="55BC76F2" w14:textId="77777777" w:rsidTr="00EC1041">
        <w:trPr>
          <w:trHeight w:val="760"/>
        </w:trPr>
        <w:tc>
          <w:tcPr>
            <w:tcW w:w="2648" w:type="pct"/>
            <w:vAlign w:val="center"/>
          </w:tcPr>
          <w:p w14:paraId="7755D5A2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Адреса закладу</w:t>
            </w:r>
            <w:r w:rsidRPr="00EC10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дошкільної освіти </w:t>
            </w:r>
          </w:p>
        </w:tc>
        <w:tc>
          <w:tcPr>
            <w:tcW w:w="2352" w:type="pct"/>
            <w:vAlign w:val="center"/>
          </w:tcPr>
          <w:p w14:paraId="32F19985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Періодичність</w:t>
            </w:r>
            <w:proofErr w:type="spellEnd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 xml:space="preserve"> поставки</w:t>
            </w:r>
          </w:p>
        </w:tc>
      </w:tr>
      <w:tr w:rsidR="00EC1041" w:rsidRPr="00EC1041" w14:paraId="78D2FDA0" w14:textId="77777777" w:rsidTr="00EC1041">
        <w:trPr>
          <w:trHeight w:val="458"/>
        </w:trPr>
        <w:tc>
          <w:tcPr>
            <w:tcW w:w="2648" w:type="pct"/>
            <w:vAlign w:val="center"/>
          </w:tcPr>
          <w:p w14:paraId="3A2C166E" w14:textId="77777777" w:rsidR="00EC1041" w:rsidRPr="00C04A93" w:rsidRDefault="00EC1041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Борівський ЗДО «Сонечко»</w:t>
            </w:r>
          </w:p>
          <w:p w14:paraId="48653EBF" w14:textId="77777777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обл. Могилів- Подільський р-н. с. Борівка вул. Незалежності, 22</w:t>
            </w:r>
          </w:p>
        </w:tc>
        <w:tc>
          <w:tcPr>
            <w:tcW w:w="2352" w:type="pct"/>
            <w:vAlign w:val="center"/>
          </w:tcPr>
          <w:p w14:paraId="6F24F57C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3CACA076" w14:textId="77777777" w:rsidTr="00EC1041">
        <w:trPr>
          <w:trHeight w:val="458"/>
        </w:trPr>
        <w:tc>
          <w:tcPr>
            <w:tcW w:w="2648" w:type="pct"/>
            <w:vAlign w:val="center"/>
          </w:tcPr>
          <w:p w14:paraId="5158CD73" w14:textId="77777777" w:rsidR="00EC1041" w:rsidRPr="00C04A93" w:rsidRDefault="00EC1041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Березівський ЗДО «Берізка»</w:t>
            </w:r>
          </w:p>
          <w:p w14:paraId="4BD225A0" w14:textId="4287F839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Вінницька обл. Могилів- Подільський р-н.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с.Березівка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Перемоги, 44</w:t>
            </w:r>
          </w:p>
        </w:tc>
        <w:tc>
          <w:tcPr>
            <w:tcW w:w="2352" w:type="pct"/>
            <w:vAlign w:val="center"/>
          </w:tcPr>
          <w:p w14:paraId="57FA3AEC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0EDF42DC" w14:textId="77777777" w:rsidTr="00EC1041">
        <w:trPr>
          <w:trHeight w:val="458"/>
        </w:trPr>
        <w:tc>
          <w:tcPr>
            <w:tcW w:w="2648" w:type="pct"/>
            <w:vAlign w:val="center"/>
          </w:tcPr>
          <w:p w14:paraId="45949141" w14:textId="77777777" w:rsidR="00EC1041" w:rsidRPr="00C04A93" w:rsidRDefault="00EC1041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Білянський</w:t>
            </w:r>
            <w:proofErr w:type="spellEnd"/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ЗДО « Вишенька » </w:t>
            </w:r>
          </w:p>
          <w:p w14:paraId="4C0E2C36" w14:textId="2EDB53D5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Вінницька обл. Могилів- Подільський р-н.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с.Біляни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Незалежності, 22</w:t>
            </w:r>
          </w:p>
        </w:tc>
        <w:tc>
          <w:tcPr>
            <w:tcW w:w="2352" w:type="pct"/>
            <w:vAlign w:val="center"/>
          </w:tcPr>
          <w:p w14:paraId="56C2DFAB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2E9C746C" w14:textId="77777777" w:rsidTr="00EC1041">
        <w:trPr>
          <w:trHeight w:val="458"/>
        </w:trPr>
        <w:tc>
          <w:tcPr>
            <w:tcW w:w="2648" w:type="pct"/>
            <w:vAlign w:val="center"/>
          </w:tcPr>
          <w:p w14:paraId="2614A194" w14:textId="77777777" w:rsidR="00EC1041" w:rsidRPr="00C04A93" w:rsidRDefault="00EC1041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Сокільський</w:t>
            </w:r>
            <w:proofErr w:type="spellEnd"/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ЗДО «Веселка»</w:t>
            </w:r>
          </w:p>
          <w:p w14:paraId="67399F89" w14:textId="2F2BE89F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Вінницька обл. Могилів- Подільський р-н.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с.Сокіл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Незалежності , 77</w:t>
            </w:r>
          </w:p>
        </w:tc>
        <w:tc>
          <w:tcPr>
            <w:tcW w:w="2352" w:type="pct"/>
            <w:vAlign w:val="center"/>
          </w:tcPr>
          <w:p w14:paraId="28AA2C41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3F8D5326" w14:textId="77777777" w:rsidTr="00EC1041">
        <w:trPr>
          <w:trHeight w:val="458"/>
        </w:trPr>
        <w:tc>
          <w:tcPr>
            <w:tcW w:w="2648" w:type="pct"/>
            <w:vAlign w:val="center"/>
          </w:tcPr>
          <w:p w14:paraId="432B109A" w14:textId="77777777" w:rsidR="00EC1041" w:rsidRPr="00C04A93" w:rsidRDefault="00EC1041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Саїнський</w:t>
            </w:r>
            <w:proofErr w:type="spellEnd"/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ЗДО «Теремок»</w:t>
            </w:r>
          </w:p>
          <w:p w14:paraId="42A9C957" w14:textId="7FEC7F44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Вінницька обл. Могилів- Подільський р-н.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с.Саїнка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Центральна, 46/2 </w:t>
            </w:r>
          </w:p>
        </w:tc>
        <w:tc>
          <w:tcPr>
            <w:tcW w:w="2352" w:type="pct"/>
            <w:vAlign w:val="center"/>
          </w:tcPr>
          <w:p w14:paraId="069DE7EC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1A736109" w14:textId="77777777" w:rsidTr="00EC1041">
        <w:trPr>
          <w:trHeight w:val="458"/>
        </w:trPr>
        <w:tc>
          <w:tcPr>
            <w:tcW w:w="2648" w:type="pct"/>
            <w:vAlign w:val="center"/>
          </w:tcPr>
          <w:p w14:paraId="2BBBA48F" w14:textId="77777777" w:rsidR="00EC1041" w:rsidRPr="00C04A93" w:rsidRDefault="00EC1041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Мазурівський</w:t>
            </w:r>
            <w:proofErr w:type="spellEnd"/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ЗДО «Ромашка»</w:t>
            </w:r>
          </w:p>
          <w:p w14:paraId="58A4CDED" w14:textId="77777777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обл. Могилів- Подільський р-н. с. Мазурівка вул. Незалежності, 13</w:t>
            </w:r>
          </w:p>
        </w:tc>
        <w:tc>
          <w:tcPr>
            <w:tcW w:w="2352" w:type="pct"/>
            <w:vAlign w:val="center"/>
          </w:tcPr>
          <w:p w14:paraId="457CDDFB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0B435DF2" w14:textId="77777777" w:rsidTr="00EC1041">
        <w:trPr>
          <w:trHeight w:val="458"/>
        </w:trPr>
        <w:tc>
          <w:tcPr>
            <w:tcW w:w="2648" w:type="pct"/>
            <w:vAlign w:val="center"/>
          </w:tcPr>
          <w:p w14:paraId="575E6159" w14:textId="77777777" w:rsidR="00EC1041" w:rsidRPr="00C04A93" w:rsidRDefault="00EC1041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Чернівецький ЗДО « Дзвіночок»</w:t>
            </w:r>
          </w:p>
          <w:p w14:paraId="5AC96D52" w14:textId="77777777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Вінницька обл. Могилів- Подільський р-н. с. Чернівці вул.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208, 210</w:t>
            </w:r>
          </w:p>
        </w:tc>
        <w:tc>
          <w:tcPr>
            <w:tcW w:w="2352" w:type="pct"/>
            <w:vAlign w:val="center"/>
          </w:tcPr>
          <w:p w14:paraId="7C73C265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</w:tbl>
    <w:p w14:paraId="3277B24E" w14:textId="77777777" w:rsidR="001D7AD2" w:rsidRPr="00EC1041" w:rsidRDefault="001D7AD2" w:rsidP="001D7AD2">
      <w:pPr>
        <w:jc w:val="both"/>
        <w:rPr>
          <w:rFonts w:ascii="Times New Roman" w:hAnsi="Times New Roman"/>
          <w:sz w:val="24"/>
          <w:szCs w:val="24"/>
        </w:rPr>
      </w:pPr>
    </w:p>
    <w:p w14:paraId="7B8C3D19" w14:textId="77777777" w:rsidR="00DE447F" w:rsidRDefault="00DE447F"/>
    <w:sectPr w:rsidR="00DE4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B0"/>
    <w:rsid w:val="000E604A"/>
    <w:rsid w:val="00107AB0"/>
    <w:rsid w:val="00186A1B"/>
    <w:rsid w:val="001D7AD2"/>
    <w:rsid w:val="002558C6"/>
    <w:rsid w:val="00BB0A36"/>
    <w:rsid w:val="00C04A93"/>
    <w:rsid w:val="00D423EB"/>
    <w:rsid w:val="00DE447F"/>
    <w:rsid w:val="00E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2650"/>
  <w15:chartTrackingRefBased/>
  <w15:docId w15:val="{2D13B60D-527E-4961-9565-0BF3128D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AD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D2"/>
    <w:pPr>
      <w:ind w:left="720"/>
      <w:contextualSpacing/>
    </w:pPr>
  </w:style>
  <w:style w:type="paragraph" w:styleId="HTML">
    <w:name w:val="HTML Preformatted"/>
    <w:aliases w:val="Знак"/>
    <w:basedOn w:val="a"/>
    <w:link w:val="HTML0"/>
    <w:rsid w:val="001D7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aliases w:val="Знак Знак"/>
    <w:basedOn w:val="a0"/>
    <w:link w:val="HTML"/>
    <w:rsid w:val="001D7AD2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1D7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4049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2024-01-10T06:49:00Z</dcterms:created>
  <dcterms:modified xsi:type="dcterms:W3CDTF">2024-03-04T14:30:00Z</dcterms:modified>
</cp:coreProperties>
</file>