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firstLine="0"/>
        <w:jc w:val="left"/>
        <w:rPr>
          <w:rFonts w:ascii="Times New Roman" w:hAnsi="Times New Roman" w:eastAsia="Times New Roman" w:cs="Times New Roman"/>
          <w:b/>
          <w:i/>
          <w:color w:val="4A86E8"/>
          <w:sz w:val="28"/>
          <w:szCs w:val="28"/>
        </w:rPr>
      </w:pP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ДОДАТОК 1</w:t>
      </w: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w:t>
      </w:r>
    </w:p>
    <w:p>
      <w:pPr>
        <w:numPr>
          <w:ilvl w:val="0"/>
          <w:numId w:val="1"/>
        </w:numPr>
        <w:shd w:val="clear" w:fill="FFFFFF"/>
        <w:spacing w:after="0" w:line="240" w:lineRule="auto"/>
        <w:ind w:left="502" w:hanging="36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pacing w:after="0" w:line="240" w:lineRule="auto"/>
        <w:ind w:left="885" w:firstLine="0"/>
        <w:jc w:val="center"/>
        <w:rPr>
          <w:rFonts w:ascii="Times New Roman" w:hAnsi="Times New Roman" w:eastAsia="Times New Roman" w:cs="Times New Roman"/>
          <w:b/>
          <w:i/>
          <w:color w:val="4A86E8"/>
          <w:sz w:val="20"/>
          <w:szCs w:val="20"/>
        </w:rPr>
      </w:pPr>
    </w:p>
    <w:tbl>
      <w:tblPr>
        <w:tblStyle w:val="31"/>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 </w:t>
            </w: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Кваліфікаційні критерії</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Документи та </w:t>
            </w:r>
            <w:r>
              <w:rPr>
                <w:rFonts w:ascii="Times New Roman" w:hAnsi="Times New Roman" w:eastAsia="Times New Roman" w:cs="Times New Roman"/>
                <w:b/>
                <w:color w:val="auto"/>
                <w:sz w:val="20"/>
                <w:szCs w:val="20"/>
                <w:highlight w:val="none"/>
                <w:rtl w:val="0"/>
              </w:rPr>
              <w:t>інформація, які</w:t>
            </w:r>
            <w:r>
              <w:rPr>
                <w:rFonts w:ascii="Times New Roman" w:hAnsi="Times New Roman" w:eastAsia="Times New Roman" w:cs="Times New Roman"/>
                <w:b/>
                <w:color w:val="000000"/>
                <w:sz w:val="20"/>
                <w:szCs w:val="20"/>
                <w:rtl w:val="0"/>
              </w:rPr>
              <w:t xml:space="preserve">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документально підтвердженого досвіду виконання аналогічного (аналогічних) за предметом закупівлі договору (договорів)</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rPr>
            </w:pPr>
            <w:r>
              <w:rPr>
                <w:rFonts w:hint="default" w:ascii="Times New Roman" w:hAnsi="Times New Roman" w:eastAsia="Times New Roman" w:cs="Times New Roman"/>
                <w:color w:val="000000"/>
                <w:sz w:val="20"/>
                <w:szCs w:val="20"/>
                <w:rtl w:val="0"/>
                <w:lang w:val="uk-UA"/>
              </w:rPr>
              <w:t>1</w:t>
            </w:r>
            <w:r>
              <w:rPr>
                <w:rFonts w:ascii="Times New Roman" w:hAnsi="Times New Roman" w:eastAsia="Times New Roman" w:cs="Times New Roman"/>
                <w:color w:val="000000"/>
                <w:sz w:val="20"/>
                <w:szCs w:val="20"/>
                <w:rtl w:val="0"/>
              </w:rPr>
              <w:t>.1.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sz w:val="20"/>
                <w:szCs w:val="20"/>
                <w:highlight w:val="none"/>
              </w:rPr>
            </w:pPr>
            <w:r>
              <w:rPr>
                <w:rFonts w:hint="default" w:ascii="Times New Roman" w:hAnsi="Times New Roman" w:eastAsia="Times New Roman" w:cs="Times New Roman"/>
                <w:color w:val="000000"/>
                <w:sz w:val="20"/>
                <w:szCs w:val="20"/>
                <w:rtl w:val="0"/>
                <w:lang w:val="uk-UA"/>
              </w:rPr>
              <w:t>1</w:t>
            </w:r>
            <w:r>
              <w:rPr>
                <w:rFonts w:ascii="Times New Roman" w:hAnsi="Times New Roman" w:eastAsia="Times New Roman" w:cs="Times New Roman"/>
                <w:color w:val="000000"/>
                <w:sz w:val="20"/>
                <w:szCs w:val="20"/>
                <w:rtl w:val="0"/>
              </w:rPr>
              <w:t>.1.1.</w:t>
            </w:r>
            <w:r>
              <w:rPr>
                <w:rFonts w:ascii="Times New Roman" w:hAnsi="Times New Roman" w:eastAsia="Times New Roman" w:cs="Times New Roman"/>
                <w:color w:val="000000"/>
                <w:sz w:val="20"/>
                <w:szCs w:val="20"/>
                <w:highlight w:val="none"/>
                <w:rtl w:val="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pacing w:after="0" w:line="240" w:lineRule="auto"/>
              <w:jc w:val="both"/>
              <w:rPr>
                <w:rFonts w:hint="default" w:ascii="Times New Roman" w:hAnsi="Times New Roman" w:eastAsia="Times New Roman" w:cs="Times New Roman"/>
                <w:sz w:val="20"/>
                <w:szCs w:val="20"/>
                <w:highlight w:val="none"/>
                <w:lang w:val="uk-UA"/>
              </w:rPr>
            </w:pPr>
            <w:r>
              <w:rPr>
                <w:rFonts w:ascii="Times New Roman" w:hAnsi="Times New Roman" w:eastAsia="Times New Roman" w:cs="Times New Roman"/>
                <w:b/>
                <w:i/>
                <w:color w:val="000000"/>
                <w:sz w:val="20"/>
                <w:szCs w:val="20"/>
                <w:highlight w:val="none"/>
                <w:rtl w:val="0"/>
              </w:rPr>
              <w:t xml:space="preserve">Аналогічним вважається договір </w:t>
            </w:r>
            <w:r>
              <w:rPr>
                <w:rFonts w:ascii="Times New Roman" w:hAnsi="Times New Roman" w:eastAsia="Times New Roman" w:cs="Times New Roman"/>
                <w:b/>
                <w:i/>
                <w:color w:val="000000"/>
                <w:sz w:val="20"/>
                <w:szCs w:val="20"/>
                <w:highlight w:val="none"/>
                <w:rtl w:val="0"/>
                <w:lang w:val="uk-UA"/>
              </w:rPr>
              <w:t>на</w:t>
            </w:r>
            <w:r>
              <w:rPr>
                <w:rFonts w:hint="default" w:ascii="Times New Roman" w:hAnsi="Times New Roman" w:eastAsia="Times New Roman" w:cs="Times New Roman"/>
                <w:b/>
                <w:i/>
                <w:color w:val="000000"/>
                <w:sz w:val="20"/>
                <w:szCs w:val="20"/>
                <w:highlight w:val="none"/>
                <w:rtl w:val="0"/>
                <w:lang w:val="uk-UA"/>
              </w:rPr>
              <w:t xml:space="preserve"> поставку приладів звукової  та візуальної сигналізації </w:t>
            </w:r>
            <w:bookmarkStart w:id="1" w:name="_GoBack"/>
            <w:bookmarkEnd w:id="1"/>
          </w:p>
          <w:p>
            <w:pPr>
              <w:spacing w:after="0" w:line="240" w:lineRule="auto"/>
              <w:jc w:val="both"/>
              <w:rPr>
                <w:rFonts w:ascii="Times New Roman" w:hAnsi="Times New Roman" w:eastAsia="Times New Roman" w:cs="Times New Roman"/>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 xml:space="preserve">.1.2. не менше 1 копії договору, зазначеного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довідці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повному обсязі,</w:t>
            </w:r>
          </w:p>
          <w:p>
            <w:pPr>
              <w:spacing w:after="0" w:line="240" w:lineRule="auto"/>
              <w:jc w:val="both"/>
              <w:rPr>
                <w:rFonts w:ascii="Times New Roman" w:hAnsi="Times New Roman" w:eastAsia="Times New Roman" w:cs="Times New Roman"/>
                <w:color w:val="4A86E8"/>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 xml:space="preserve">.1.3. </w:t>
            </w:r>
            <w:r>
              <w:rPr>
                <w:rFonts w:ascii="Times New Roman" w:hAnsi="Times New Roman" w:eastAsia="Times New Roman" w:cs="Times New Roman"/>
                <w:color w:val="auto"/>
                <w:sz w:val="20"/>
                <w:szCs w:val="20"/>
                <w:highlight w:val="none"/>
                <w:rtl w:val="0"/>
              </w:rPr>
              <w:t>копії/ю документів/а на підтвердження виконання не менше ніж одного договору, зазначеного в наданій Учасником довідці</w:t>
            </w:r>
            <w:r>
              <w:rPr>
                <w:rFonts w:hint="default" w:ascii="Times New Roman" w:hAnsi="Times New Roman" w:eastAsia="Times New Roman" w:cs="Times New Roman"/>
                <w:color w:val="auto"/>
                <w:sz w:val="20"/>
                <w:szCs w:val="20"/>
                <w:highlight w:val="none"/>
                <w:rtl w:val="0"/>
                <w:lang w:val="uk-UA"/>
              </w:rPr>
              <w:t xml:space="preserve"> </w:t>
            </w:r>
            <w:r>
              <w:rPr>
                <w:rFonts w:hint="default" w:ascii="Times New Roman" w:hAnsi="Times New Roman" w:eastAsia="SimSun" w:cs="Times New Roman"/>
                <w:i w:val="0"/>
                <w:iCs w:val="0"/>
                <w:caps w:val="0"/>
                <w:color w:val="000000"/>
                <w:spacing w:val="0"/>
                <w:sz w:val="20"/>
                <w:szCs w:val="20"/>
                <w:highlight w:val="none"/>
              </w:rPr>
              <w:t>(видаткова накладна, або акт приймання-передачі, або іншій документ)</w:t>
            </w:r>
            <w:r>
              <w:rPr>
                <w:rFonts w:hint="default" w:ascii="Times New Roman" w:hAnsi="Times New Roman" w:eastAsia="SimSun" w:cs="Times New Roman"/>
                <w:i w:val="0"/>
                <w:iCs w:val="0"/>
                <w:caps w:val="0"/>
                <w:color w:val="000000"/>
                <w:spacing w:val="0"/>
                <w:sz w:val="20"/>
                <w:szCs w:val="20"/>
                <w:highlight w:val="none"/>
                <w:lang w:val="uk-UA"/>
              </w:rPr>
              <w:t>.</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auto"/>
                <w:sz w:val="20"/>
                <w:szCs w:val="20"/>
                <w:highlight w:val="none"/>
                <w:rtl w:val="0"/>
              </w:rPr>
              <w:t>Аналогічний договір нада</w:t>
            </w:r>
            <w:r>
              <w:rPr>
                <w:rFonts w:ascii="Times New Roman" w:hAnsi="Times New Roman" w:eastAsia="Times New Roman" w:cs="Times New Roman"/>
                <w:i/>
                <w:color w:val="auto"/>
                <w:sz w:val="20"/>
                <w:szCs w:val="20"/>
                <w:highlight w:val="none"/>
                <w:rtl w:val="0"/>
                <w:lang w:val="uk-UA"/>
              </w:rPr>
              <w:t>ється</w:t>
            </w:r>
            <w:r>
              <w:rPr>
                <w:rFonts w:ascii="Times New Roman" w:hAnsi="Times New Roman" w:eastAsia="Times New Roman" w:cs="Times New Roman"/>
                <w:i/>
                <w:color w:val="auto"/>
                <w:sz w:val="20"/>
                <w:szCs w:val="20"/>
                <w:highlight w:val="none"/>
                <w:rtl w:val="0"/>
              </w:rPr>
              <w:t xml:space="preserve"> з додатк</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специфікаці</w:t>
            </w:r>
            <w:r>
              <w:rPr>
                <w:rFonts w:ascii="Times New Roman" w:hAnsi="Times New Roman" w:eastAsia="Times New Roman" w:cs="Times New Roman"/>
                <w:i/>
                <w:color w:val="auto"/>
                <w:sz w:val="20"/>
                <w:szCs w:val="20"/>
                <w:highlight w:val="none"/>
                <w:rtl w:val="0"/>
                <w:lang w:val="uk-UA"/>
              </w:rPr>
              <w:t>ями</w:t>
            </w:r>
            <w:r>
              <w:rPr>
                <w:rFonts w:ascii="Times New Roman" w:hAnsi="Times New Roman" w:eastAsia="Times New Roman" w:cs="Times New Roman"/>
                <w:i/>
                <w:color w:val="auto"/>
                <w:sz w:val="20"/>
                <w:szCs w:val="20"/>
                <w:highlight w:val="none"/>
                <w:rtl w:val="0"/>
              </w:rPr>
              <w:t>, додаткови</w:t>
            </w:r>
            <w:r>
              <w:rPr>
                <w:rFonts w:ascii="Times New Roman" w:hAnsi="Times New Roman" w:eastAsia="Times New Roman" w:cs="Times New Roman"/>
                <w:i/>
                <w:color w:val="auto"/>
                <w:sz w:val="20"/>
                <w:szCs w:val="20"/>
                <w:highlight w:val="none"/>
                <w:rtl w:val="0"/>
                <w:lang w:val="uk-UA"/>
              </w:rPr>
              <w:t>ми</w:t>
            </w:r>
            <w:r>
              <w:rPr>
                <w:rFonts w:ascii="Times New Roman" w:hAnsi="Times New Roman" w:eastAsia="Times New Roman" w:cs="Times New Roman"/>
                <w:i/>
                <w:color w:val="auto"/>
                <w:sz w:val="20"/>
                <w:szCs w:val="20"/>
                <w:highlight w:val="none"/>
                <w:rtl w:val="0"/>
              </w:rPr>
              <w:t xml:space="preserve"> угод</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тощо до аналогічного договору, які зазначені в ньому як невід’ємні частини  договору.</w:t>
            </w:r>
          </w:p>
        </w:tc>
      </w:tr>
      <w:tr>
        <w:tblPrEx>
          <w:tblCellMar>
            <w:top w:w="15" w:type="dxa"/>
            <w:left w:w="15" w:type="dxa"/>
            <w:bottom w:w="15" w:type="dxa"/>
            <w:right w:w="15" w:type="dxa"/>
          </w:tblCellMar>
        </w:tblPrEx>
        <w:trPr>
          <w:trHeight w:val="815" w:hRule="atLeast"/>
          <w:jc w:val="center"/>
        </w:trPr>
        <w:tc>
          <w:tcPr>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pPr>
        <w:spacing w:before="20" w:after="20" w:line="240" w:lineRule="auto"/>
        <w:jc w:val="both"/>
        <w:rPr>
          <w:rFonts w:ascii="Times New Roman" w:hAnsi="Times New Roman" w:eastAsia="Times New Roman" w:cs="Times New Roman"/>
          <w:b/>
          <w:sz w:val="20"/>
          <w:szCs w:val="20"/>
        </w:rPr>
      </w:pPr>
    </w:p>
    <w:p>
      <w:pPr>
        <w:spacing w:before="20" w:after="2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2. </w:t>
      </w:r>
      <w:r>
        <w:rPr>
          <w:rFonts w:ascii="Times New Roman" w:hAnsi="Times New Roman" w:eastAsia="Times New Roman" w:cs="Times New Roman"/>
          <w:b/>
          <w:color w:val="000000"/>
          <w:sz w:val="24"/>
          <w:szCs w:val="24"/>
          <w:rtl w:val="0"/>
        </w:rPr>
        <w:t xml:space="preserve">Підтвердження відповідності УЧАСНИКА </w:t>
      </w:r>
      <w:r>
        <w:rPr>
          <w:rFonts w:ascii="Times New Roman" w:hAnsi="Times New Roman" w:eastAsia="Times New Roman" w:cs="Times New Roman"/>
          <w:b/>
          <w:sz w:val="24"/>
          <w:szCs w:val="24"/>
          <w:rtl w:val="0"/>
        </w:rPr>
        <w:t>(в тому числі для об’єднання учасників як учасника процедури)  вимогам, визначени</w:t>
      </w:r>
      <w:r>
        <w:rPr>
          <w:rFonts w:ascii="Times New Roman" w:hAnsi="Times New Roman" w:eastAsia="Times New Roman" w:cs="Times New Roman"/>
          <w:b/>
          <w:sz w:val="24"/>
          <w:szCs w:val="24"/>
          <w:highlight w:val="white"/>
          <w:rtl w:val="0"/>
        </w:rPr>
        <w:t>м у пункті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Учасник  </w:t>
      </w:r>
      <w:r>
        <w:rPr>
          <w:rFonts w:ascii="Times New Roman" w:hAnsi="Times New Roman" w:eastAsia="Times New Roman" w:cs="Times New Roman"/>
          <w:sz w:val="20"/>
          <w:szCs w:val="20"/>
          <w:highlight w:val="none"/>
          <w:rtl w:val="0"/>
        </w:rPr>
        <w:t xml:space="preserve">повинен надати </w:t>
      </w:r>
      <w:r>
        <w:rPr>
          <w:rFonts w:ascii="Times New Roman" w:hAnsi="Times New Roman" w:eastAsia="Times New Roman" w:cs="Times New Roman"/>
          <w:b/>
          <w:sz w:val="20"/>
          <w:szCs w:val="20"/>
          <w:highlight w:val="none"/>
          <w:rtl w:val="0"/>
        </w:rPr>
        <w:t>довідку у довільній формі</w:t>
      </w:r>
      <w:r>
        <w:rPr>
          <w:rFonts w:ascii="Times New Roman" w:hAnsi="Times New Roman" w:eastAsia="Times New Roman" w:cs="Times New Roman"/>
          <w:sz w:val="20"/>
          <w:szCs w:val="20"/>
          <w:highlight w:val="none"/>
          <w:rtl w:val="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w:t>
      </w:r>
      <w:r>
        <w:rPr>
          <w:rFonts w:ascii="Times New Roman" w:hAnsi="Times New Roman" w:eastAsia="Times New Roman" w:cs="Times New Roman"/>
          <w:sz w:val="20"/>
          <w:szCs w:val="20"/>
          <w:rtl w:val="0"/>
        </w:rPr>
        <w:t>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auto"/>
          <w:sz w:val="20"/>
          <w:szCs w:val="20"/>
        </w:rPr>
      </w:pPr>
      <w:r>
        <w:rPr>
          <w:rFonts w:ascii="Times New Roman" w:hAnsi="Times New Roman" w:eastAsia="Times New Roman" w:cs="Times New Roman"/>
          <w:i/>
          <w:color w:val="auto"/>
          <w:sz w:val="20"/>
          <w:szCs w:val="20"/>
          <w:rtl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rtl w:val="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3. </w:t>
      </w:r>
      <w:r>
        <w:rPr>
          <w:rFonts w:ascii="Times New Roman" w:hAnsi="Times New Roman" w:eastAsia="Times New Roman" w:cs="Times New Roman"/>
          <w:b/>
          <w:color w:val="000000"/>
          <w:sz w:val="24"/>
          <w:szCs w:val="24"/>
          <w:rtl w:val="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rtl w:val="0"/>
        </w:rPr>
        <w:t>визначеним у пун</w:t>
      </w:r>
      <w:r>
        <w:rPr>
          <w:rFonts w:ascii="Times New Roman" w:hAnsi="Times New Roman" w:eastAsia="Times New Roman" w:cs="Times New Roman"/>
          <w:b/>
          <w:sz w:val="24"/>
          <w:szCs w:val="24"/>
          <w:highlight w:val="white"/>
          <w:rtl w:val="0"/>
        </w:rPr>
        <w:t xml:space="preserve">кті </w:t>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b/>
          <w:sz w:val="24"/>
          <w:szCs w:val="24"/>
          <w:highlight w:val="white"/>
          <w:rtl w:val="0"/>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Переможець процедури закупівлі у строк, що </w:t>
      </w:r>
      <w:r>
        <w:rPr>
          <w:rFonts w:ascii="Times New Roman" w:hAnsi="Times New Roman" w:eastAsia="Times New Roman" w:cs="Times New Roman"/>
          <w:b/>
          <w:i/>
          <w:sz w:val="20"/>
          <w:szCs w:val="20"/>
          <w:highlight w:val="white"/>
          <w:rtl w:val="0"/>
        </w:rPr>
        <w:t xml:space="preserve">не перевищує чотири дні </w:t>
      </w:r>
      <w:r>
        <w:rPr>
          <w:rFonts w:ascii="Times New Roman" w:hAnsi="Times New Roman" w:eastAsia="Times New Roman" w:cs="Times New Roman"/>
          <w:sz w:val="20"/>
          <w:szCs w:val="20"/>
          <w:highlight w:val="white"/>
          <w:rtl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none"/>
        </w:rPr>
      </w:pPr>
      <w:r>
        <w:rPr>
          <w:rFonts w:ascii="Times New Roman" w:hAnsi="Times New Roman" w:eastAsia="Times New Roman" w:cs="Times New Roman"/>
          <w:sz w:val="20"/>
          <w:szCs w:val="20"/>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white"/>
        </w:rPr>
      </w:pPr>
    </w:p>
    <w:p>
      <w:pPr>
        <w:spacing w:after="0" w:line="240" w:lineRule="auto"/>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color w:val="000000"/>
          <w:sz w:val="20"/>
          <w:szCs w:val="20"/>
          <w:highlight w:val="white"/>
          <w:rtl w:val="0"/>
        </w:rPr>
        <w:t> </w:t>
      </w:r>
      <w:r>
        <w:rPr>
          <w:rFonts w:ascii="Times New Roman" w:hAnsi="Times New Roman" w:eastAsia="Times New Roman" w:cs="Times New Roman"/>
          <w:b/>
          <w:color w:val="000000"/>
          <w:sz w:val="20"/>
          <w:szCs w:val="20"/>
          <w:highlight w:val="white"/>
          <w:rtl w:val="0"/>
        </w:rPr>
        <w:t>3.1. Документи, які надаються  ПЕРЕМОЖЦЕМ (юридичною особою):</w:t>
      </w:r>
    </w:p>
    <w:tbl>
      <w:tblPr>
        <w:tblStyle w:val="33"/>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w:t>
            </w:r>
          </w:p>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з</w:t>
            </w:r>
            <w:r>
              <w:rPr>
                <w:rFonts w:ascii="Times New Roman" w:hAnsi="Times New Roman" w:eastAsia="Times New Roman" w:cs="Times New Roman"/>
                <w:b/>
                <w:color w:val="000000"/>
                <w:sz w:val="20"/>
                <w:szCs w:val="20"/>
                <w:highlight w:val="white"/>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highlight w:val="white"/>
                <w:rtl w:val="0"/>
              </w:rPr>
              <w:t xml:space="preserve"> </w:t>
            </w:r>
            <w:r>
              <w:rPr>
                <w:rFonts w:ascii="Times New Roman" w:hAnsi="Times New Roman" w:eastAsia="Times New Roman" w:cs="Times New Roman"/>
                <w:i/>
                <w:sz w:val="20"/>
                <w:szCs w:val="20"/>
                <w:highlight w:val="white"/>
                <w:rtl w:val="0"/>
              </w:rPr>
              <w:t>свою роботу, так і відкриватись, поновлюватись у період воєнного стану.</w:t>
            </w:r>
          </w:p>
          <w:p>
            <w:pPr>
              <w:spacing w:after="0" w:line="25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highlight w:val="white"/>
                <w:rtl w:val="0"/>
              </w:rPr>
              <w:t>керівника учасника</w:t>
            </w:r>
            <w:r>
              <w:rPr>
                <w:rFonts w:ascii="Times New Roman" w:hAnsi="Times New Roman" w:eastAsia="Times New Roman" w:cs="Times New Roman"/>
                <w:i/>
                <w:sz w:val="20"/>
                <w:szCs w:val="20"/>
                <w:highlight w:val="white"/>
                <w:rtl w:val="0"/>
              </w:rPr>
              <w:t xml:space="preserve">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6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b/>
                <w:sz w:val="20"/>
                <w:szCs w:val="20"/>
                <w:highlight w:val="white"/>
              </w:rPr>
            </w:pP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211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sz w:val="20"/>
                <w:szCs w:val="20"/>
              </w:rPr>
            </w:pPr>
          </w:p>
        </w:tc>
      </w:tr>
      <w:tr>
        <w:tblPrEx>
          <w:tblCellMar>
            <w:top w:w="15" w:type="dxa"/>
            <w:left w:w="15" w:type="dxa"/>
            <w:bottom w:w="15" w:type="dxa"/>
            <w:right w:w="15" w:type="dxa"/>
          </w:tblCellMar>
        </w:tblPrEx>
        <w:trPr>
          <w:trHeight w:val="86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Довідка в довільній формі</w:t>
            </w:r>
            <w:r>
              <w:rPr>
                <w:rFonts w:ascii="Times New Roman" w:hAnsi="Times New Roman" w:eastAsia="Times New Roman" w:cs="Times New Roman"/>
                <w:sz w:val="20"/>
                <w:szCs w:val="20"/>
                <w:highlight w:val="white"/>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0"/>
          <w:szCs w:val="20"/>
        </w:rPr>
      </w:pP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3.2. Документи, які надаються ПЕРЕМОЖЦЕМ (фізичною особою чи фізичною особою</w:t>
      </w:r>
      <w:r>
        <w:rPr>
          <w:rFonts w:ascii="Times New Roman" w:hAnsi="Times New Roman" w:eastAsia="Times New Roman" w:cs="Times New Roman"/>
          <w:b/>
          <w:sz w:val="20"/>
          <w:szCs w:val="20"/>
          <w:rtl w:val="0"/>
        </w:rPr>
        <w:t xml:space="preserve"> — </w:t>
      </w:r>
      <w:r>
        <w:rPr>
          <w:rFonts w:ascii="Times New Roman" w:hAnsi="Times New Roman" w:eastAsia="Times New Roman" w:cs="Times New Roman"/>
          <w:b/>
          <w:color w:val="000000"/>
          <w:sz w:val="20"/>
          <w:szCs w:val="20"/>
          <w:rtl w:val="0"/>
        </w:rPr>
        <w:t>підприємцем):</w:t>
      </w:r>
    </w:p>
    <w:tbl>
      <w:tblPr>
        <w:tblStyle w:val="34"/>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w:t>
            </w:r>
          </w:p>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пункту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Переможець </w:t>
            </w:r>
            <w:r>
              <w:rPr>
                <w:rFonts w:ascii="Times New Roman" w:hAnsi="Times New Roman" w:eastAsia="Times New Roman" w:cs="Times New Roman"/>
                <w:b/>
                <w:sz w:val="20"/>
                <w:szCs w:val="20"/>
                <w:highlight w:val="white"/>
                <w:rtl w:val="0"/>
              </w:rPr>
              <w:t>торгів на виконання вимоги згідно пункту 47 Особ</w:t>
            </w:r>
            <w:r>
              <w:rPr>
                <w:rFonts w:ascii="Times New Roman" w:hAnsi="Times New Roman" w:eastAsia="Times New Roman" w:cs="Times New Roman"/>
                <w:b/>
                <w:sz w:val="20"/>
                <w:szCs w:val="20"/>
                <w:rtl w:val="0"/>
              </w:rPr>
              <w:t>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свою роботу, так і відкриватись, поновлюватись у період воєнного стану.</w:t>
            </w:r>
          </w:p>
          <w:p>
            <w:pPr>
              <w:spacing w:after="0" w:line="240" w:lineRule="auto"/>
              <w:ind w:right="140"/>
              <w:jc w:val="both"/>
              <w:rPr>
                <w:rFonts w:ascii="Times New Roman" w:hAnsi="Times New Roman" w:eastAsia="Times New Roman" w:cs="Times New Roman"/>
                <w:i/>
                <w:color w:val="FF0000"/>
                <w:sz w:val="20"/>
                <w:szCs w:val="20"/>
                <w:highlight w:val="yellow"/>
              </w:rPr>
            </w:pPr>
            <w:r>
              <w:rPr>
                <w:rFonts w:ascii="Times New Roman" w:hAnsi="Times New Roman" w:eastAsia="Times New Roman" w:cs="Times New Roman"/>
                <w:i/>
                <w:sz w:val="20"/>
                <w:szCs w:val="20"/>
                <w:rtl w:val="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rtl w:val="0"/>
              </w:rPr>
              <w:t>фізичної особи</w:t>
            </w:r>
            <w:r>
              <w:rPr>
                <w:rFonts w:ascii="Times New Roman" w:hAnsi="Times New Roman" w:eastAsia="Times New Roman" w:cs="Times New Roman"/>
                <w:i/>
                <w:sz w:val="20"/>
                <w:szCs w:val="20"/>
                <w:rtl w:val="0"/>
              </w:rPr>
              <w:t>, яка є  учасником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5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w:t>
            </w:r>
            <w:r>
              <w:rPr>
                <w:rFonts w:ascii="Times New Roman" w:hAnsi="Times New Roman" w:eastAsia="Times New Roman" w:cs="Times New Roman"/>
                <w:color w:val="000000"/>
                <w:sz w:val="20"/>
                <w:szCs w:val="20"/>
                <w:rtl w:val="0"/>
              </w:rPr>
              <w:t> </w:t>
            </w:r>
          </w:p>
        </w:tc>
      </w:tr>
      <w:tr>
        <w:tblPrEx>
          <w:tblCellMar>
            <w:top w:w="15" w:type="dxa"/>
            <w:left w:w="15" w:type="dxa"/>
            <w:bottom w:w="15" w:type="dxa"/>
            <w:right w:w="15" w:type="dxa"/>
          </w:tblCellMar>
        </w:tblPrEx>
        <w:trPr>
          <w:trHeight w:val="163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CellMar>
            <w:top w:w="15" w:type="dxa"/>
            <w:left w:w="15" w:type="dxa"/>
            <w:bottom w:w="15" w:type="dxa"/>
            <w:right w:w="15" w:type="dxa"/>
          </w:tblCellMar>
        </w:tblPrEx>
        <w:trPr>
          <w:trHeight w:val="409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sz w:val="20"/>
                <w:szCs w:val="20"/>
                <w:highlight w:val="white"/>
                <w:rtl w:val="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b/>
                <w:sz w:val="20"/>
                <w:szCs w:val="20"/>
                <w:rtl w:val="0"/>
              </w:rPr>
              <w:t>Довідка в довільній формі</w:t>
            </w:r>
            <w:r>
              <w:rPr>
                <w:rFonts w:ascii="Times New Roman" w:hAnsi="Times New Roman" w:eastAsia="Times New Roman" w:cs="Times New Roman"/>
                <w:sz w:val="20"/>
                <w:szCs w:val="20"/>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fill="FFFFFF"/>
        <w:spacing w:after="0" w:line="240" w:lineRule="auto"/>
        <w:rPr>
          <w:rFonts w:ascii="Times New Roman" w:hAnsi="Times New Roman" w:eastAsia="Times New Roman" w:cs="Times New Roman"/>
          <w:sz w:val="20"/>
          <w:szCs w:val="20"/>
        </w:rPr>
      </w:pPr>
    </w:p>
    <w:p>
      <w:pP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0"/>
          <w:szCs w:val="20"/>
          <w:rtl w:val="0"/>
        </w:rPr>
        <w:t xml:space="preserve">4. </w:t>
      </w:r>
      <w:r>
        <w:rPr>
          <w:rFonts w:ascii="Times New Roman" w:hAnsi="Times New Roman" w:eastAsia="Times New Roman" w:cs="Times New Roman"/>
          <w:b/>
          <w:color w:val="000000"/>
          <w:sz w:val="24"/>
          <w:szCs w:val="24"/>
          <w:rtl w:val="0"/>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юридичних осіб, фізичних осіб та фізичних осіб</w:t>
      </w:r>
      <w:r>
        <w:rPr>
          <w:rFonts w:ascii="Times New Roman" w:hAnsi="Times New Roman" w:eastAsia="Times New Roman" w:cs="Times New Roman"/>
          <w:b/>
          <w:sz w:val="24"/>
          <w:szCs w:val="24"/>
          <w:rtl w:val="0"/>
        </w:rPr>
        <w:t xml:space="preserve"> — </w:t>
      </w:r>
      <w:r>
        <w:rPr>
          <w:rFonts w:ascii="Times New Roman" w:hAnsi="Times New Roman" w:eastAsia="Times New Roman" w:cs="Times New Roman"/>
          <w:b/>
          <w:color w:val="000000"/>
          <w:sz w:val="24"/>
          <w:szCs w:val="24"/>
          <w:rtl w:val="0"/>
        </w:rPr>
        <w:t>підприємців)</w:t>
      </w:r>
      <w:r>
        <w:rPr>
          <w:rFonts w:ascii="Times New Roman" w:hAnsi="Times New Roman" w:eastAsia="Times New Roman" w:cs="Times New Roman"/>
          <w:b/>
          <w:sz w:val="24"/>
          <w:szCs w:val="24"/>
          <w:rtl w:val="0"/>
        </w:rPr>
        <w:t>.</w:t>
      </w:r>
    </w:p>
    <w:tbl>
      <w:tblPr>
        <w:tblStyle w:val="35"/>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Інші документи від Учасника:</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highlight w:val="none"/>
                <w:rtl w:val="0"/>
              </w:rPr>
              <w:t xml:space="preserve">— </w:t>
            </w:r>
            <w:r>
              <w:rPr>
                <w:rFonts w:ascii="Times New Roman" w:hAnsi="Times New Roman" w:eastAsia="Times New Roman" w:cs="Times New Roman"/>
                <w:color w:val="000000"/>
                <w:sz w:val="20"/>
                <w:szCs w:val="20"/>
                <w:highlight w:val="none"/>
                <w:rtl w:val="0"/>
              </w:rPr>
              <w:t>підприємців та громадських формувань, а іншою особою, учасник надає довіреність або доручення на таку особу.</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i/>
                <w:color w:val="000000"/>
                <w:sz w:val="20"/>
                <w:szCs w:val="20"/>
                <w:highlight w:val="none"/>
              </w:rPr>
            </w:pPr>
            <w:r>
              <w:rPr>
                <w:rFonts w:ascii="Times New Roman" w:hAnsi="Times New Roman" w:eastAsia="Times New Roman" w:cs="Times New Roman"/>
                <w:b/>
                <w:color w:val="000000"/>
                <w:sz w:val="20"/>
                <w:szCs w:val="20"/>
                <w:highlight w:val="none"/>
                <w:rtl w:val="0"/>
              </w:rPr>
              <w:t xml:space="preserve">Достовірна інформація у вигляді довідки довільної форми, </w:t>
            </w:r>
            <w:r>
              <w:rPr>
                <w:rFonts w:ascii="Times New Roman" w:hAnsi="Times New Roman" w:eastAsia="Times New Roman" w:cs="Times New Roman"/>
                <w:sz w:val="20"/>
                <w:szCs w:val="20"/>
                <w:highlight w:val="none"/>
                <w:rtl w:val="0"/>
              </w:rPr>
              <w:t>у</w:t>
            </w:r>
            <w:r>
              <w:rPr>
                <w:rFonts w:ascii="Times New Roman" w:hAnsi="Times New Roman" w:eastAsia="Times New Roman" w:cs="Times New Roman"/>
                <w:color w:val="000000"/>
                <w:sz w:val="20"/>
                <w:szCs w:val="20"/>
                <w:highlight w:val="none"/>
                <w:rtl w:val="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highlight w:val="none"/>
                <w:rtl w:val="0"/>
              </w:rPr>
              <w:t xml:space="preserve">Замість довідки довільної форми учасник може надати чинну ліцензію або документ дозвільного характеру. </w:t>
            </w:r>
          </w:p>
          <w:p>
            <w:pPr>
              <w:spacing w:after="0" w:line="240" w:lineRule="auto"/>
              <w:ind w:left="100" w:right="120" w:hanging="20"/>
              <w:jc w:val="both"/>
              <w:rPr>
                <w:rFonts w:ascii="Times New Roman" w:hAnsi="Times New Roman" w:eastAsia="Times New Roman" w:cs="Times New Roman"/>
                <w:sz w:val="20"/>
                <w:szCs w:val="20"/>
                <w:highlight w:val="none"/>
              </w:rPr>
            </w:pPr>
            <w:r>
              <w:rPr>
                <w:rFonts w:ascii="Times New Roman" w:hAnsi="Times New Roman" w:eastAsia="Times New Roman" w:cs="Times New Roman"/>
                <w:i/>
                <w:color w:val="000000"/>
                <w:sz w:val="20"/>
                <w:szCs w:val="20"/>
                <w:highlight w:val="none"/>
                <w:rtl w:val="0"/>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hint="default" w:ascii="Times New Roman" w:hAnsi="Times New Roman" w:eastAsia="Times New Roman" w:cs="Times New Roman"/>
                <w:b/>
                <w:color w:val="000000"/>
                <w:sz w:val="20"/>
                <w:szCs w:val="20"/>
                <w:lang w:val="uk-UA"/>
              </w:rPr>
            </w:pPr>
            <w:r>
              <w:rPr>
                <w:rFonts w:hint="default" w:ascii="Times New Roman" w:hAnsi="Times New Roman" w:eastAsia="Times New Roman" w:cs="Times New Roman"/>
                <w:b/>
                <w:color w:val="000000"/>
                <w:sz w:val="20"/>
                <w:szCs w:val="20"/>
                <w:lang w:val="uk-UA"/>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firstLine="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hAnsi="Times New Roman" w:eastAsia="Times New Roman" w:cs="Times New Roman"/>
                <w:color w:val="auto"/>
                <w:sz w:val="20"/>
                <w:szCs w:val="20"/>
                <w:highlight w:val="white"/>
                <w:rtl w:val="0"/>
              </w:rPr>
              <w:t xml:space="preserve">Ісламської Республіки Іран </w:t>
            </w:r>
            <w:r>
              <w:rPr>
                <w:rFonts w:ascii="Times New Roman" w:hAnsi="Times New Roman" w:eastAsia="Times New Roman" w:cs="Times New Roman"/>
                <w:color w:val="auto"/>
                <w:sz w:val="20"/>
                <w:szCs w:val="20"/>
                <w:rtl w:val="0"/>
              </w:rPr>
              <w:t>та проживає на території України на законних підставах, учасник у складі тендерної пропозиції має надати стосовно таких осіб:</w:t>
            </w:r>
          </w:p>
          <w:p>
            <w:pPr>
              <w:spacing w:before="0" w:after="0" w:line="240" w:lineRule="auto"/>
              <w:ind w:left="0" w:firstLine="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i/>
                <w:color w:val="auto"/>
                <w:sz w:val="20"/>
                <w:szCs w:val="20"/>
                <w:rtl w:val="0"/>
              </w:rPr>
              <w:t>або</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посвідчення біженця чи документ, що підтверджує надання притулку в Україні,</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i/>
                <w:color w:val="auto"/>
                <w:sz w:val="20"/>
                <w:szCs w:val="20"/>
                <w:rtl w:val="0"/>
              </w:rPr>
              <w:t>або</w:t>
            </w:r>
            <w:r>
              <w:rPr>
                <w:rFonts w:ascii="Times New Roman" w:hAnsi="Times New Roman" w:eastAsia="Times New Roman" w:cs="Times New Roman"/>
                <w:i/>
                <w:color w:val="auto"/>
                <w:sz w:val="20"/>
                <w:szCs w:val="20"/>
                <w:rtl w:val="0"/>
              </w:rPr>
              <w:br w:type="textWrapping"/>
            </w:r>
            <w:r>
              <w:rPr>
                <w:rFonts w:ascii="Times New Roman" w:hAnsi="Times New Roman" w:eastAsia="Times New Roman" w:cs="Times New Roman"/>
                <w:color w:val="auto"/>
                <w:sz w:val="20"/>
                <w:szCs w:val="20"/>
                <w:rtl w:val="0"/>
              </w:rPr>
              <w:t xml:space="preserve"> • посвідчення особи, яка потребує додаткового захисту в Україні,</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i/>
                <w:color w:val="auto"/>
                <w:sz w:val="20"/>
                <w:szCs w:val="20"/>
                <w:rtl w:val="0"/>
              </w:rPr>
              <w:t xml:space="preserve"> або</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посвідчення особи, якій надано тимчасовий захист в Україні,</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i/>
                <w:color w:val="auto"/>
                <w:sz w:val="20"/>
                <w:szCs w:val="20"/>
                <w:rtl w:val="0"/>
              </w:rPr>
              <w:t xml:space="preserve"> або</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Ухвалу слідчого судді, суду, щодо арешту активів,</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i/>
                <w:color w:val="auto"/>
                <w:sz w:val="20"/>
                <w:szCs w:val="20"/>
                <w:rtl w:val="0"/>
              </w:rPr>
              <w:t xml:space="preserve"> або</w:t>
            </w:r>
            <w:r>
              <w:rPr>
                <w:rFonts w:ascii="Times New Roman" w:hAnsi="Times New Roman" w:eastAsia="Times New Roman" w:cs="Times New Roman"/>
                <w:i/>
                <w:color w:val="auto"/>
                <w:sz w:val="20"/>
                <w:szCs w:val="20"/>
                <w:rtl w:val="0"/>
              </w:rPr>
              <w:br w:type="textWrapping"/>
            </w:r>
            <w:r>
              <w:rPr>
                <w:rFonts w:ascii="Times New Roman" w:hAnsi="Times New Roman" w:eastAsia="Times New Roman" w:cs="Times New Roman"/>
                <w:color w:val="auto"/>
                <w:sz w:val="20"/>
                <w:szCs w:val="20"/>
                <w:rtl w:val="0"/>
              </w:rPr>
              <w:t xml:space="preserve"> • Нотаріально засвідчену копію згоди власника, щодо управління активами,</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а також:</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i/>
                <w:color w:val="auto"/>
                <w:sz w:val="20"/>
                <w:szCs w:val="20"/>
                <w:rtl w:val="0"/>
              </w:rPr>
              <w:t>або</w:t>
            </w:r>
            <w:r>
              <w:rPr>
                <w:rFonts w:ascii="Times New Roman" w:hAnsi="Times New Roman" w:eastAsia="Times New Roman" w:cs="Times New Roman"/>
                <w:i/>
                <w:color w:val="auto"/>
                <w:sz w:val="20"/>
                <w:szCs w:val="20"/>
                <w:rtl w:val="0"/>
              </w:rPr>
              <w:br w:type="textWrapping"/>
            </w:r>
            <w:r>
              <w:rPr>
                <w:rFonts w:ascii="Times New Roman" w:hAnsi="Times New Roman" w:eastAsia="Times New Roman" w:cs="Times New Roman"/>
                <w:color w:val="auto"/>
                <w:sz w:val="20"/>
                <w:szCs w:val="20"/>
                <w:rtl w:val="0"/>
              </w:rPr>
              <w:t xml:space="preserve"> • рішення Кабінету Міністрів України, щодо управління активами, на які накладено арешт у кримінальному провадженні.</w:t>
            </w:r>
          </w:p>
        </w:tc>
      </w:tr>
    </w:tbl>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bookmarkStart w:id="0" w:name="_heading=h.gjdgxs" w:colFirst="0" w:colLast="0"/>
      <w:bookmarkEnd w:id="0"/>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multilevel"/>
    <w:tmpl w:val="25B654F3"/>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ABC7E7F"/>
    <w:rsid w:val="0D945FB3"/>
    <w:rsid w:val="255F18D0"/>
    <w:rsid w:val="2E282DA4"/>
    <w:rsid w:val="5E823AE8"/>
    <w:rsid w:val="72AA1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semiHidden/>
    <w:unhideWhenUsed/>
    <w:qFormat/>
    <w:uiPriority w:val="99"/>
    <w:rPr>
      <w:color w:val="0000FF"/>
      <w:u w:val="single"/>
    </w:rPr>
  </w:style>
  <w:style w:type="paragraph" w:styleId="11">
    <w:name w:val="Title"/>
    <w:basedOn w:val="1"/>
    <w:next w:val="1"/>
    <w:qFormat/>
    <w:uiPriority w:val="10"/>
    <w:pPr>
      <w:keepNext/>
      <w:keepLines/>
      <w:spacing w:before="480" w:after="120"/>
    </w:pPr>
    <w:rPr>
      <w:b/>
      <w:sz w:val="72"/>
      <w:szCs w:val="72"/>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4">
    <w:name w:val="Table Normal"/>
    <w:qFormat/>
    <w:uiPriority w:val="0"/>
    <w:tblPr>
      <w:tblCellMar>
        <w:top w:w="0" w:type="dxa"/>
        <w:left w:w="0" w:type="dxa"/>
        <w:bottom w:w="0" w:type="dxa"/>
        <w:right w:w="0" w:type="dxa"/>
      </w:tblCellMar>
    </w:tblPr>
  </w:style>
  <w:style w:type="character" w:customStyle="1" w:styleId="15">
    <w:name w:val="apple-tab-span"/>
    <w:basedOn w:val="8"/>
    <w:qFormat/>
    <w:uiPriority w:val="0"/>
  </w:style>
  <w:style w:type="paragraph" w:styleId="16">
    <w:name w:val="List Paragraph"/>
    <w:basedOn w:val="1"/>
    <w:qFormat/>
    <w:uiPriority w:val="34"/>
    <w:pPr>
      <w:ind w:left="720"/>
      <w:contextualSpacing/>
    </w:pPr>
  </w:style>
  <w:style w:type="table" w:customStyle="1" w:styleId="17">
    <w:name w:val="_Style 26"/>
    <w:basedOn w:val="14"/>
    <w:qFormat/>
    <w:uiPriority w:val="0"/>
    <w:tblPr>
      <w:tblCellMar>
        <w:top w:w="15" w:type="dxa"/>
        <w:left w:w="15" w:type="dxa"/>
        <w:bottom w:w="15" w:type="dxa"/>
        <w:right w:w="15" w:type="dxa"/>
      </w:tblCellMar>
    </w:tblPr>
  </w:style>
  <w:style w:type="table" w:customStyle="1" w:styleId="18">
    <w:name w:val="_Style 27"/>
    <w:basedOn w:val="14"/>
    <w:qFormat/>
    <w:uiPriority w:val="0"/>
    <w:tblPr>
      <w:tblCellMar>
        <w:top w:w="15" w:type="dxa"/>
        <w:left w:w="15" w:type="dxa"/>
        <w:bottom w:w="15" w:type="dxa"/>
        <w:right w:w="15" w:type="dxa"/>
      </w:tblCellMar>
    </w:tblPr>
  </w:style>
  <w:style w:type="table" w:customStyle="1" w:styleId="19">
    <w:name w:val="_Style 28"/>
    <w:basedOn w:val="14"/>
    <w:qFormat/>
    <w:uiPriority w:val="0"/>
    <w:tblPr>
      <w:tblCellMar>
        <w:top w:w="15" w:type="dxa"/>
        <w:left w:w="15" w:type="dxa"/>
        <w:bottom w:w="15" w:type="dxa"/>
        <w:right w:w="15" w:type="dxa"/>
      </w:tblCellMar>
    </w:tblPr>
  </w:style>
  <w:style w:type="table" w:customStyle="1" w:styleId="20">
    <w:name w:val="_Style 29"/>
    <w:basedOn w:val="14"/>
    <w:qFormat/>
    <w:uiPriority w:val="0"/>
    <w:tblPr>
      <w:tblCellMar>
        <w:top w:w="15" w:type="dxa"/>
        <w:left w:w="15" w:type="dxa"/>
        <w:bottom w:w="15" w:type="dxa"/>
        <w:right w:w="15" w:type="dxa"/>
      </w:tblCellMar>
    </w:tblPr>
  </w:style>
  <w:style w:type="table" w:customStyle="1" w:styleId="21">
    <w:name w:val="_Style 30"/>
    <w:basedOn w:val="14"/>
    <w:qFormat/>
    <w:uiPriority w:val="0"/>
    <w:tblPr>
      <w:tblCellMar>
        <w:top w:w="15" w:type="dxa"/>
        <w:left w:w="15" w:type="dxa"/>
        <w:bottom w:w="15" w:type="dxa"/>
        <w:right w:w="15" w:type="dxa"/>
      </w:tblCellMar>
    </w:tblPr>
  </w:style>
  <w:style w:type="table" w:customStyle="1" w:styleId="22">
    <w:name w:val="_Style 31"/>
    <w:basedOn w:val="14"/>
    <w:qFormat/>
    <w:uiPriority w:val="0"/>
    <w:tblPr>
      <w:tblCellMar>
        <w:top w:w="15" w:type="dxa"/>
        <w:left w:w="15" w:type="dxa"/>
        <w:bottom w:w="15" w:type="dxa"/>
        <w:right w:w="15" w:type="dxa"/>
      </w:tblCellMar>
    </w:tblPr>
  </w:style>
  <w:style w:type="table" w:customStyle="1" w:styleId="23">
    <w:name w:val="_Style 32"/>
    <w:basedOn w:val="14"/>
    <w:qFormat/>
    <w:uiPriority w:val="0"/>
    <w:tblPr>
      <w:tblCellMar>
        <w:top w:w="15" w:type="dxa"/>
        <w:left w:w="15" w:type="dxa"/>
        <w:bottom w:w="15" w:type="dxa"/>
        <w:right w:w="15" w:type="dxa"/>
      </w:tblCellMar>
    </w:tblPr>
  </w:style>
  <w:style w:type="paragraph" w:customStyle="1" w:styleId="24">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35"/>
    <w:basedOn w:val="14"/>
    <w:qFormat/>
    <w:uiPriority w:val="0"/>
    <w:tblPr>
      <w:tblCellMar>
        <w:top w:w="15" w:type="dxa"/>
        <w:left w:w="15" w:type="dxa"/>
        <w:bottom w:w="15" w:type="dxa"/>
        <w:right w:w="15" w:type="dxa"/>
      </w:tblCellMar>
    </w:tblPr>
  </w:style>
  <w:style w:type="table" w:customStyle="1" w:styleId="27">
    <w:name w:val="_Style 36"/>
    <w:basedOn w:val="14"/>
    <w:qFormat/>
    <w:uiPriority w:val="0"/>
    <w:tblPr>
      <w:tblCellMar>
        <w:top w:w="15" w:type="dxa"/>
        <w:left w:w="15" w:type="dxa"/>
        <w:bottom w:w="15" w:type="dxa"/>
        <w:right w:w="15" w:type="dxa"/>
      </w:tblCellMar>
    </w:tblPr>
  </w:style>
  <w:style w:type="table" w:customStyle="1" w:styleId="28">
    <w:name w:val="_Style 37"/>
    <w:basedOn w:val="14"/>
    <w:qFormat/>
    <w:uiPriority w:val="0"/>
    <w:tblPr>
      <w:tblCellMar>
        <w:top w:w="15" w:type="dxa"/>
        <w:left w:w="15" w:type="dxa"/>
        <w:bottom w:w="15" w:type="dxa"/>
        <w:right w:w="15" w:type="dxa"/>
      </w:tblCellMar>
    </w:tblPr>
  </w:style>
  <w:style w:type="table" w:customStyle="1" w:styleId="29">
    <w:name w:val="_Style 38"/>
    <w:basedOn w:val="14"/>
    <w:qFormat/>
    <w:uiPriority w:val="0"/>
    <w:tblPr>
      <w:tblCellMar>
        <w:top w:w="15" w:type="dxa"/>
        <w:left w:w="15" w:type="dxa"/>
        <w:bottom w:w="15" w:type="dxa"/>
        <w:right w:w="15" w:type="dxa"/>
      </w:tblCellMar>
    </w:tblPr>
  </w:style>
  <w:style w:type="table" w:customStyle="1" w:styleId="30">
    <w:name w:val="_Style 39"/>
    <w:basedOn w:val="14"/>
    <w:qFormat/>
    <w:uiPriority w:val="0"/>
    <w:tblPr>
      <w:tblCellMar>
        <w:top w:w="15" w:type="dxa"/>
        <w:left w:w="15" w:type="dxa"/>
        <w:bottom w:w="15" w:type="dxa"/>
        <w:right w:w="15" w:type="dxa"/>
      </w:tblCellMar>
    </w:tblPr>
  </w:style>
  <w:style w:type="table" w:customStyle="1" w:styleId="31">
    <w:name w:val="_Style 41"/>
    <w:basedOn w:val="14"/>
    <w:qFormat/>
    <w:uiPriority w:val="0"/>
    <w:tblPr>
      <w:tblCellMar>
        <w:top w:w="15" w:type="dxa"/>
        <w:left w:w="15" w:type="dxa"/>
        <w:bottom w:w="15" w:type="dxa"/>
        <w:right w:w="15" w:type="dxa"/>
      </w:tblCellMar>
    </w:tblPr>
  </w:style>
  <w:style w:type="table" w:customStyle="1" w:styleId="32">
    <w:name w:val="_Style 42"/>
    <w:basedOn w:val="14"/>
    <w:qFormat/>
    <w:uiPriority w:val="0"/>
    <w:tblPr>
      <w:tblCellMar>
        <w:top w:w="15" w:type="dxa"/>
        <w:left w:w="15" w:type="dxa"/>
        <w:bottom w:w="15" w:type="dxa"/>
        <w:right w:w="15" w:type="dxa"/>
      </w:tblCellMar>
    </w:tblPr>
  </w:style>
  <w:style w:type="table" w:customStyle="1" w:styleId="33">
    <w:name w:val="_Style 43"/>
    <w:basedOn w:val="14"/>
    <w:qFormat/>
    <w:uiPriority w:val="0"/>
    <w:tblPr>
      <w:tblCellMar>
        <w:top w:w="15" w:type="dxa"/>
        <w:left w:w="15" w:type="dxa"/>
        <w:bottom w:w="15" w:type="dxa"/>
        <w:right w:w="15" w:type="dxa"/>
      </w:tblCellMar>
    </w:tblPr>
  </w:style>
  <w:style w:type="table" w:customStyle="1" w:styleId="34">
    <w:name w:val="_Style 44"/>
    <w:basedOn w:val="14"/>
    <w:qFormat/>
    <w:uiPriority w:val="0"/>
    <w:tblPr>
      <w:tblCellMar>
        <w:top w:w="15" w:type="dxa"/>
        <w:left w:w="15" w:type="dxa"/>
        <w:bottom w:w="15" w:type="dxa"/>
        <w:right w:w="15" w:type="dxa"/>
      </w:tblCellMar>
    </w:tblPr>
  </w:style>
  <w:style w:type="table" w:customStyle="1" w:styleId="35">
    <w:name w:val="_Style 45"/>
    <w:basedOn w:val="14"/>
    <w:qFormat/>
    <w:uiPriority w:val="0"/>
    <w:tblPr>
      <w:tblCellMar>
        <w:top w:w="15" w:type="dxa"/>
        <w:left w:w="15" w:type="dxa"/>
        <w:bottom w:w="15" w:type="dxa"/>
        <w:right w:w="15" w:type="dxa"/>
      </w:tblCellMar>
    </w:tblPr>
  </w:style>
  <w:style w:type="table" w:customStyle="1" w:styleId="36">
    <w:name w:val="_Style 46"/>
    <w:basedOn w:val="14"/>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34</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Оксана Павлюк</cp:lastModifiedBy>
  <dcterms:modified xsi:type="dcterms:W3CDTF">2024-03-21T07:51:29Z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71FD2261FCEE4FD4BA8752C63BC6C72D_12</vt:lpwstr>
  </property>
</Properties>
</file>