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13274" w:rsidRDefault="00213274">
      <w:pPr>
        <w:spacing w:before="240" w:after="0" w:line="240" w:lineRule="auto"/>
        <w:jc w:val="center"/>
        <w:rPr>
          <w:rFonts w:ascii="Times New Roman" w:eastAsia="Times New Roman" w:hAnsi="Times New Roman" w:cs="Times New Roman"/>
          <w:b/>
          <w:i/>
          <w:color w:val="000000"/>
          <w:sz w:val="4"/>
          <w:szCs w:val="4"/>
        </w:rPr>
      </w:pPr>
    </w:p>
    <w:p w:rsidR="00213274" w:rsidRDefault="0020531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217BAB" w:rsidRPr="00E96633" w:rsidRDefault="00217BAB" w:rsidP="00217BAB">
      <w:pPr>
        <w:jc w:val="center"/>
        <w:rPr>
          <w:rFonts w:ascii="Times New Roman" w:eastAsia="MS Mincho" w:hAnsi="Times New Roman" w:cs="Times New Roman"/>
          <w:b/>
          <w:iCs/>
          <w:sz w:val="24"/>
          <w:szCs w:val="24"/>
        </w:rPr>
      </w:pPr>
      <w:r w:rsidRPr="00E96633">
        <w:rPr>
          <w:rFonts w:ascii="Times New Roman" w:hAnsi="Times New Roman" w:cs="Times New Roman"/>
          <w:b/>
          <w:color w:val="000000"/>
          <w:sz w:val="24"/>
          <w:szCs w:val="24"/>
        </w:rPr>
        <w:t xml:space="preserve">ДК 021:2015 «Єдиний закупівельний словник» - </w:t>
      </w:r>
      <w:r w:rsidR="00BE314A" w:rsidRPr="00DE6C71">
        <w:rPr>
          <w:rFonts w:ascii="Times New Roman" w:hAnsi="Times New Roman"/>
          <w:b/>
          <w:bCs/>
          <w:sz w:val="24"/>
          <w:szCs w:val="24"/>
        </w:rPr>
        <w:t>33600000-6 Фармацевтична продукція (Фактор коагуляції крові</w:t>
      </w:r>
      <w:r w:rsidR="00BE314A" w:rsidRPr="00DE6C71">
        <w:rPr>
          <w:rFonts w:ascii="Times New Roman" w:hAnsi="Times New Roman"/>
          <w:b/>
          <w:bCs/>
          <w:sz w:val="24"/>
          <w:szCs w:val="24"/>
          <w:lang w:val="ru-RU"/>
        </w:rPr>
        <w:t xml:space="preserve"> </w:t>
      </w:r>
      <w:proofErr w:type="spellStart"/>
      <w:r w:rsidR="00BE314A" w:rsidRPr="00DE6C71">
        <w:rPr>
          <w:rFonts w:ascii="Times New Roman" w:hAnsi="Times New Roman"/>
          <w:b/>
          <w:bCs/>
          <w:sz w:val="24"/>
          <w:szCs w:val="24"/>
          <w:lang w:val="ru-RU"/>
        </w:rPr>
        <w:t>людини</w:t>
      </w:r>
      <w:proofErr w:type="spellEnd"/>
      <w:r w:rsidR="00BE314A" w:rsidRPr="00DE6C71">
        <w:rPr>
          <w:rFonts w:ascii="Times New Roman" w:hAnsi="Times New Roman"/>
          <w:b/>
          <w:bCs/>
          <w:sz w:val="24"/>
          <w:szCs w:val="24"/>
          <w:lang w:val="ru-RU"/>
        </w:rPr>
        <w:t xml:space="preserve"> (</w:t>
      </w:r>
      <w:proofErr w:type="spellStart"/>
      <w:r w:rsidR="00BE314A" w:rsidRPr="00DE6C71">
        <w:rPr>
          <w:rFonts w:ascii="Times New Roman" w:hAnsi="Times New Roman"/>
          <w:b/>
          <w:bCs/>
          <w:sz w:val="24"/>
          <w:szCs w:val="24"/>
          <w:lang w:val="ru-RU"/>
        </w:rPr>
        <w:t>плазмовий</w:t>
      </w:r>
      <w:proofErr w:type="spellEnd"/>
      <w:r w:rsidR="00BE314A" w:rsidRPr="00DE6C71">
        <w:rPr>
          <w:rFonts w:ascii="Times New Roman" w:hAnsi="Times New Roman"/>
          <w:b/>
          <w:bCs/>
          <w:sz w:val="24"/>
          <w:szCs w:val="24"/>
          <w:lang w:val="ru-RU"/>
        </w:rPr>
        <w:t>)</w:t>
      </w:r>
      <w:r w:rsidRPr="00E96633">
        <w:rPr>
          <w:rFonts w:ascii="Times New Roman" w:hAnsi="Times New Roman" w:cs="Times New Roman"/>
          <w:b/>
          <w:color w:val="000000"/>
          <w:sz w:val="24"/>
          <w:szCs w:val="24"/>
        </w:rPr>
        <w:t>)</w:t>
      </w:r>
    </w:p>
    <w:p w:rsidR="00371AC9" w:rsidRDefault="00371AC9" w:rsidP="00371AC9">
      <w:pPr>
        <w:rPr>
          <w:color w:val="000000"/>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4677"/>
        <w:gridCol w:w="993"/>
        <w:gridCol w:w="1134"/>
        <w:gridCol w:w="992"/>
      </w:tblGrid>
      <w:tr w:rsidR="00E445CA" w:rsidRPr="00135DF7" w:rsidTr="00C75B45">
        <w:trPr>
          <w:trHeight w:val="1345"/>
        </w:trPr>
        <w:tc>
          <w:tcPr>
            <w:tcW w:w="709" w:type="dxa"/>
            <w:vAlign w:val="center"/>
          </w:tcPr>
          <w:p w:rsidR="00E445CA" w:rsidRDefault="00E445CA" w:rsidP="00C75B45">
            <w:pPr>
              <w:jc w:val="center"/>
              <w:rPr>
                <w:rFonts w:ascii="Times New Roman" w:hAnsi="Times New Roman"/>
                <w:b/>
                <w:bCs/>
                <w:color w:val="000000"/>
              </w:rPr>
            </w:pPr>
            <w:r w:rsidRPr="00135DF7">
              <w:rPr>
                <w:rFonts w:ascii="Times New Roman" w:hAnsi="Times New Roman"/>
                <w:b/>
                <w:bCs/>
                <w:color w:val="000000"/>
              </w:rPr>
              <w:t>№</w:t>
            </w:r>
          </w:p>
          <w:p w:rsidR="00E445CA" w:rsidRPr="00135DF7" w:rsidRDefault="00E445CA" w:rsidP="00C75B45">
            <w:pPr>
              <w:jc w:val="center"/>
              <w:rPr>
                <w:rFonts w:ascii="Times New Roman" w:hAnsi="Times New Roman"/>
                <w:b/>
                <w:bCs/>
                <w:color w:val="000000"/>
              </w:rPr>
            </w:pPr>
            <w:r>
              <w:rPr>
                <w:rFonts w:ascii="Times New Roman" w:hAnsi="Times New Roman"/>
                <w:b/>
                <w:bCs/>
                <w:color w:val="000000"/>
              </w:rPr>
              <w:t>п/п</w:t>
            </w:r>
          </w:p>
          <w:p w:rsidR="00E445CA" w:rsidRPr="00135DF7" w:rsidRDefault="00E445CA" w:rsidP="00C75B45">
            <w:pPr>
              <w:jc w:val="center"/>
              <w:rPr>
                <w:rFonts w:ascii="Times New Roman" w:hAnsi="Times New Roman"/>
                <w:b/>
                <w:bCs/>
                <w:color w:val="000000"/>
              </w:rPr>
            </w:pPr>
            <w:r w:rsidRPr="00135DF7">
              <w:rPr>
                <w:rFonts w:ascii="Times New Roman" w:hAnsi="Times New Roman"/>
                <w:b/>
                <w:bCs/>
                <w:color w:val="000000"/>
              </w:rPr>
              <w:t xml:space="preserve"> </w:t>
            </w:r>
          </w:p>
        </w:tc>
        <w:tc>
          <w:tcPr>
            <w:tcW w:w="1560" w:type="dxa"/>
            <w:vAlign w:val="center"/>
          </w:tcPr>
          <w:p w:rsidR="00E445CA" w:rsidRPr="00135DF7" w:rsidRDefault="00E445CA" w:rsidP="00C75B45">
            <w:pPr>
              <w:jc w:val="center"/>
              <w:rPr>
                <w:rFonts w:ascii="Times New Roman" w:hAnsi="Times New Roman"/>
                <w:b/>
                <w:bCs/>
                <w:color w:val="000000"/>
              </w:rPr>
            </w:pPr>
            <w:r w:rsidRPr="00135DF7">
              <w:rPr>
                <w:rFonts w:ascii="Times New Roman" w:hAnsi="Times New Roman"/>
                <w:b/>
                <w:bCs/>
                <w:color w:val="000000"/>
              </w:rPr>
              <w:t>Міжнародна назва</w:t>
            </w:r>
          </w:p>
        </w:tc>
        <w:tc>
          <w:tcPr>
            <w:tcW w:w="4677" w:type="dxa"/>
            <w:vAlign w:val="center"/>
          </w:tcPr>
          <w:p w:rsidR="00E445CA" w:rsidRPr="00135DF7" w:rsidRDefault="00E445CA" w:rsidP="00C75B45">
            <w:pPr>
              <w:jc w:val="center"/>
              <w:rPr>
                <w:rFonts w:ascii="Times New Roman" w:hAnsi="Times New Roman"/>
                <w:b/>
                <w:bCs/>
                <w:color w:val="000000"/>
              </w:rPr>
            </w:pPr>
            <w:r w:rsidRPr="00135DF7">
              <w:rPr>
                <w:rFonts w:ascii="Times New Roman" w:hAnsi="Times New Roman"/>
                <w:b/>
                <w:bCs/>
                <w:color w:val="000000"/>
              </w:rPr>
              <w:t>Форма випуску, дозування</w:t>
            </w:r>
          </w:p>
        </w:tc>
        <w:tc>
          <w:tcPr>
            <w:tcW w:w="993" w:type="dxa"/>
          </w:tcPr>
          <w:p w:rsidR="00E445CA" w:rsidRDefault="00E445CA" w:rsidP="00C75B45">
            <w:pPr>
              <w:jc w:val="center"/>
              <w:rPr>
                <w:rFonts w:ascii="Times New Roman" w:hAnsi="Times New Roman"/>
                <w:color w:val="000000"/>
                <w:sz w:val="24"/>
                <w:szCs w:val="24"/>
              </w:rPr>
            </w:pPr>
          </w:p>
          <w:p w:rsidR="00E445CA" w:rsidRPr="00EC1200" w:rsidRDefault="00E445CA" w:rsidP="00C75B45">
            <w:pPr>
              <w:jc w:val="center"/>
              <w:rPr>
                <w:rFonts w:ascii="Times New Roman" w:hAnsi="Times New Roman"/>
                <w:b/>
                <w:color w:val="000000"/>
                <w:sz w:val="24"/>
                <w:szCs w:val="24"/>
                <w:lang w:val="ru-RU"/>
              </w:rPr>
            </w:pPr>
            <w:proofErr w:type="spellStart"/>
            <w:r w:rsidRPr="00EC1200">
              <w:rPr>
                <w:rFonts w:ascii="Times New Roman" w:hAnsi="Times New Roman"/>
                <w:b/>
                <w:color w:val="000000"/>
                <w:sz w:val="24"/>
                <w:szCs w:val="24"/>
                <w:lang w:val="ru-RU"/>
              </w:rPr>
              <w:t>Дозування</w:t>
            </w:r>
            <w:proofErr w:type="spellEnd"/>
          </w:p>
        </w:tc>
        <w:tc>
          <w:tcPr>
            <w:tcW w:w="1134" w:type="dxa"/>
          </w:tcPr>
          <w:p w:rsidR="00E445CA" w:rsidRDefault="00E445CA" w:rsidP="00C75B45">
            <w:pPr>
              <w:jc w:val="center"/>
              <w:rPr>
                <w:rFonts w:ascii="Times New Roman" w:hAnsi="Times New Roman"/>
                <w:color w:val="000000"/>
                <w:sz w:val="24"/>
                <w:szCs w:val="24"/>
              </w:rPr>
            </w:pPr>
          </w:p>
          <w:p w:rsidR="00E445CA" w:rsidRPr="00EC1200" w:rsidRDefault="00E445CA" w:rsidP="00C75B45">
            <w:pPr>
              <w:jc w:val="center"/>
              <w:rPr>
                <w:rFonts w:ascii="Times New Roman" w:hAnsi="Times New Roman"/>
                <w:b/>
                <w:bCs/>
                <w:color w:val="000000"/>
              </w:rPr>
            </w:pPr>
            <w:r w:rsidRPr="00EC1200">
              <w:rPr>
                <w:rFonts w:ascii="Times New Roman" w:hAnsi="Times New Roman"/>
                <w:b/>
                <w:color w:val="000000"/>
                <w:sz w:val="24"/>
                <w:szCs w:val="24"/>
              </w:rPr>
              <w:t>Форма випуску</w:t>
            </w:r>
          </w:p>
        </w:tc>
        <w:tc>
          <w:tcPr>
            <w:tcW w:w="992" w:type="dxa"/>
            <w:vAlign w:val="center"/>
          </w:tcPr>
          <w:p w:rsidR="00E445CA" w:rsidRPr="00135DF7" w:rsidRDefault="00E445CA" w:rsidP="00C75B45">
            <w:pPr>
              <w:jc w:val="center"/>
              <w:rPr>
                <w:rFonts w:ascii="Times New Roman" w:hAnsi="Times New Roman"/>
                <w:b/>
                <w:bCs/>
                <w:color w:val="000000"/>
              </w:rPr>
            </w:pPr>
            <w:r w:rsidRPr="00135DF7">
              <w:rPr>
                <w:rFonts w:ascii="Times New Roman" w:hAnsi="Times New Roman"/>
                <w:b/>
                <w:bCs/>
                <w:color w:val="000000"/>
              </w:rPr>
              <w:t>Кількість</w:t>
            </w:r>
          </w:p>
        </w:tc>
      </w:tr>
      <w:tr w:rsidR="00E445CA" w:rsidRPr="00135DF7" w:rsidTr="00C75B45">
        <w:trPr>
          <w:trHeight w:val="3070"/>
        </w:trPr>
        <w:tc>
          <w:tcPr>
            <w:tcW w:w="709" w:type="dxa"/>
            <w:vAlign w:val="center"/>
          </w:tcPr>
          <w:p w:rsidR="00E445CA" w:rsidRPr="0064361F" w:rsidRDefault="00E445CA" w:rsidP="00C75B45">
            <w:pPr>
              <w:ind w:left="-43" w:firstLine="196"/>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1560" w:type="dxa"/>
            <w:vAlign w:val="center"/>
          </w:tcPr>
          <w:p w:rsidR="00E445CA" w:rsidRPr="00852B34" w:rsidRDefault="00E445CA" w:rsidP="00C75B45">
            <w:pPr>
              <w:pStyle w:val="af7"/>
              <w:rPr>
                <w:rFonts w:ascii="Times New Roman" w:hAnsi="Times New Roman"/>
                <w:b/>
                <w:sz w:val="24"/>
                <w:szCs w:val="24"/>
              </w:rPr>
            </w:pPr>
            <w:r w:rsidRPr="00F715F7">
              <w:rPr>
                <w:rFonts w:ascii="Times New Roman" w:hAnsi="Times New Roman"/>
                <w:sz w:val="24"/>
                <w:szCs w:val="24"/>
              </w:rPr>
              <w:t>Фактор коагуляції крові людини</w:t>
            </w:r>
            <w:r>
              <w:rPr>
                <w:rFonts w:ascii="Times New Roman" w:hAnsi="Times New Roman"/>
                <w:sz w:val="24"/>
                <w:szCs w:val="24"/>
                <w:lang w:val="ru-RU"/>
              </w:rPr>
              <w:t xml:space="preserve"> </w:t>
            </w:r>
            <w:r w:rsidRPr="00F715F7">
              <w:rPr>
                <w:rFonts w:ascii="Times New Roman" w:hAnsi="Times New Roman"/>
                <w:sz w:val="24"/>
                <w:szCs w:val="24"/>
              </w:rPr>
              <w:t>VIII</w:t>
            </w:r>
            <w:r>
              <w:rPr>
                <w:rFonts w:ascii="Times New Roman" w:hAnsi="Times New Roman"/>
                <w:sz w:val="24"/>
                <w:szCs w:val="24"/>
              </w:rPr>
              <w:t>(плазмовий)</w:t>
            </w:r>
          </w:p>
        </w:tc>
        <w:tc>
          <w:tcPr>
            <w:tcW w:w="4677" w:type="dxa"/>
            <w:vAlign w:val="center"/>
          </w:tcPr>
          <w:p w:rsidR="00E445CA" w:rsidRDefault="00E445CA" w:rsidP="00C75B45">
            <w:pPr>
              <w:pStyle w:val="af7"/>
              <w:jc w:val="both"/>
              <w:rPr>
                <w:rFonts w:ascii="Times New Roman" w:hAnsi="Times New Roman"/>
              </w:rPr>
            </w:pPr>
          </w:p>
          <w:p w:rsidR="00E445CA" w:rsidRDefault="00E445CA" w:rsidP="00C75B45">
            <w:pPr>
              <w:pStyle w:val="af7"/>
              <w:jc w:val="both"/>
              <w:rPr>
                <w:rFonts w:ascii="Times New Roman" w:hAnsi="Times New Roman"/>
              </w:rPr>
            </w:pPr>
            <w:r w:rsidRPr="007C0705">
              <w:rPr>
                <w:rFonts w:ascii="Times New Roman" w:hAnsi="Times New Roman"/>
              </w:rPr>
              <w:t xml:space="preserve">порошок та розчинник для розчину для ін'єкцій або </w:t>
            </w:r>
            <w:proofErr w:type="spellStart"/>
            <w:r w:rsidRPr="007C0705">
              <w:rPr>
                <w:rFonts w:ascii="Times New Roman" w:hAnsi="Times New Roman"/>
              </w:rPr>
              <w:t>інфузій</w:t>
            </w:r>
            <w:proofErr w:type="spellEnd"/>
            <w:r w:rsidRPr="007C0705">
              <w:rPr>
                <w:rFonts w:ascii="Times New Roman" w:hAnsi="Times New Roman"/>
              </w:rPr>
              <w:t xml:space="preserve">, 500 МО; по 1 флакону з порошком у комплекті з 1 флаконом з розчинником (вода для ін'єкцій) по 5 мл та  пристроєм для додавання розчинника з вбудованим фільтром 15 </w:t>
            </w:r>
            <w:proofErr w:type="spellStart"/>
            <w:r w:rsidRPr="007C0705">
              <w:rPr>
                <w:rFonts w:ascii="Times New Roman" w:hAnsi="Times New Roman"/>
              </w:rPr>
              <w:t>мкм</w:t>
            </w:r>
            <w:proofErr w:type="spellEnd"/>
            <w:r w:rsidRPr="007C0705">
              <w:rPr>
                <w:rFonts w:ascii="Times New Roman" w:hAnsi="Times New Roman"/>
              </w:rPr>
              <w:t xml:space="preserve"> ("Mix-2Vial™ 20/20") по 1 флакону з порошком у комплекті з 1 флаконом з розчинником (вода для ін'єкцій) по 5 мл та 1 пристроєм для додавання розчинника з вбудованим фільтром 15 </w:t>
            </w:r>
            <w:proofErr w:type="spellStart"/>
            <w:r w:rsidRPr="007C0705">
              <w:rPr>
                <w:rFonts w:ascii="Times New Roman" w:hAnsi="Times New Roman"/>
              </w:rPr>
              <w:t>мкм</w:t>
            </w:r>
            <w:proofErr w:type="spellEnd"/>
            <w:r w:rsidRPr="007C0705">
              <w:rPr>
                <w:rFonts w:ascii="Times New Roman" w:hAnsi="Times New Roman"/>
              </w:rPr>
              <w:t xml:space="preserve"> ("Mix-2Vial™ 20/20")</w:t>
            </w:r>
            <w:r>
              <w:rPr>
                <w:rFonts w:ascii="Times New Roman" w:hAnsi="Times New Roman"/>
              </w:rPr>
              <w:t>, з</w:t>
            </w:r>
            <w:r w:rsidRPr="007C0705">
              <w:rPr>
                <w:rFonts w:ascii="Times New Roman" w:hAnsi="Times New Roman"/>
              </w:rPr>
              <w:t xml:space="preserve"> комплектом для внутрішньовенного введення препарату</w:t>
            </w:r>
            <w:r>
              <w:rPr>
                <w:rFonts w:ascii="Times New Roman" w:hAnsi="Times New Roman"/>
              </w:rPr>
              <w:t>.</w:t>
            </w:r>
            <w:r w:rsidRPr="007C0705">
              <w:rPr>
                <w:rFonts w:ascii="Times New Roman" w:hAnsi="Times New Roman"/>
              </w:rPr>
              <w:t xml:space="preserve"> </w:t>
            </w:r>
          </w:p>
          <w:p w:rsidR="00E445CA" w:rsidRDefault="00E445CA" w:rsidP="00C75B45">
            <w:pPr>
              <w:pStyle w:val="af7"/>
              <w:jc w:val="both"/>
              <w:rPr>
                <w:rFonts w:ascii="Times New Roman" w:hAnsi="Times New Roman"/>
              </w:rPr>
            </w:pPr>
          </w:p>
          <w:p w:rsidR="00E445CA" w:rsidRDefault="00E445CA" w:rsidP="00C75B45">
            <w:pPr>
              <w:pStyle w:val="af7"/>
              <w:jc w:val="both"/>
              <w:rPr>
                <w:rFonts w:ascii="Times New Roman" w:hAnsi="Times New Roman"/>
              </w:rPr>
            </w:pPr>
          </w:p>
          <w:p w:rsidR="00E445CA" w:rsidRDefault="00E445CA" w:rsidP="00C75B45">
            <w:pPr>
              <w:pStyle w:val="af7"/>
              <w:jc w:val="both"/>
              <w:rPr>
                <w:rFonts w:ascii="Times New Roman" w:hAnsi="Times New Roman"/>
              </w:rPr>
            </w:pPr>
          </w:p>
          <w:p w:rsidR="00E445CA" w:rsidRPr="00F715F7" w:rsidRDefault="00E445CA" w:rsidP="00C75B45">
            <w:pPr>
              <w:pStyle w:val="af7"/>
              <w:jc w:val="both"/>
              <w:rPr>
                <w:rFonts w:ascii="Times New Roman" w:hAnsi="Times New Roman"/>
                <w:sz w:val="24"/>
                <w:szCs w:val="24"/>
              </w:rPr>
            </w:pPr>
          </w:p>
        </w:tc>
        <w:tc>
          <w:tcPr>
            <w:tcW w:w="993" w:type="dxa"/>
          </w:tcPr>
          <w:p w:rsidR="00E445CA" w:rsidRDefault="00E445CA" w:rsidP="00C75B45">
            <w:pPr>
              <w:jc w:val="center"/>
              <w:rPr>
                <w:rFonts w:ascii="Times New Roman" w:hAnsi="Times New Roman"/>
              </w:rPr>
            </w:pPr>
          </w:p>
          <w:p w:rsidR="00E445CA" w:rsidRDefault="00E445CA" w:rsidP="00C75B45">
            <w:pPr>
              <w:jc w:val="center"/>
              <w:rPr>
                <w:rFonts w:ascii="Times New Roman" w:hAnsi="Times New Roman"/>
              </w:rPr>
            </w:pPr>
          </w:p>
          <w:p w:rsidR="00E445CA" w:rsidRDefault="00E445CA" w:rsidP="00C75B45">
            <w:pPr>
              <w:jc w:val="center"/>
              <w:rPr>
                <w:rFonts w:ascii="Times New Roman" w:hAnsi="Times New Roman"/>
                <w:lang w:val="ru-RU"/>
              </w:rPr>
            </w:pPr>
          </w:p>
          <w:p w:rsidR="00E445CA" w:rsidRPr="00EC1200" w:rsidRDefault="00E445CA" w:rsidP="00C75B45">
            <w:pPr>
              <w:jc w:val="center"/>
              <w:rPr>
                <w:rFonts w:ascii="Times New Roman" w:hAnsi="Times New Roman"/>
                <w:lang w:val="ru-RU"/>
              </w:rPr>
            </w:pPr>
            <w:r>
              <w:rPr>
                <w:rFonts w:ascii="Times New Roman" w:hAnsi="Times New Roman"/>
                <w:lang w:val="ru-RU"/>
              </w:rPr>
              <w:t>500 МО</w:t>
            </w:r>
          </w:p>
        </w:tc>
        <w:tc>
          <w:tcPr>
            <w:tcW w:w="1134" w:type="dxa"/>
          </w:tcPr>
          <w:p w:rsidR="00E445CA" w:rsidRDefault="00E445CA" w:rsidP="00C75B45">
            <w:pPr>
              <w:jc w:val="center"/>
              <w:rPr>
                <w:rFonts w:ascii="Times New Roman" w:hAnsi="Times New Roman"/>
              </w:rPr>
            </w:pPr>
          </w:p>
          <w:p w:rsidR="00E445CA" w:rsidRDefault="00E445CA" w:rsidP="00C75B45">
            <w:pPr>
              <w:jc w:val="center"/>
              <w:rPr>
                <w:rFonts w:ascii="Times New Roman" w:hAnsi="Times New Roman"/>
                <w:lang w:val="ru-RU"/>
              </w:rPr>
            </w:pPr>
          </w:p>
          <w:p w:rsidR="00E445CA" w:rsidRDefault="00E445CA" w:rsidP="00C75B45">
            <w:pPr>
              <w:jc w:val="center"/>
              <w:rPr>
                <w:rFonts w:ascii="Times New Roman" w:hAnsi="Times New Roman"/>
                <w:lang w:val="ru-RU"/>
              </w:rPr>
            </w:pPr>
          </w:p>
          <w:p w:rsidR="00E445CA" w:rsidRPr="00EC1200" w:rsidRDefault="00E445CA" w:rsidP="00C75B45">
            <w:pPr>
              <w:rPr>
                <w:rFonts w:ascii="Times New Roman" w:hAnsi="Times New Roman"/>
                <w:lang w:val="ru-RU"/>
              </w:rPr>
            </w:pPr>
            <w:r>
              <w:rPr>
                <w:rFonts w:ascii="Times New Roman" w:hAnsi="Times New Roman"/>
                <w:lang w:val="ru-RU"/>
              </w:rPr>
              <w:t>флакон</w:t>
            </w:r>
          </w:p>
        </w:tc>
        <w:tc>
          <w:tcPr>
            <w:tcW w:w="992" w:type="dxa"/>
            <w:vAlign w:val="center"/>
          </w:tcPr>
          <w:p w:rsidR="00E445CA" w:rsidRPr="00EC1200" w:rsidRDefault="00E445CA" w:rsidP="00C75B45">
            <w:pPr>
              <w:jc w:val="center"/>
              <w:rPr>
                <w:rFonts w:ascii="Times New Roman" w:hAnsi="Times New Roman"/>
                <w:lang w:val="ru-RU"/>
              </w:rPr>
            </w:pPr>
            <w:r>
              <w:rPr>
                <w:rFonts w:ascii="Times New Roman" w:hAnsi="Times New Roman"/>
                <w:lang w:val="ru-RU"/>
              </w:rPr>
              <w:t>248</w:t>
            </w:r>
          </w:p>
        </w:tc>
      </w:tr>
    </w:tbl>
    <w:p w:rsidR="00CA25E4" w:rsidRPr="00CA25E4" w:rsidRDefault="009C5C80" w:rsidP="00CA25E4">
      <w:pPr>
        <w:spacing w:line="240" w:lineRule="auto"/>
        <w:ind w:firstLine="284"/>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rPr>
        <w:br/>
      </w:r>
      <w:r w:rsidR="00CA25E4" w:rsidRPr="00CA25E4">
        <w:rPr>
          <w:rFonts w:ascii="Times New Roman" w:eastAsia="Times New Roman" w:hAnsi="Times New Roman" w:cs="Times New Roman"/>
          <w:i/>
          <w:sz w:val="20"/>
          <w:szCs w:val="20"/>
          <w:lang w:eastAsia="ar-SA"/>
        </w:rPr>
        <w:t xml:space="preserve">*Посилання в тендерній документації на конкретну торгівельну марку чи фірму, патент, або тип предмета закупівлі, джерело його походження або виробника читати як </w:t>
      </w:r>
      <w:r w:rsidR="00CA25E4" w:rsidRPr="00CA25E4">
        <w:rPr>
          <w:rFonts w:ascii="Times New Roman" w:eastAsia="Times New Roman" w:hAnsi="Times New Roman" w:cs="Times New Roman"/>
          <w:b/>
          <w:i/>
          <w:sz w:val="20"/>
          <w:szCs w:val="20"/>
          <w:lang w:eastAsia="ar-SA"/>
        </w:rPr>
        <w:t>«або еквівалент»</w:t>
      </w:r>
      <w:r w:rsidR="00CA25E4" w:rsidRPr="00CA25E4">
        <w:rPr>
          <w:rFonts w:ascii="Times New Roman" w:eastAsia="Times New Roman" w:hAnsi="Times New Roman" w:cs="Times New Roman"/>
          <w:i/>
          <w:sz w:val="20"/>
          <w:szCs w:val="20"/>
          <w:lang w:eastAsia="ar-SA"/>
        </w:rPr>
        <w:t>.</w:t>
      </w:r>
    </w:p>
    <w:p w:rsidR="007B3967" w:rsidRPr="00CA25E4" w:rsidRDefault="00CA25E4" w:rsidP="00E1387F">
      <w:pPr>
        <w:spacing w:line="240" w:lineRule="auto"/>
        <w:ind w:firstLine="426"/>
        <w:jc w:val="both"/>
        <w:rPr>
          <w:rFonts w:ascii="Times New Roman" w:eastAsia="Times New Roman" w:hAnsi="Times New Roman" w:cs="Times New Roman"/>
          <w:i/>
          <w:iCs/>
          <w:sz w:val="20"/>
          <w:szCs w:val="20"/>
        </w:rPr>
      </w:pPr>
      <w:r w:rsidRPr="00CA25E4">
        <w:rPr>
          <w:rFonts w:ascii="Times New Roman" w:eastAsia="Times New Roman" w:hAnsi="Times New Roman" w:cs="Times New Roman"/>
          <w:i/>
          <w:iCs/>
          <w:sz w:val="20"/>
          <w:szCs w:val="20"/>
          <w:lang w:eastAsia="ar-SA"/>
        </w:rPr>
        <w:t>Еквівалентом (аналогом) лікарського засобу в розумінні даної тендерної документації є лікарський засіб, діюча речовина якого (міжнародна непатентована назва), дозування, форма випуску, концентрація,  інші стан</w:t>
      </w:r>
      <w:r w:rsidR="00E1387F">
        <w:rPr>
          <w:rFonts w:ascii="Times New Roman" w:eastAsia="Times New Roman" w:hAnsi="Times New Roman" w:cs="Times New Roman"/>
          <w:i/>
          <w:iCs/>
          <w:sz w:val="20"/>
          <w:szCs w:val="20"/>
          <w:lang w:eastAsia="ar-SA"/>
        </w:rPr>
        <w:t xml:space="preserve">дартні характеристики співпадають з </w:t>
      </w:r>
      <w:r w:rsidRPr="00CA25E4">
        <w:rPr>
          <w:rFonts w:ascii="Times New Roman" w:eastAsia="Times New Roman" w:hAnsi="Times New Roman" w:cs="Times New Roman"/>
          <w:i/>
          <w:iCs/>
          <w:sz w:val="20"/>
          <w:szCs w:val="20"/>
          <w:lang w:eastAsia="ar-SA"/>
        </w:rPr>
        <w:t>властивостями препарату, що є предметом закупівлі.</w:t>
      </w:r>
    </w:p>
    <w:p w:rsidR="00E445CA" w:rsidRDefault="00E445CA">
      <w:pPr>
        <w:spacing w:after="0" w:line="240" w:lineRule="auto"/>
        <w:rPr>
          <w:rFonts w:ascii="Times New Roman" w:eastAsia="Times New Roman" w:hAnsi="Times New Roman" w:cs="Times New Roman"/>
          <w:i/>
          <w:sz w:val="24"/>
          <w:szCs w:val="24"/>
          <w:highlight w:val="white"/>
        </w:rPr>
      </w:pPr>
    </w:p>
    <w:p w:rsidR="00213274" w:rsidRDefault="00205311">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r w:rsidR="009C5C80" w:rsidRPr="009C5C80">
        <w:rPr>
          <w:rFonts w:ascii="Times New Roman" w:eastAsia="Times New Roman" w:hAnsi="Times New Roman" w:cs="Times New Roman"/>
          <w:b/>
          <w:sz w:val="24"/>
          <w:szCs w:val="24"/>
        </w:rPr>
        <w:t>.</w:t>
      </w:r>
    </w:p>
    <w:p w:rsidR="00213274" w:rsidRDefault="00213274">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CA25E4" w:rsidRDefault="00CA25E4" w:rsidP="00E1387F">
      <w:pPr>
        <w:shd w:val="clear" w:color="auto" w:fill="FFFFFF"/>
        <w:spacing w:after="0" w:line="240" w:lineRule="auto"/>
        <w:jc w:val="both"/>
        <w:rPr>
          <w:rFonts w:ascii="Times New Roman" w:eastAsia="Times New Roman" w:hAnsi="Times New Roman" w:cs="Times New Roman"/>
          <w:b/>
          <w:sz w:val="24"/>
          <w:szCs w:val="24"/>
        </w:rPr>
      </w:pPr>
    </w:p>
    <w:p w:rsidR="00CA25E4" w:rsidRDefault="00CA25E4">
      <w:pPr>
        <w:shd w:val="clear" w:color="auto" w:fill="FFFFFF"/>
        <w:spacing w:after="0" w:line="240" w:lineRule="auto"/>
        <w:ind w:firstLine="720"/>
        <w:jc w:val="both"/>
        <w:rPr>
          <w:rFonts w:ascii="Times New Roman" w:eastAsia="Times New Roman" w:hAnsi="Times New Roman" w:cs="Times New Roman"/>
          <w:b/>
          <w:sz w:val="24"/>
          <w:szCs w:val="24"/>
        </w:rPr>
      </w:pPr>
    </w:p>
    <w:p w:rsidR="00213274" w:rsidRDefault="00205311">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CA25E4" w:rsidRPr="00CA25E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p>
    <w:p w:rsidR="0021327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E445CA" w:rsidRDefault="00205311">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p>
    <w:p w:rsidR="00213274" w:rsidRDefault="00205311">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     Таблиця 1</w:t>
      </w:r>
    </w:p>
    <w:tbl>
      <w:tblPr>
        <w:tblStyle w:val="af3"/>
        <w:tblW w:w="969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3"/>
        <w:gridCol w:w="1108"/>
        <w:gridCol w:w="1560"/>
        <w:gridCol w:w="1701"/>
        <w:gridCol w:w="1275"/>
        <w:gridCol w:w="993"/>
        <w:gridCol w:w="1275"/>
        <w:gridCol w:w="1134"/>
      </w:tblGrid>
      <w:tr w:rsidR="006A3DCD" w:rsidTr="006A3DCD">
        <w:trPr>
          <w:trHeight w:val="992"/>
        </w:trPr>
        <w:tc>
          <w:tcPr>
            <w:tcW w:w="65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t>№ з/п</w:t>
            </w:r>
          </w:p>
        </w:tc>
        <w:tc>
          <w:tcPr>
            <w:tcW w:w="1108" w:type="dxa"/>
          </w:tcPr>
          <w:p w:rsidR="006A3DCD" w:rsidRPr="006A3DCD" w:rsidRDefault="006A3DCD">
            <w:pPr>
              <w:spacing w:after="0" w:line="240" w:lineRule="auto"/>
              <w:jc w:val="center"/>
              <w:rPr>
                <w:rFonts w:ascii="Times New Roman" w:eastAsia="Times New Roman" w:hAnsi="Times New Roman" w:cs="Times New Roman"/>
                <w:i/>
                <w:iCs/>
                <w:sz w:val="24"/>
                <w:szCs w:val="24"/>
                <w:highlight w:val="white"/>
              </w:rPr>
            </w:pPr>
            <w:r w:rsidRPr="006A3DCD">
              <w:rPr>
                <w:rFonts w:ascii="Times New Roman" w:eastAsia="Times New Roman" w:hAnsi="Times New Roman"/>
                <w:i/>
                <w:iCs/>
                <w:color w:val="000000" w:themeColor="text1"/>
                <w:sz w:val="24"/>
                <w:szCs w:val="24"/>
              </w:rPr>
              <w:t>МНН</w:t>
            </w:r>
          </w:p>
        </w:tc>
        <w:tc>
          <w:tcPr>
            <w:tcW w:w="1560"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701" w:type="dxa"/>
          </w:tcPr>
          <w:p w:rsidR="006A3DCD" w:rsidRPr="006A3DCD" w:rsidRDefault="006A3DCD">
            <w:pPr>
              <w:spacing w:after="0" w:line="240" w:lineRule="auto"/>
              <w:jc w:val="center"/>
              <w:rPr>
                <w:rFonts w:ascii="Times New Roman" w:eastAsia="Times New Roman" w:hAnsi="Times New Roman" w:cs="Times New Roman"/>
                <w:i/>
                <w:sz w:val="24"/>
                <w:szCs w:val="24"/>
                <w:highlight w:val="yellow"/>
              </w:rPr>
            </w:pPr>
            <w:r w:rsidRPr="006A3DCD">
              <w:rPr>
                <w:rFonts w:ascii="Times New Roman" w:eastAsia="Times New Roman" w:hAnsi="Times New Roman" w:cs="Times New Roman"/>
                <w:i/>
                <w:sz w:val="24"/>
                <w:szCs w:val="24"/>
                <w:highlight w:val="white"/>
              </w:rPr>
              <w:t>Технічні характеристики товару</w:t>
            </w:r>
            <w:r w:rsidRPr="006A3DCD">
              <w:rPr>
                <w:rFonts w:ascii="Times New Roman" w:eastAsia="Times New Roman" w:hAnsi="Times New Roman"/>
                <w:i/>
                <w:color w:val="000000" w:themeColor="text1"/>
                <w:sz w:val="24"/>
                <w:szCs w:val="24"/>
              </w:rPr>
              <w:t xml:space="preserve"> (дозування)</w:t>
            </w:r>
          </w:p>
        </w:tc>
        <w:tc>
          <w:tcPr>
            <w:tcW w:w="127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99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275" w:type="dxa"/>
            <w:tcMar>
              <w:top w:w="100" w:type="dxa"/>
              <w:left w:w="100" w:type="dxa"/>
              <w:bottom w:w="100" w:type="dxa"/>
              <w:right w:w="100" w:type="dxa"/>
            </w:tcMar>
          </w:tcPr>
          <w:p w:rsidR="006A3DCD" w:rsidRDefault="00E1387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134" w:type="dxa"/>
            <w:tcMar>
              <w:top w:w="100" w:type="dxa"/>
              <w:left w:w="100" w:type="dxa"/>
              <w:bottom w:w="100" w:type="dxa"/>
              <w:right w:w="100" w:type="dxa"/>
            </w:tcMar>
          </w:tcPr>
          <w:p w:rsidR="006A3DCD" w:rsidRDefault="00E1387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r w:rsidR="00C332AA">
              <w:rPr>
                <w:rFonts w:ascii="Times New Roman" w:eastAsia="Times New Roman" w:hAnsi="Times New Roman" w:cs="Times New Roman"/>
                <w:i/>
                <w:sz w:val="24"/>
                <w:szCs w:val="24"/>
                <w:highlight w:val="white"/>
              </w:rPr>
              <w:t>**</w:t>
            </w:r>
          </w:p>
        </w:tc>
      </w:tr>
      <w:tr w:rsidR="006A3DCD" w:rsidTr="006A3DCD">
        <w:trPr>
          <w:trHeight w:val="464"/>
        </w:trPr>
        <w:tc>
          <w:tcPr>
            <w:tcW w:w="65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108" w:type="dxa"/>
          </w:tcPr>
          <w:p w:rsidR="006A3DCD" w:rsidRDefault="006A3DCD">
            <w:pPr>
              <w:spacing w:after="0" w:line="240" w:lineRule="auto"/>
              <w:jc w:val="center"/>
              <w:rPr>
                <w:rFonts w:ascii="Times New Roman" w:eastAsia="Times New Roman" w:hAnsi="Times New Roman" w:cs="Times New Roman"/>
                <w:i/>
                <w:sz w:val="24"/>
                <w:szCs w:val="24"/>
                <w:highlight w:val="white"/>
              </w:rPr>
            </w:pPr>
          </w:p>
        </w:tc>
        <w:tc>
          <w:tcPr>
            <w:tcW w:w="1560"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701" w:type="dxa"/>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7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99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7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134"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6A3DCD" w:rsidTr="006A3DCD">
        <w:trPr>
          <w:trHeight w:val="128"/>
        </w:trPr>
        <w:tc>
          <w:tcPr>
            <w:tcW w:w="653"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108"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560"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701"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275"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993"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75"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134"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213274" w:rsidRDefault="00213274">
      <w:pPr>
        <w:shd w:val="clear" w:color="auto" w:fill="FFFFFF"/>
        <w:spacing w:after="0" w:line="240" w:lineRule="auto"/>
        <w:jc w:val="both"/>
        <w:rPr>
          <w:rFonts w:ascii="Times New Roman" w:eastAsia="Times New Roman" w:hAnsi="Times New Roman" w:cs="Times New Roman"/>
          <w:b/>
          <w:i/>
          <w:sz w:val="24"/>
          <w:szCs w:val="24"/>
        </w:rPr>
      </w:pPr>
    </w:p>
    <w:p w:rsidR="006A3DCD" w:rsidRPr="00FD0B1A" w:rsidRDefault="006A3DCD" w:rsidP="00E1387F">
      <w:pPr>
        <w:shd w:val="clear" w:color="auto" w:fill="FFFFFF"/>
        <w:spacing w:after="0" w:line="240" w:lineRule="auto"/>
        <w:jc w:val="both"/>
        <w:rPr>
          <w:rFonts w:ascii="Times New Roman" w:eastAsia="Times New Roman" w:hAnsi="Times New Roman" w:cs="Times New Roman"/>
          <w:i/>
          <w:sz w:val="24"/>
          <w:szCs w:val="24"/>
        </w:rPr>
      </w:pP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p>
    <w:p w:rsidR="007B3967" w:rsidRPr="008F0622" w:rsidRDefault="007B3967" w:rsidP="007B3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F0622">
        <w:rPr>
          <w:rFonts w:ascii="Times New Roman" w:hAnsi="Times New Roman"/>
          <w:color w:val="000000" w:themeColor="text1"/>
          <w:sz w:val="24"/>
          <w:szCs w:val="24"/>
        </w:rPr>
        <w:t xml:space="preserve">Для підтвердження відповідності пропозицій технічним вимогам до предмету закупівлі, учасники повинні </w:t>
      </w:r>
      <w:r w:rsidRPr="008F0622">
        <w:rPr>
          <w:rFonts w:ascii="Times New Roman" w:hAnsi="Times New Roman"/>
          <w:b/>
          <w:color w:val="000000" w:themeColor="text1"/>
          <w:sz w:val="24"/>
          <w:szCs w:val="24"/>
          <w:u w:val="single"/>
        </w:rPr>
        <w:t>надати наступні документи</w:t>
      </w:r>
      <w:r w:rsidRPr="008F0622">
        <w:rPr>
          <w:rFonts w:ascii="Times New Roman" w:hAnsi="Times New Roman"/>
          <w:color w:val="000000" w:themeColor="text1"/>
          <w:sz w:val="24"/>
          <w:szCs w:val="24"/>
        </w:rPr>
        <w:t>:</w:t>
      </w:r>
    </w:p>
    <w:p w:rsidR="007B3967" w:rsidRPr="008F0622" w:rsidRDefault="00E1387F" w:rsidP="00E1387F">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jc w:val="both"/>
        <w:rPr>
          <w:rFonts w:ascii="Times New Roman" w:hAnsi="Times New Roman"/>
          <w:color w:val="000000" w:themeColor="text1"/>
          <w:sz w:val="24"/>
          <w:szCs w:val="24"/>
          <w:shd w:val="clear" w:color="auto" w:fill="FFFFFF"/>
        </w:rPr>
      </w:pPr>
      <w:r w:rsidRPr="008F0622">
        <w:rPr>
          <w:rFonts w:ascii="Times New Roman" w:hAnsi="Times New Roman"/>
          <w:color w:val="000000" w:themeColor="text1"/>
          <w:sz w:val="24"/>
          <w:szCs w:val="24"/>
          <w:shd w:val="clear" w:color="auto" w:fill="FFFFFF"/>
        </w:rPr>
        <w:t>Копію і</w:t>
      </w:r>
      <w:r w:rsidR="007B3967" w:rsidRPr="008F0622">
        <w:rPr>
          <w:rFonts w:ascii="Times New Roman" w:hAnsi="Times New Roman"/>
          <w:color w:val="000000" w:themeColor="text1"/>
          <w:sz w:val="24"/>
          <w:szCs w:val="24"/>
          <w:shd w:val="clear" w:color="auto" w:fill="FFFFFF"/>
        </w:rPr>
        <w:t>нструкції для застосування.</w:t>
      </w:r>
    </w:p>
    <w:p w:rsidR="007B3967" w:rsidRPr="008F0622" w:rsidRDefault="007B3967" w:rsidP="00E1387F">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jc w:val="both"/>
        <w:rPr>
          <w:rFonts w:ascii="Times New Roman" w:hAnsi="Times New Roman"/>
          <w:color w:val="000000" w:themeColor="text1"/>
          <w:sz w:val="24"/>
          <w:szCs w:val="24"/>
          <w:shd w:val="clear" w:color="auto" w:fill="FFFFFF"/>
        </w:rPr>
      </w:pPr>
      <w:r w:rsidRPr="008F0622">
        <w:rPr>
          <w:rFonts w:ascii="Times New Roman" w:hAnsi="Times New Roman"/>
          <w:color w:val="000000" w:themeColor="text1"/>
          <w:sz w:val="24"/>
          <w:szCs w:val="24"/>
          <w:shd w:val="clear" w:color="auto" w:fill="FFFFFF"/>
        </w:rPr>
        <w:t>Копію реєстраційного посвідчення.</w:t>
      </w:r>
    </w:p>
    <w:p w:rsidR="007B3967" w:rsidRPr="008F0622" w:rsidRDefault="007B3967" w:rsidP="00E1387F">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jc w:val="both"/>
        <w:rPr>
          <w:rFonts w:ascii="Times New Roman" w:hAnsi="Times New Roman"/>
          <w:color w:val="000000" w:themeColor="text1"/>
          <w:sz w:val="24"/>
          <w:szCs w:val="24"/>
          <w:shd w:val="clear" w:color="auto" w:fill="FFFFFF"/>
        </w:rPr>
      </w:pPr>
      <w:r w:rsidRPr="008F0622">
        <w:rPr>
          <w:rFonts w:ascii="Times New Roman" w:hAnsi="Times New Roman"/>
          <w:color w:val="000000" w:themeColor="text1"/>
          <w:sz w:val="24"/>
          <w:szCs w:val="24"/>
          <w:shd w:val="clear" w:color="auto" w:fill="FFFFFF"/>
        </w:rPr>
        <w:t xml:space="preserve">У разі, якщо учасником пропонується лікарський засіб/медичний препарат, що потребує під час його зберігання та транспортування дотримання температурного режиму «холодовий ланцюг», учасник повинен забезпечити дотримання такого температурного режиму </w:t>
      </w:r>
      <w:r w:rsidRPr="008F0622">
        <w:rPr>
          <w:rFonts w:ascii="Times New Roman" w:hAnsi="Times New Roman"/>
          <w:i/>
          <w:iCs/>
          <w:color w:val="000000" w:themeColor="text1"/>
          <w:sz w:val="24"/>
          <w:szCs w:val="24"/>
          <w:shd w:val="clear" w:color="auto" w:fill="FFFFFF"/>
        </w:rPr>
        <w:t>(надати довідку в довільній формі).</w:t>
      </w:r>
    </w:p>
    <w:p w:rsidR="00E445CA" w:rsidRPr="008F0622" w:rsidRDefault="00E445CA" w:rsidP="00E445CA">
      <w:pPr>
        <w:pStyle w:val="af5"/>
        <w:numPr>
          <w:ilvl w:val="0"/>
          <w:numId w:val="2"/>
        </w:numPr>
        <w:spacing w:after="0" w:line="240" w:lineRule="auto"/>
        <w:ind w:left="0" w:firstLine="0"/>
        <w:jc w:val="both"/>
        <w:rPr>
          <w:rFonts w:ascii="Times New Roman" w:hAnsi="Times New Roman"/>
          <w:sz w:val="24"/>
          <w:szCs w:val="24"/>
          <w:lang w:eastAsia="ru-RU"/>
        </w:rPr>
      </w:pPr>
      <w:r w:rsidRPr="008F0622">
        <w:rPr>
          <w:rFonts w:ascii="Times New Roman" w:hAnsi="Times New Roman"/>
          <w:sz w:val="24"/>
          <w:szCs w:val="24"/>
          <w:lang w:eastAsia="ru-RU"/>
        </w:rPr>
        <w:t xml:space="preserve">До ціни тендерної пропозиції включаються наступні витрати: </w:t>
      </w:r>
    </w:p>
    <w:p w:rsidR="00E445CA" w:rsidRPr="008F0622" w:rsidRDefault="00E445CA" w:rsidP="00E445CA">
      <w:pPr>
        <w:pStyle w:val="af5"/>
        <w:tabs>
          <w:tab w:val="left" w:pos="142"/>
          <w:tab w:val="left" w:pos="360"/>
          <w:tab w:val="num" w:pos="426"/>
        </w:tabs>
        <w:autoSpaceDN w:val="0"/>
        <w:spacing w:after="0" w:line="240" w:lineRule="auto"/>
        <w:ind w:left="0"/>
        <w:jc w:val="both"/>
        <w:rPr>
          <w:rFonts w:ascii="Times New Roman" w:hAnsi="Times New Roman"/>
          <w:sz w:val="24"/>
          <w:szCs w:val="24"/>
          <w:lang w:eastAsia="ru-RU"/>
        </w:rPr>
      </w:pPr>
      <w:r w:rsidRPr="008F0622">
        <w:rPr>
          <w:rFonts w:ascii="Times New Roman" w:hAnsi="Times New Roman"/>
          <w:sz w:val="24"/>
          <w:szCs w:val="24"/>
          <w:lang w:eastAsia="ru-RU"/>
        </w:rPr>
        <w:t>податки і збори, обов’язкові платежі, що сплачуються або мають бути сплачені згідно з чинним законодавством</w:t>
      </w:r>
    </w:p>
    <w:p w:rsidR="00E445CA" w:rsidRPr="008F0622" w:rsidRDefault="00E445CA" w:rsidP="00E445CA">
      <w:pPr>
        <w:widowControl w:val="0"/>
        <w:tabs>
          <w:tab w:val="left" w:pos="142"/>
          <w:tab w:val="left" w:pos="360"/>
        </w:tabs>
        <w:autoSpaceDN w:val="0"/>
        <w:spacing w:after="0" w:line="240" w:lineRule="auto"/>
        <w:jc w:val="both"/>
        <w:rPr>
          <w:rFonts w:ascii="Times New Roman" w:hAnsi="Times New Roman"/>
          <w:sz w:val="24"/>
          <w:szCs w:val="24"/>
          <w:lang w:eastAsia="ru-RU"/>
        </w:rPr>
      </w:pPr>
      <w:r w:rsidRPr="008F0622">
        <w:rPr>
          <w:rFonts w:ascii="Times New Roman" w:hAnsi="Times New Roman"/>
          <w:sz w:val="24"/>
          <w:szCs w:val="24"/>
          <w:lang w:eastAsia="ru-RU"/>
        </w:rPr>
        <w:t xml:space="preserve">              </w:t>
      </w:r>
      <w:r w:rsidRPr="008F0622">
        <w:rPr>
          <w:rFonts w:ascii="Times New Roman" w:hAnsi="Times New Roman"/>
          <w:sz w:val="24"/>
          <w:szCs w:val="24"/>
          <w:lang w:eastAsia="ru-RU"/>
        </w:rPr>
        <w:t xml:space="preserve">витрати на навантаження, розвантаження, зважування, поставку; </w:t>
      </w:r>
    </w:p>
    <w:p w:rsidR="00E445CA" w:rsidRPr="008F0622" w:rsidRDefault="00E445CA" w:rsidP="00E445CA">
      <w:pPr>
        <w:widowControl w:val="0"/>
        <w:tabs>
          <w:tab w:val="left" w:pos="142"/>
          <w:tab w:val="left" w:pos="360"/>
        </w:tabs>
        <w:autoSpaceDN w:val="0"/>
        <w:spacing w:after="0" w:line="240" w:lineRule="auto"/>
        <w:jc w:val="both"/>
        <w:rPr>
          <w:rFonts w:ascii="Times New Roman" w:hAnsi="Times New Roman"/>
          <w:sz w:val="24"/>
          <w:szCs w:val="24"/>
          <w:lang w:eastAsia="ru-RU"/>
        </w:rPr>
      </w:pPr>
      <w:r w:rsidRPr="008F0622">
        <w:rPr>
          <w:rFonts w:ascii="Times New Roman" w:hAnsi="Times New Roman"/>
          <w:sz w:val="24"/>
          <w:szCs w:val="24"/>
          <w:lang w:eastAsia="ru-RU"/>
        </w:rPr>
        <w:t xml:space="preserve">             </w:t>
      </w:r>
      <w:r w:rsidRPr="008F0622">
        <w:rPr>
          <w:rFonts w:ascii="Times New Roman" w:hAnsi="Times New Roman"/>
          <w:sz w:val="24"/>
          <w:szCs w:val="24"/>
          <w:lang w:eastAsia="ru-RU"/>
        </w:rPr>
        <w:t>інші витрати, передбачені для товару даного виду згідно з чинним законодавством та тендерною документацією.</w:t>
      </w:r>
      <w:r w:rsidRPr="008F0622">
        <w:rPr>
          <w:rFonts w:ascii="Times New Roman" w:eastAsia="Times New Roman" w:hAnsi="Times New Roman"/>
          <w:i/>
          <w:iCs/>
          <w:sz w:val="24"/>
          <w:szCs w:val="24"/>
        </w:rPr>
        <w:t xml:space="preserve"> </w:t>
      </w:r>
      <w:r w:rsidRPr="008F0622">
        <w:rPr>
          <w:rFonts w:ascii="Times New Roman" w:hAnsi="Times New Roman"/>
          <w:i/>
          <w:iCs/>
          <w:sz w:val="24"/>
          <w:szCs w:val="24"/>
          <w:lang w:eastAsia="ru-RU"/>
        </w:rPr>
        <w:t>(Учасник повинен надати лист-підтвердження у складі своєї пропозиції).</w:t>
      </w:r>
    </w:p>
    <w:p w:rsidR="00E445CA" w:rsidRPr="008F0622" w:rsidRDefault="00E445CA" w:rsidP="00E445CA">
      <w:pPr>
        <w:pStyle w:val="af5"/>
        <w:widowControl w:val="0"/>
        <w:numPr>
          <w:ilvl w:val="0"/>
          <w:numId w:val="5"/>
        </w:numPr>
        <w:tabs>
          <w:tab w:val="left" w:pos="142"/>
          <w:tab w:val="left" w:pos="360"/>
        </w:tabs>
        <w:autoSpaceDN w:val="0"/>
        <w:spacing w:after="0" w:line="240" w:lineRule="auto"/>
        <w:ind w:left="0" w:firstLine="0"/>
        <w:jc w:val="both"/>
        <w:rPr>
          <w:rFonts w:ascii="Times New Roman" w:hAnsi="Times New Roman"/>
          <w:sz w:val="24"/>
          <w:szCs w:val="24"/>
          <w:lang w:eastAsia="ru-RU"/>
        </w:rPr>
      </w:pPr>
      <w:r w:rsidRPr="008F0622">
        <w:rPr>
          <w:rFonts w:ascii="Times New Roman" w:hAnsi="Times New Roman"/>
          <w:sz w:val="24"/>
          <w:szCs w:val="24"/>
          <w:lang w:eastAsia="ru-RU"/>
        </w:rPr>
        <w:t xml:space="preserve">До розрахунку ціни тендерної пропозиції не включаються будь-які витрати, понесені </w:t>
      </w:r>
      <w:r w:rsidRPr="008F0622">
        <w:rPr>
          <w:rFonts w:ascii="Times New Roman" w:hAnsi="Times New Roman"/>
          <w:color w:val="000000"/>
          <w:sz w:val="24"/>
          <w:szCs w:val="24"/>
          <w:shd w:val="clear" w:color="auto" w:fill="FFFFFF"/>
          <w:lang w:eastAsia="ru-RU"/>
        </w:rPr>
        <w:t xml:space="preserve">учасником </w:t>
      </w:r>
      <w:r w:rsidRPr="008F0622">
        <w:rPr>
          <w:rFonts w:ascii="Times New Roman" w:hAnsi="Times New Roman"/>
          <w:sz w:val="24"/>
          <w:szCs w:val="24"/>
          <w:lang w:eastAsia="ru-RU"/>
        </w:rPr>
        <w:t>у процесі здійснення процедури закупівлі та витрати, пов’язані з укладанням договору.</w:t>
      </w:r>
      <w:r w:rsidRPr="008F0622">
        <w:rPr>
          <w:rFonts w:ascii="Times New Roman" w:hAnsi="Times New Roman"/>
          <w:i/>
          <w:iCs/>
          <w:sz w:val="24"/>
          <w:szCs w:val="24"/>
          <w:lang w:eastAsia="ru-RU"/>
        </w:rPr>
        <w:t xml:space="preserve"> (Учасник повинен надати лист-підтвердження у складі своєї пропозиції).</w:t>
      </w:r>
    </w:p>
    <w:p w:rsidR="00E445CA" w:rsidRPr="008F0622" w:rsidRDefault="00E445CA" w:rsidP="008F0622">
      <w:pPr>
        <w:pStyle w:val="af5"/>
        <w:numPr>
          <w:ilvl w:val="0"/>
          <w:numId w:val="5"/>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ar-SA"/>
        </w:rPr>
      </w:pPr>
      <w:r w:rsidRPr="008F0622">
        <w:rPr>
          <w:rFonts w:ascii="Times New Roman" w:eastAsia="Times New Roman" w:hAnsi="Times New Roman"/>
          <w:sz w:val="24"/>
          <w:szCs w:val="24"/>
          <w:lang w:eastAsia="ar-SA"/>
        </w:rPr>
        <w:t xml:space="preserve">Товар при кожній  поставці повинен супроводжуватись документами, що підтверджують якість та   безпеку, а саме: </w:t>
      </w:r>
      <w:r w:rsidRPr="008F0622">
        <w:rPr>
          <w:rFonts w:ascii="Times New Roman" w:eastAsia="Times New Roman" w:hAnsi="Times New Roman"/>
          <w:bCs/>
          <w:sz w:val="24"/>
          <w:szCs w:val="24"/>
          <w:lang w:eastAsia="ar-SA"/>
        </w:rPr>
        <w:t>копією реєстраційного посвідчення (свідоцтва про державну реєстрацію) та/або  документи, що підтверджують проведення оцінки відповідності запропонованих товарів</w:t>
      </w:r>
      <w:r w:rsidRPr="008F0622">
        <w:rPr>
          <w:rFonts w:ascii="Times New Roman" w:eastAsia="Times New Roman" w:hAnsi="Times New Roman"/>
          <w:sz w:val="24"/>
          <w:szCs w:val="24"/>
          <w:lang w:eastAsia="ar-SA"/>
        </w:rPr>
        <w:t xml:space="preserve"> (копія сертифікату/ або свідоцтва/ або декларації відповідності), висновок про якість ввезених лікарських засобів (для лікарських засобів іноземного виробництва), на товар, що закуповується</w:t>
      </w:r>
      <w:r w:rsidRPr="008F0622">
        <w:rPr>
          <w:rFonts w:ascii="Times New Roman" w:eastAsia="Times New Roman" w:hAnsi="Times New Roman"/>
          <w:b/>
          <w:sz w:val="24"/>
          <w:szCs w:val="24"/>
          <w:lang w:eastAsia="ar-SA"/>
        </w:rPr>
        <w:t xml:space="preserve">. </w:t>
      </w:r>
      <w:r w:rsidRPr="008F0622">
        <w:rPr>
          <w:rFonts w:ascii="Times New Roman" w:eastAsia="Times New Roman" w:hAnsi="Times New Roman"/>
          <w:sz w:val="24"/>
          <w:szCs w:val="24"/>
          <w:lang w:eastAsia="ar-SA"/>
        </w:rPr>
        <w:t xml:space="preserve">(У разі,  якщо товар підлягає реєстрації). Якщо товар не підлягає реєстрації, необхідно в складі тендерної пропозиції надати лист-пояснення з посиланням на нормативно-правові акти з обґрунтуванням ненадання посвідчення/свідоцтва). </w:t>
      </w:r>
      <w:r w:rsidRPr="008F0622">
        <w:rPr>
          <w:rFonts w:ascii="Times New Roman" w:eastAsia="Times New Roman" w:hAnsi="Times New Roman"/>
          <w:i/>
          <w:iCs/>
          <w:sz w:val="24"/>
          <w:szCs w:val="24"/>
          <w:lang w:eastAsia="ar-SA"/>
        </w:rPr>
        <w:t>(Учасник повинен надати лист-підтвердження у складі своєї пропозиції).</w:t>
      </w:r>
    </w:p>
    <w:p w:rsidR="00E445CA" w:rsidRPr="008F0622" w:rsidRDefault="00E445CA" w:rsidP="00E445CA">
      <w:pPr>
        <w:pStyle w:val="af5"/>
        <w:numPr>
          <w:ilvl w:val="0"/>
          <w:numId w:val="5"/>
        </w:numPr>
        <w:shd w:val="clear" w:color="auto" w:fill="FFFFFF"/>
        <w:tabs>
          <w:tab w:val="left" w:pos="984"/>
        </w:tabs>
        <w:spacing w:after="0" w:line="240" w:lineRule="auto"/>
        <w:ind w:left="0" w:firstLine="0"/>
        <w:jc w:val="both"/>
        <w:rPr>
          <w:rFonts w:ascii="Times New Roman" w:hAnsi="Times New Roman"/>
          <w:i/>
          <w:noProof/>
          <w:sz w:val="24"/>
          <w:szCs w:val="24"/>
        </w:rPr>
      </w:pPr>
      <w:r w:rsidRPr="008F0622">
        <w:rPr>
          <w:rFonts w:ascii="Times New Roman" w:hAnsi="Times New Roman"/>
          <w:sz w:val="24"/>
          <w:szCs w:val="24"/>
        </w:rPr>
        <w:t xml:space="preserve">Первинна упаковка продукції має зберігати якість, безпечність та стабільність товару. </w:t>
      </w:r>
      <w:r w:rsidRPr="008F0622">
        <w:rPr>
          <w:rFonts w:ascii="Times New Roman" w:hAnsi="Times New Roman"/>
          <w:sz w:val="24"/>
          <w:szCs w:val="24"/>
          <w:lang w:val="ru-RU"/>
        </w:rPr>
        <w:t xml:space="preserve">Вся упаковка </w:t>
      </w:r>
      <w:proofErr w:type="spellStart"/>
      <w:r w:rsidRPr="008F0622">
        <w:rPr>
          <w:rFonts w:ascii="Times New Roman" w:hAnsi="Times New Roman"/>
          <w:sz w:val="24"/>
          <w:szCs w:val="24"/>
          <w:lang w:val="ru-RU"/>
        </w:rPr>
        <w:t>має</w:t>
      </w:r>
      <w:proofErr w:type="spellEnd"/>
      <w:r w:rsidRPr="008F0622">
        <w:rPr>
          <w:rFonts w:ascii="Times New Roman" w:hAnsi="Times New Roman"/>
          <w:sz w:val="24"/>
          <w:szCs w:val="24"/>
          <w:lang w:val="ru-RU"/>
        </w:rPr>
        <w:t xml:space="preserve"> бути </w:t>
      </w:r>
      <w:proofErr w:type="spellStart"/>
      <w:r w:rsidRPr="008F0622">
        <w:rPr>
          <w:rFonts w:ascii="Times New Roman" w:hAnsi="Times New Roman"/>
          <w:sz w:val="24"/>
          <w:szCs w:val="24"/>
          <w:lang w:val="ru-RU"/>
        </w:rPr>
        <w:t>належним</w:t>
      </w:r>
      <w:proofErr w:type="spellEnd"/>
      <w:r w:rsidRPr="008F0622">
        <w:rPr>
          <w:rFonts w:ascii="Times New Roman" w:hAnsi="Times New Roman"/>
          <w:sz w:val="24"/>
          <w:szCs w:val="24"/>
          <w:lang w:val="ru-RU"/>
        </w:rPr>
        <w:t xml:space="preserve"> чином запечатана та </w:t>
      </w:r>
      <w:proofErr w:type="spellStart"/>
      <w:r w:rsidRPr="008F0622">
        <w:rPr>
          <w:rFonts w:ascii="Times New Roman" w:hAnsi="Times New Roman"/>
          <w:sz w:val="24"/>
          <w:szCs w:val="24"/>
          <w:lang w:val="ru-RU"/>
        </w:rPr>
        <w:t>захищена</w:t>
      </w:r>
      <w:proofErr w:type="spellEnd"/>
      <w:r w:rsidRPr="008F0622">
        <w:rPr>
          <w:rFonts w:ascii="Times New Roman" w:hAnsi="Times New Roman"/>
          <w:sz w:val="24"/>
          <w:szCs w:val="24"/>
          <w:lang w:val="ru-RU"/>
        </w:rPr>
        <w:t xml:space="preserve"> </w:t>
      </w:r>
      <w:proofErr w:type="spellStart"/>
      <w:r w:rsidRPr="008F0622">
        <w:rPr>
          <w:rFonts w:ascii="Times New Roman" w:hAnsi="Times New Roman"/>
          <w:sz w:val="24"/>
          <w:szCs w:val="24"/>
          <w:lang w:val="ru-RU"/>
        </w:rPr>
        <w:t>від</w:t>
      </w:r>
      <w:proofErr w:type="spellEnd"/>
      <w:r w:rsidRPr="008F0622">
        <w:rPr>
          <w:rFonts w:ascii="Times New Roman" w:hAnsi="Times New Roman"/>
          <w:sz w:val="24"/>
          <w:szCs w:val="24"/>
          <w:lang w:val="ru-RU"/>
        </w:rPr>
        <w:t xml:space="preserve"> </w:t>
      </w:r>
      <w:proofErr w:type="spellStart"/>
      <w:r w:rsidRPr="008F0622">
        <w:rPr>
          <w:rFonts w:ascii="Times New Roman" w:hAnsi="Times New Roman"/>
          <w:sz w:val="24"/>
          <w:szCs w:val="24"/>
          <w:lang w:val="ru-RU"/>
        </w:rPr>
        <w:t>псування</w:t>
      </w:r>
      <w:proofErr w:type="spellEnd"/>
      <w:r w:rsidRPr="008F0622">
        <w:rPr>
          <w:rFonts w:ascii="Times New Roman" w:hAnsi="Times New Roman"/>
          <w:sz w:val="24"/>
          <w:szCs w:val="24"/>
          <w:lang w:val="ru-RU"/>
        </w:rPr>
        <w:t xml:space="preserve">. Упаковка не повинна бути </w:t>
      </w:r>
      <w:proofErr w:type="spellStart"/>
      <w:r w:rsidRPr="008F0622">
        <w:rPr>
          <w:rFonts w:ascii="Times New Roman" w:hAnsi="Times New Roman"/>
          <w:sz w:val="24"/>
          <w:szCs w:val="24"/>
          <w:lang w:val="ru-RU"/>
        </w:rPr>
        <w:t>розкрита</w:t>
      </w:r>
      <w:proofErr w:type="spellEnd"/>
      <w:r w:rsidRPr="008F0622">
        <w:rPr>
          <w:rFonts w:ascii="Times New Roman" w:hAnsi="Times New Roman"/>
          <w:sz w:val="24"/>
          <w:szCs w:val="24"/>
          <w:lang w:val="ru-RU"/>
        </w:rPr>
        <w:t xml:space="preserve">, </w:t>
      </w:r>
      <w:proofErr w:type="spellStart"/>
      <w:r w:rsidRPr="008F0622">
        <w:rPr>
          <w:rFonts w:ascii="Times New Roman" w:hAnsi="Times New Roman"/>
          <w:sz w:val="24"/>
          <w:szCs w:val="24"/>
          <w:lang w:val="ru-RU"/>
        </w:rPr>
        <w:t>неукомплектована</w:t>
      </w:r>
      <w:proofErr w:type="spellEnd"/>
      <w:r w:rsidRPr="008F0622">
        <w:rPr>
          <w:rFonts w:ascii="Times New Roman" w:hAnsi="Times New Roman"/>
          <w:sz w:val="24"/>
          <w:szCs w:val="24"/>
          <w:lang w:val="ru-RU"/>
        </w:rPr>
        <w:t xml:space="preserve">, </w:t>
      </w:r>
      <w:proofErr w:type="spellStart"/>
      <w:r w:rsidRPr="008F0622">
        <w:rPr>
          <w:rFonts w:ascii="Times New Roman" w:hAnsi="Times New Roman"/>
          <w:sz w:val="24"/>
          <w:szCs w:val="24"/>
          <w:lang w:val="ru-RU"/>
        </w:rPr>
        <w:t>чи</w:t>
      </w:r>
      <w:proofErr w:type="spellEnd"/>
      <w:r w:rsidRPr="008F0622">
        <w:rPr>
          <w:rFonts w:ascii="Times New Roman" w:hAnsi="Times New Roman"/>
          <w:sz w:val="24"/>
          <w:szCs w:val="24"/>
          <w:lang w:val="ru-RU"/>
        </w:rPr>
        <w:t xml:space="preserve"> </w:t>
      </w:r>
      <w:proofErr w:type="spellStart"/>
      <w:r w:rsidRPr="008F0622">
        <w:rPr>
          <w:rFonts w:ascii="Times New Roman" w:hAnsi="Times New Roman"/>
          <w:sz w:val="24"/>
          <w:szCs w:val="24"/>
          <w:lang w:val="ru-RU"/>
        </w:rPr>
        <w:t>недоукомплектована</w:t>
      </w:r>
      <w:proofErr w:type="spellEnd"/>
      <w:r w:rsidRPr="008F0622">
        <w:rPr>
          <w:rFonts w:ascii="Times New Roman" w:hAnsi="Times New Roman"/>
          <w:sz w:val="24"/>
          <w:szCs w:val="24"/>
          <w:lang w:val="ru-RU"/>
        </w:rPr>
        <w:t xml:space="preserve">. Товар та упаковка </w:t>
      </w:r>
      <w:r w:rsidRPr="008F0622">
        <w:rPr>
          <w:rFonts w:ascii="Times New Roman" w:hAnsi="Times New Roman"/>
          <w:sz w:val="24"/>
          <w:szCs w:val="24"/>
        </w:rPr>
        <w:t xml:space="preserve">не </w:t>
      </w:r>
      <w:proofErr w:type="spellStart"/>
      <w:r w:rsidRPr="008F0622">
        <w:rPr>
          <w:rFonts w:ascii="Times New Roman" w:hAnsi="Times New Roman"/>
          <w:sz w:val="24"/>
          <w:szCs w:val="24"/>
          <w:lang w:val="ru-RU"/>
        </w:rPr>
        <w:t>повинні</w:t>
      </w:r>
      <w:proofErr w:type="spellEnd"/>
      <w:r w:rsidRPr="008F0622">
        <w:rPr>
          <w:rFonts w:ascii="Times New Roman" w:hAnsi="Times New Roman"/>
          <w:sz w:val="24"/>
          <w:szCs w:val="24"/>
        </w:rPr>
        <w:t xml:space="preserve"> </w:t>
      </w:r>
      <w:proofErr w:type="spellStart"/>
      <w:r w:rsidRPr="008F0622">
        <w:rPr>
          <w:rFonts w:ascii="Times New Roman" w:hAnsi="Times New Roman"/>
          <w:sz w:val="24"/>
          <w:szCs w:val="24"/>
          <w:lang w:val="ru-RU"/>
        </w:rPr>
        <w:t>мати</w:t>
      </w:r>
      <w:proofErr w:type="spellEnd"/>
      <w:r w:rsidRPr="008F0622">
        <w:rPr>
          <w:rFonts w:ascii="Times New Roman" w:hAnsi="Times New Roman"/>
          <w:sz w:val="24"/>
          <w:szCs w:val="24"/>
          <w:lang w:val="ru-RU"/>
        </w:rPr>
        <w:t xml:space="preserve"> </w:t>
      </w:r>
      <w:proofErr w:type="spellStart"/>
      <w:r w:rsidRPr="008F0622">
        <w:rPr>
          <w:rFonts w:ascii="Times New Roman" w:hAnsi="Times New Roman"/>
          <w:sz w:val="24"/>
          <w:szCs w:val="24"/>
          <w:lang w:val="ru-RU"/>
        </w:rPr>
        <w:t>дефектів</w:t>
      </w:r>
      <w:proofErr w:type="spellEnd"/>
      <w:r w:rsidRPr="008F0622">
        <w:rPr>
          <w:rFonts w:ascii="Times New Roman" w:hAnsi="Times New Roman"/>
          <w:sz w:val="24"/>
          <w:szCs w:val="24"/>
          <w:lang w:val="ru-RU"/>
        </w:rPr>
        <w:t xml:space="preserve">, </w:t>
      </w:r>
      <w:proofErr w:type="spellStart"/>
      <w:r w:rsidRPr="008F0622">
        <w:rPr>
          <w:rFonts w:ascii="Times New Roman" w:hAnsi="Times New Roman"/>
          <w:sz w:val="24"/>
          <w:szCs w:val="24"/>
          <w:lang w:val="ru-RU"/>
        </w:rPr>
        <w:t>які</w:t>
      </w:r>
      <w:proofErr w:type="spellEnd"/>
      <w:r w:rsidRPr="008F0622">
        <w:rPr>
          <w:rFonts w:ascii="Times New Roman" w:hAnsi="Times New Roman"/>
          <w:sz w:val="24"/>
          <w:szCs w:val="24"/>
          <w:lang w:val="ru-RU"/>
        </w:rPr>
        <w:t xml:space="preserve"> </w:t>
      </w:r>
      <w:proofErr w:type="spellStart"/>
      <w:r w:rsidRPr="008F0622">
        <w:rPr>
          <w:rFonts w:ascii="Times New Roman" w:hAnsi="Times New Roman"/>
          <w:sz w:val="24"/>
          <w:szCs w:val="24"/>
          <w:lang w:val="ru-RU"/>
        </w:rPr>
        <w:t>руйнівним</w:t>
      </w:r>
      <w:proofErr w:type="spellEnd"/>
      <w:r w:rsidRPr="008F0622">
        <w:rPr>
          <w:rFonts w:ascii="Times New Roman" w:hAnsi="Times New Roman"/>
          <w:sz w:val="24"/>
          <w:szCs w:val="24"/>
          <w:lang w:val="ru-RU"/>
        </w:rPr>
        <w:t xml:space="preserve"> чином </w:t>
      </w:r>
      <w:proofErr w:type="spellStart"/>
      <w:r w:rsidRPr="008F0622">
        <w:rPr>
          <w:rFonts w:ascii="Times New Roman" w:hAnsi="Times New Roman"/>
          <w:sz w:val="24"/>
          <w:szCs w:val="24"/>
          <w:lang w:val="ru-RU"/>
        </w:rPr>
        <w:t>впливають</w:t>
      </w:r>
      <w:proofErr w:type="spellEnd"/>
      <w:r w:rsidRPr="008F0622">
        <w:rPr>
          <w:rFonts w:ascii="Times New Roman" w:hAnsi="Times New Roman"/>
          <w:sz w:val="24"/>
          <w:szCs w:val="24"/>
          <w:lang w:val="ru-RU"/>
        </w:rPr>
        <w:t xml:space="preserve"> на </w:t>
      </w:r>
      <w:proofErr w:type="spellStart"/>
      <w:r w:rsidRPr="008F0622">
        <w:rPr>
          <w:rFonts w:ascii="Times New Roman" w:hAnsi="Times New Roman"/>
          <w:sz w:val="24"/>
          <w:szCs w:val="24"/>
          <w:lang w:val="ru-RU"/>
        </w:rPr>
        <w:t>їх</w:t>
      </w:r>
      <w:proofErr w:type="spellEnd"/>
      <w:r w:rsidRPr="008F0622">
        <w:rPr>
          <w:rFonts w:ascii="Times New Roman" w:hAnsi="Times New Roman"/>
          <w:sz w:val="24"/>
          <w:szCs w:val="24"/>
          <w:lang w:val="ru-RU"/>
        </w:rPr>
        <w:t xml:space="preserve"> </w:t>
      </w:r>
      <w:proofErr w:type="spellStart"/>
      <w:r w:rsidRPr="008F0622">
        <w:rPr>
          <w:rFonts w:ascii="Times New Roman" w:hAnsi="Times New Roman"/>
          <w:sz w:val="24"/>
          <w:szCs w:val="24"/>
          <w:lang w:val="ru-RU"/>
        </w:rPr>
        <w:t>робочі</w:t>
      </w:r>
      <w:proofErr w:type="spellEnd"/>
      <w:r w:rsidRPr="008F0622">
        <w:rPr>
          <w:rFonts w:ascii="Times New Roman" w:hAnsi="Times New Roman"/>
          <w:sz w:val="24"/>
          <w:szCs w:val="24"/>
          <w:lang w:val="ru-RU"/>
        </w:rPr>
        <w:t xml:space="preserve"> </w:t>
      </w:r>
      <w:proofErr w:type="spellStart"/>
      <w:r w:rsidRPr="008F0622">
        <w:rPr>
          <w:rFonts w:ascii="Times New Roman" w:hAnsi="Times New Roman"/>
          <w:sz w:val="24"/>
          <w:szCs w:val="24"/>
          <w:lang w:val="ru-RU"/>
        </w:rPr>
        <w:t>властивості</w:t>
      </w:r>
      <w:proofErr w:type="spellEnd"/>
      <w:r w:rsidRPr="008F0622">
        <w:rPr>
          <w:rFonts w:ascii="Times New Roman" w:hAnsi="Times New Roman"/>
          <w:sz w:val="24"/>
          <w:szCs w:val="24"/>
          <w:lang w:val="ru-RU"/>
        </w:rPr>
        <w:t xml:space="preserve">, </w:t>
      </w:r>
      <w:proofErr w:type="spellStart"/>
      <w:r w:rsidRPr="008F0622">
        <w:rPr>
          <w:rFonts w:ascii="Times New Roman" w:hAnsi="Times New Roman"/>
          <w:sz w:val="24"/>
          <w:szCs w:val="24"/>
          <w:lang w:val="ru-RU"/>
        </w:rPr>
        <w:t>термін</w:t>
      </w:r>
      <w:proofErr w:type="spellEnd"/>
      <w:r w:rsidRPr="008F0622">
        <w:rPr>
          <w:rFonts w:ascii="Times New Roman" w:hAnsi="Times New Roman"/>
          <w:sz w:val="24"/>
          <w:szCs w:val="24"/>
          <w:lang w:val="ru-RU"/>
        </w:rPr>
        <w:t xml:space="preserve"> </w:t>
      </w:r>
      <w:proofErr w:type="spellStart"/>
      <w:r w:rsidRPr="008F0622">
        <w:rPr>
          <w:rFonts w:ascii="Times New Roman" w:hAnsi="Times New Roman"/>
          <w:sz w:val="24"/>
          <w:szCs w:val="24"/>
          <w:lang w:val="ru-RU"/>
        </w:rPr>
        <w:t>придатності</w:t>
      </w:r>
      <w:proofErr w:type="spellEnd"/>
      <w:r w:rsidRPr="008F0622">
        <w:rPr>
          <w:rFonts w:ascii="Times New Roman" w:hAnsi="Times New Roman"/>
          <w:sz w:val="24"/>
          <w:szCs w:val="24"/>
          <w:lang w:val="ru-RU"/>
        </w:rPr>
        <w:t xml:space="preserve"> </w:t>
      </w:r>
      <w:proofErr w:type="spellStart"/>
      <w:r w:rsidRPr="008F0622">
        <w:rPr>
          <w:rFonts w:ascii="Times New Roman" w:hAnsi="Times New Roman"/>
          <w:sz w:val="24"/>
          <w:szCs w:val="24"/>
          <w:lang w:val="ru-RU"/>
        </w:rPr>
        <w:t>або</w:t>
      </w:r>
      <w:proofErr w:type="spellEnd"/>
      <w:r w:rsidRPr="008F0622">
        <w:rPr>
          <w:rFonts w:ascii="Times New Roman" w:hAnsi="Times New Roman"/>
          <w:sz w:val="24"/>
          <w:szCs w:val="24"/>
          <w:lang w:val="ru-RU"/>
        </w:rPr>
        <w:t xml:space="preserve"> </w:t>
      </w:r>
      <w:proofErr w:type="spellStart"/>
      <w:r w:rsidRPr="008F0622">
        <w:rPr>
          <w:rFonts w:ascii="Times New Roman" w:hAnsi="Times New Roman"/>
          <w:sz w:val="24"/>
          <w:szCs w:val="24"/>
          <w:lang w:val="ru-RU"/>
        </w:rPr>
        <w:t>зовнішній</w:t>
      </w:r>
      <w:proofErr w:type="spellEnd"/>
      <w:r w:rsidRPr="008F0622">
        <w:rPr>
          <w:rFonts w:ascii="Times New Roman" w:hAnsi="Times New Roman"/>
          <w:sz w:val="24"/>
          <w:szCs w:val="24"/>
          <w:lang w:val="ru-RU"/>
        </w:rPr>
        <w:t xml:space="preserve"> </w:t>
      </w:r>
      <w:proofErr w:type="spellStart"/>
      <w:r w:rsidRPr="008F0622">
        <w:rPr>
          <w:rFonts w:ascii="Times New Roman" w:hAnsi="Times New Roman"/>
          <w:sz w:val="24"/>
          <w:szCs w:val="24"/>
          <w:lang w:val="ru-RU"/>
        </w:rPr>
        <w:t>вигляд</w:t>
      </w:r>
      <w:proofErr w:type="spellEnd"/>
      <w:r w:rsidRPr="008F0622">
        <w:rPr>
          <w:rFonts w:ascii="Times New Roman" w:hAnsi="Times New Roman"/>
          <w:sz w:val="24"/>
          <w:szCs w:val="24"/>
          <w:lang w:val="ru-RU"/>
        </w:rPr>
        <w:t>.</w:t>
      </w:r>
      <w:r w:rsidRPr="008F0622">
        <w:rPr>
          <w:rFonts w:ascii="Times New Roman" w:hAnsi="Times New Roman"/>
          <w:noProof/>
          <w:sz w:val="24"/>
          <w:szCs w:val="24"/>
        </w:rPr>
        <w:t xml:space="preserve"> </w:t>
      </w:r>
      <w:r w:rsidRPr="008F0622">
        <w:rPr>
          <w:rFonts w:ascii="Times New Roman" w:hAnsi="Times New Roman"/>
          <w:i/>
          <w:noProof/>
          <w:sz w:val="24"/>
          <w:szCs w:val="24"/>
        </w:rPr>
        <w:t>(Учасник повинен надати лист-підтвердження).</w:t>
      </w:r>
    </w:p>
    <w:p w:rsidR="00E445CA" w:rsidRPr="008F0622" w:rsidRDefault="00E445CA" w:rsidP="008F0622">
      <w:pPr>
        <w:pStyle w:val="af5"/>
        <w:numPr>
          <w:ilvl w:val="0"/>
          <w:numId w:val="5"/>
        </w:numPr>
        <w:tabs>
          <w:tab w:val="num"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
          <w:sz w:val="24"/>
          <w:szCs w:val="24"/>
          <w:lang w:eastAsia="ru-RU"/>
        </w:rPr>
      </w:pPr>
      <w:r w:rsidRPr="008F0622">
        <w:rPr>
          <w:rFonts w:ascii="Times New Roman" w:hAnsi="Times New Roman"/>
          <w:bCs/>
          <w:sz w:val="24"/>
          <w:szCs w:val="24"/>
          <w:lang w:eastAsia="ru-RU"/>
        </w:rPr>
        <w:t xml:space="preserve">Гарантійний лист, щодо строку придатності товару, який на момент поставки складатиме не менше 75%, або не менше 12 місяців від загального терміну придатності, від встановлених інструкцією термінів зберігання для кожного окремого найменування, </w:t>
      </w:r>
      <w:r w:rsidRPr="008F0622">
        <w:rPr>
          <w:rFonts w:ascii="Times New Roman" w:hAnsi="Times New Roman"/>
          <w:b/>
          <w:sz w:val="24"/>
          <w:szCs w:val="24"/>
          <w:lang w:eastAsia="ru-RU"/>
        </w:rPr>
        <w:t>а з іншим строком придатності, за згодою сторін.</w:t>
      </w:r>
    </w:p>
    <w:p w:rsidR="00E445CA" w:rsidRPr="008F0622" w:rsidRDefault="00E445CA" w:rsidP="008F0622">
      <w:pPr>
        <w:pStyle w:val="af5"/>
        <w:numPr>
          <w:ilvl w:val="0"/>
          <w:numId w:val="5"/>
        </w:numPr>
        <w:tabs>
          <w:tab w:val="num"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eastAsia="ru-RU"/>
        </w:rPr>
      </w:pPr>
      <w:r w:rsidRPr="008F0622">
        <w:rPr>
          <w:rFonts w:ascii="Times New Roman" w:hAnsi="Times New Roman"/>
          <w:sz w:val="24"/>
          <w:szCs w:val="24"/>
          <w:lang w:eastAsia="ru-RU"/>
        </w:rPr>
        <w:t>Гарантійний лист, щодо можливості поставки товару, який пропонується учасником, у кількості та в терміни, визначені тендерною документацією.</w:t>
      </w:r>
    </w:p>
    <w:p w:rsidR="00E445CA" w:rsidRPr="008F0622" w:rsidRDefault="00E445CA" w:rsidP="00E445CA">
      <w:pPr>
        <w:pStyle w:val="af5"/>
        <w:numPr>
          <w:ilvl w:val="0"/>
          <w:numId w:val="5"/>
        </w:numPr>
        <w:tabs>
          <w:tab w:val="num" w:pos="0"/>
        </w:tabs>
        <w:spacing w:after="0" w:line="240" w:lineRule="auto"/>
        <w:ind w:left="0" w:firstLine="0"/>
        <w:jc w:val="both"/>
        <w:rPr>
          <w:rFonts w:ascii="Times New Roman" w:hAnsi="Times New Roman"/>
          <w:bCs/>
          <w:sz w:val="24"/>
          <w:szCs w:val="24"/>
          <w:shd w:val="clear" w:color="auto" w:fill="FFFFFF"/>
          <w:lang w:eastAsia="ar-SA"/>
        </w:rPr>
      </w:pPr>
      <w:r w:rsidRPr="008F0622">
        <w:rPr>
          <w:rFonts w:ascii="Times New Roman" w:hAnsi="Times New Roman"/>
          <w:bCs/>
          <w:sz w:val="24"/>
          <w:szCs w:val="24"/>
          <w:lang w:eastAsia="ar-SA"/>
        </w:rPr>
        <w:lastRenderedPageBreak/>
        <w:t>Гарантійний лист,</w:t>
      </w:r>
      <w:r w:rsidRPr="008F0622">
        <w:rPr>
          <w:rFonts w:ascii="Times New Roman" w:hAnsi="Times New Roman"/>
          <w:sz w:val="24"/>
          <w:szCs w:val="24"/>
          <w:lang w:eastAsia="ar-SA"/>
        </w:rPr>
        <w:t xml:space="preserve"> щодо поставки товару за цінами, </w:t>
      </w:r>
      <w:r w:rsidRPr="008F0622">
        <w:rPr>
          <w:rFonts w:ascii="Times New Roman" w:hAnsi="Times New Roman"/>
          <w:sz w:val="24"/>
          <w:szCs w:val="24"/>
          <w:shd w:val="clear" w:color="auto" w:fill="FFFFFF"/>
          <w:lang w:eastAsia="ar-SA"/>
        </w:rPr>
        <w:t>які не перевищують рівень задекларованих змін оптово-відпускних цін з урахуванням мита, податку на додану вартість та граничних постачальницько-збутових та торговельних (роздрібних) надбавок, установлених </w:t>
      </w:r>
      <w:r w:rsidRPr="008F0622">
        <w:rPr>
          <w:rFonts w:ascii="Times New Roman" w:hAnsi="Times New Roman"/>
          <w:sz w:val="24"/>
          <w:szCs w:val="24"/>
          <w:bdr w:val="none" w:sz="0" w:space="0" w:color="auto" w:frame="1"/>
          <w:shd w:val="clear" w:color="auto" w:fill="FFFFFF"/>
          <w:lang w:eastAsia="ar-SA"/>
        </w:rPr>
        <w:t>постановою Кабінету Міністрів України від 17 жовтня 2008 р. № 955</w:t>
      </w:r>
      <w:r w:rsidRPr="008F0622">
        <w:rPr>
          <w:rFonts w:ascii="Times New Roman" w:hAnsi="Times New Roman"/>
          <w:sz w:val="24"/>
          <w:szCs w:val="24"/>
          <w:shd w:val="clear" w:color="auto" w:fill="FFFFFF"/>
          <w:lang w:eastAsia="ar-SA"/>
        </w:rPr>
        <w:t xml:space="preserve"> «Про заходи щодо стабілізації цін на лікарські засоби», а також, що не перевищують </w:t>
      </w:r>
      <w:r w:rsidRPr="008F0622">
        <w:rPr>
          <w:rFonts w:ascii="Times New Roman" w:hAnsi="Times New Roman"/>
          <w:bCs/>
          <w:sz w:val="24"/>
          <w:szCs w:val="24"/>
          <w:shd w:val="clear" w:color="auto" w:fill="FFFFFF"/>
          <w:lang w:eastAsia="ar-SA"/>
        </w:rPr>
        <w:t xml:space="preserve">граничних оптово-відпускних цін на деякі лікарські засоби, установлених наказом МОЗ України від 01.11.2022 №1963 «Про затвердження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31 жовтня 2022 року». </w:t>
      </w:r>
    </w:p>
    <w:p w:rsidR="00E445CA" w:rsidRPr="008F0622" w:rsidRDefault="00E445CA" w:rsidP="00E445CA">
      <w:pPr>
        <w:pStyle w:val="af5"/>
        <w:numPr>
          <w:ilvl w:val="0"/>
          <w:numId w:val="5"/>
        </w:numPr>
        <w:tabs>
          <w:tab w:val="num" w:pos="0"/>
        </w:tabs>
        <w:spacing w:after="0" w:line="240" w:lineRule="auto"/>
        <w:ind w:left="0" w:firstLine="0"/>
        <w:jc w:val="both"/>
        <w:rPr>
          <w:rFonts w:ascii="Times New Roman" w:hAnsi="Times New Roman"/>
          <w:bCs/>
          <w:sz w:val="24"/>
          <w:szCs w:val="24"/>
          <w:shd w:val="clear" w:color="auto" w:fill="FFFFFF"/>
          <w:lang w:eastAsia="ar-SA"/>
        </w:rPr>
      </w:pPr>
      <w:r w:rsidRPr="008F0622">
        <w:rPr>
          <w:rFonts w:ascii="Times New Roman" w:hAnsi="Times New Roman"/>
          <w:bCs/>
          <w:sz w:val="24"/>
          <w:szCs w:val="24"/>
          <w:shd w:val="clear" w:color="auto" w:fill="FFFFFF"/>
          <w:lang w:eastAsia="ar-SA"/>
        </w:rPr>
        <w:t>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або  філії виробника або  офіційного дистриб’ютора або іншого представника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Лист  від виробника повинен включати: повну назву учасника, особисту електрону адресу, своє місцезнаходження і адресуватися Замовнику, мати назву предмету закупівлі  з переліком найменувань та кількість. Допускається надання листа учаснику з боку представництва або  філії виробника або офіційного дистриб’ютора або іншого представника виробника, при цьому учасник повинен надати завірену копію документу з боку виробника про повноваження</w:t>
      </w:r>
      <w:r w:rsidRPr="008F0622">
        <w:rPr>
          <w:rFonts w:ascii="Times New Roman" w:hAnsi="Times New Roman"/>
          <w:b/>
          <w:bCs/>
          <w:sz w:val="24"/>
          <w:szCs w:val="24"/>
          <w:shd w:val="clear" w:color="auto" w:fill="FFFFFF"/>
          <w:lang w:eastAsia="ar-SA"/>
        </w:rPr>
        <w:t xml:space="preserve"> такого </w:t>
      </w:r>
      <w:r w:rsidRPr="008F0622">
        <w:rPr>
          <w:rFonts w:ascii="Times New Roman" w:hAnsi="Times New Roman"/>
          <w:bCs/>
          <w:sz w:val="24"/>
          <w:szCs w:val="24"/>
          <w:shd w:val="clear" w:color="auto" w:fill="FFFFFF"/>
          <w:lang w:eastAsia="ar-SA"/>
        </w:rPr>
        <w:t>офіційного дистриб’ютора або іншого представника.</w:t>
      </w:r>
    </w:p>
    <w:p w:rsidR="00E445CA" w:rsidRDefault="00E445CA" w:rsidP="00E445CA">
      <w:pPr>
        <w:tabs>
          <w:tab w:val="num" w:pos="0"/>
        </w:tabs>
        <w:spacing w:after="0" w:line="240" w:lineRule="auto"/>
        <w:ind w:firstLine="709"/>
        <w:jc w:val="both"/>
        <w:rPr>
          <w:rFonts w:ascii="Times New Roman" w:hAnsi="Times New Roman"/>
          <w:bCs/>
          <w:sz w:val="24"/>
          <w:szCs w:val="24"/>
          <w:shd w:val="clear" w:color="auto" w:fill="FFFFFF"/>
          <w:lang w:eastAsia="ar-SA"/>
        </w:rPr>
      </w:pPr>
      <w:r w:rsidRPr="007E7885">
        <w:rPr>
          <w:rFonts w:ascii="Times New Roman" w:hAnsi="Times New Roman"/>
          <w:bCs/>
          <w:sz w:val="24"/>
          <w:szCs w:val="24"/>
          <w:shd w:val="clear" w:color="auto" w:fill="FFFFFF"/>
          <w:lang w:eastAsia="ar-SA"/>
        </w:rPr>
        <w:tab/>
      </w:r>
    </w:p>
    <w:p w:rsidR="00E445CA" w:rsidRDefault="00E445CA" w:rsidP="00E445CA">
      <w:pPr>
        <w:tabs>
          <w:tab w:val="num" w:pos="0"/>
        </w:tabs>
        <w:spacing w:after="0" w:line="240" w:lineRule="auto"/>
        <w:ind w:firstLine="709"/>
        <w:jc w:val="both"/>
        <w:rPr>
          <w:rFonts w:ascii="Times New Roman" w:hAnsi="Times New Roman"/>
          <w:bCs/>
          <w:sz w:val="24"/>
          <w:szCs w:val="24"/>
          <w:shd w:val="clear" w:color="auto" w:fill="FFFFFF"/>
          <w:lang w:eastAsia="ar-SA"/>
        </w:rPr>
      </w:pPr>
    </w:p>
    <w:p w:rsidR="00E445CA" w:rsidRDefault="00E445CA" w:rsidP="00E445CA">
      <w:pPr>
        <w:tabs>
          <w:tab w:val="num" w:pos="0"/>
        </w:tabs>
        <w:spacing w:after="0" w:line="240" w:lineRule="auto"/>
        <w:ind w:firstLine="709"/>
        <w:jc w:val="both"/>
        <w:rPr>
          <w:rFonts w:ascii="Times New Roman" w:hAnsi="Times New Roman"/>
          <w:bCs/>
          <w:sz w:val="24"/>
          <w:szCs w:val="24"/>
          <w:shd w:val="clear" w:color="auto" w:fill="FFFFFF"/>
          <w:lang w:eastAsia="ar-SA"/>
        </w:rPr>
      </w:pPr>
    </w:p>
    <w:p w:rsidR="00E445CA" w:rsidRPr="0028724D" w:rsidRDefault="00E445CA" w:rsidP="00E445CA">
      <w:pPr>
        <w:tabs>
          <w:tab w:val="num" w:pos="0"/>
        </w:tabs>
        <w:spacing w:after="0" w:line="240" w:lineRule="auto"/>
        <w:ind w:firstLine="709"/>
        <w:jc w:val="both"/>
        <w:rPr>
          <w:rFonts w:ascii="Times New Roman" w:hAnsi="Times New Roman"/>
          <w:sz w:val="24"/>
          <w:szCs w:val="24"/>
          <w:shd w:val="clear" w:color="auto" w:fill="FFFFFF"/>
          <w:lang w:eastAsia="ar-SA"/>
        </w:rPr>
      </w:pPr>
    </w:p>
    <w:p w:rsidR="00E445CA" w:rsidRDefault="00E445CA" w:rsidP="00E445CA">
      <w:pPr>
        <w:spacing w:after="0" w:line="240" w:lineRule="auto"/>
        <w:ind w:left="2832" w:firstLine="708"/>
        <w:jc w:val="both"/>
        <w:rPr>
          <w:rFonts w:ascii="Times New Roman" w:hAnsi="Times New Roman"/>
          <w:sz w:val="24"/>
          <w:szCs w:val="24"/>
        </w:rPr>
      </w:pPr>
    </w:p>
    <w:p w:rsidR="00E445CA" w:rsidRDefault="00E445CA" w:rsidP="00E445CA">
      <w:pPr>
        <w:spacing w:after="0" w:line="240" w:lineRule="auto"/>
        <w:ind w:left="2832" w:firstLine="708"/>
        <w:jc w:val="both"/>
        <w:rPr>
          <w:rFonts w:ascii="Times New Roman" w:hAnsi="Times New Roman"/>
          <w:sz w:val="24"/>
          <w:szCs w:val="24"/>
        </w:rPr>
      </w:pPr>
    </w:p>
    <w:p w:rsidR="00E445CA" w:rsidRDefault="00E445CA" w:rsidP="00E445CA"/>
    <w:p w:rsidR="00E445CA" w:rsidRPr="00851C3E" w:rsidRDefault="00E445CA" w:rsidP="00E445C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80"/>
        <w:jc w:val="both"/>
        <w:rPr>
          <w:rFonts w:ascii="Times New Roman" w:hAnsi="Times New Roman"/>
          <w:color w:val="000000" w:themeColor="text1"/>
          <w:sz w:val="24"/>
          <w:szCs w:val="24"/>
        </w:rPr>
      </w:pPr>
      <w:bookmarkStart w:id="1" w:name="_GoBack"/>
      <w:bookmarkEnd w:id="1"/>
    </w:p>
    <w:p w:rsidR="006A3DCD" w:rsidRPr="00FD0B1A" w:rsidRDefault="006A3DCD" w:rsidP="00515551">
      <w:pPr>
        <w:pStyle w:val="af5"/>
        <w:shd w:val="clear" w:color="auto" w:fill="FFFFFF"/>
        <w:spacing w:after="0" w:line="240" w:lineRule="auto"/>
        <w:ind w:left="1180"/>
        <w:jc w:val="both"/>
        <w:rPr>
          <w:rFonts w:ascii="Times New Roman" w:eastAsia="Times New Roman" w:hAnsi="Times New Roman" w:cs="Times New Roman"/>
          <w:b/>
          <w:i/>
          <w:sz w:val="24"/>
          <w:szCs w:val="24"/>
        </w:rPr>
      </w:pPr>
    </w:p>
    <w:p w:rsidR="00213274" w:rsidRPr="00FD0B1A" w:rsidRDefault="00213274">
      <w:pPr>
        <w:shd w:val="clear" w:color="auto" w:fill="FFFFFF"/>
        <w:spacing w:after="0" w:line="240" w:lineRule="auto"/>
        <w:ind w:firstLine="460"/>
        <w:jc w:val="both"/>
        <w:rPr>
          <w:rFonts w:ascii="Times New Roman" w:eastAsia="Times New Roman" w:hAnsi="Times New Roman" w:cs="Times New Roman"/>
          <w:b/>
          <w:i/>
          <w:sz w:val="24"/>
          <w:szCs w:val="24"/>
        </w:rPr>
      </w:pPr>
    </w:p>
    <w:p w:rsidR="00213274" w:rsidRPr="00FD0B1A" w:rsidRDefault="00205311">
      <w:pPr>
        <w:shd w:val="clear" w:color="auto" w:fill="FFFFFF"/>
        <w:spacing w:after="0" w:line="240" w:lineRule="auto"/>
        <w:ind w:firstLine="460"/>
        <w:jc w:val="both"/>
        <w:rPr>
          <w:rFonts w:ascii="Times New Roman" w:eastAsia="Times New Roman" w:hAnsi="Times New Roman" w:cs="Times New Roman"/>
          <w:b/>
          <w:i/>
          <w:sz w:val="24"/>
          <w:szCs w:val="24"/>
        </w:rPr>
      </w:pPr>
      <w:r w:rsidRPr="00FD0B1A">
        <w:rPr>
          <w:rFonts w:ascii="Times New Roman" w:eastAsia="Times New Roman" w:hAnsi="Times New Roman" w:cs="Times New Roman"/>
          <w:b/>
          <w:i/>
          <w:sz w:val="24"/>
          <w:szCs w:val="24"/>
        </w:rPr>
        <w:t xml:space="preserve"> </w:t>
      </w:r>
    </w:p>
    <w:p w:rsidR="00213274" w:rsidRPr="00FD0B1A" w:rsidRDefault="00213274">
      <w:pPr>
        <w:shd w:val="clear" w:color="auto" w:fill="FFFFFF"/>
        <w:spacing w:after="0" w:line="240" w:lineRule="auto"/>
        <w:ind w:firstLine="460"/>
        <w:jc w:val="both"/>
        <w:rPr>
          <w:rFonts w:ascii="Times New Roman" w:eastAsia="Times New Roman" w:hAnsi="Times New Roman" w:cs="Times New Roman"/>
          <w:b/>
          <w:i/>
          <w:sz w:val="24"/>
          <w:szCs w:val="24"/>
        </w:rPr>
      </w:pPr>
    </w:p>
    <w:p w:rsidR="00213274" w:rsidRDefault="00213274">
      <w:pPr>
        <w:spacing w:after="0" w:line="240" w:lineRule="auto"/>
        <w:jc w:val="both"/>
        <w:rPr>
          <w:rFonts w:ascii="Times New Roman" w:eastAsia="Times New Roman" w:hAnsi="Times New Roman" w:cs="Times New Roman"/>
          <w:sz w:val="24"/>
          <w:szCs w:val="24"/>
        </w:rPr>
      </w:pPr>
    </w:p>
    <w:sectPr w:rsidR="0021327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7066B2C"/>
    <w:multiLevelType w:val="hybridMultilevel"/>
    <w:tmpl w:val="4546E348"/>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3" w15:restartNumberingAfterBreak="0">
    <w:nsid w:val="50AA4A6D"/>
    <w:multiLevelType w:val="hybridMultilevel"/>
    <w:tmpl w:val="1A42CF0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5B6E507F"/>
    <w:multiLevelType w:val="hybridMultilevel"/>
    <w:tmpl w:val="D6DC44D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74"/>
    <w:rsid w:val="0002464F"/>
    <w:rsid w:val="00093F48"/>
    <w:rsid w:val="00205311"/>
    <w:rsid w:val="00213274"/>
    <w:rsid w:val="00217BAB"/>
    <w:rsid w:val="00365BD9"/>
    <w:rsid w:val="00371AC9"/>
    <w:rsid w:val="00404206"/>
    <w:rsid w:val="004D71D2"/>
    <w:rsid w:val="00515551"/>
    <w:rsid w:val="005A6349"/>
    <w:rsid w:val="006078FE"/>
    <w:rsid w:val="00611226"/>
    <w:rsid w:val="006A3DCD"/>
    <w:rsid w:val="007A7F37"/>
    <w:rsid w:val="007B3967"/>
    <w:rsid w:val="0083240F"/>
    <w:rsid w:val="008334EF"/>
    <w:rsid w:val="00851C3E"/>
    <w:rsid w:val="008D4D34"/>
    <w:rsid w:val="008F0622"/>
    <w:rsid w:val="00997FA1"/>
    <w:rsid w:val="009C5C80"/>
    <w:rsid w:val="00A20DE1"/>
    <w:rsid w:val="00A57DF7"/>
    <w:rsid w:val="00BE314A"/>
    <w:rsid w:val="00C332AA"/>
    <w:rsid w:val="00C332E7"/>
    <w:rsid w:val="00CA25E4"/>
    <w:rsid w:val="00D039EB"/>
    <w:rsid w:val="00D21A01"/>
    <w:rsid w:val="00D87E94"/>
    <w:rsid w:val="00DB2A54"/>
    <w:rsid w:val="00E1387F"/>
    <w:rsid w:val="00E20236"/>
    <w:rsid w:val="00E445CA"/>
    <w:rsid w:val="00F0597C"/>
    <w:rsid w:val="00F25D55"/>
    <w:rsid w:val="00FD0B1A"/>
    <w:rsid w:val="00FF1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D18C"/>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6A3DCD"/>
    <w:pPr>
      <w:ind w:left="720"/>
      <w:contextualSpacing/>
    </w:pPr>
  </w:style>
  <w:style w:type="character" w:customStyle="1" w:styleId="af6">
    <w:name w:val="Абзац списка Знак"/>
    <w:link w:val="af5"/>
    <w:uiPriority w:val="34"/>
    <w:locked/>
    <w:rsid w:val="007B3967"/>
  </w:style>
  <w:style w:type="paragraph" w:styleId="af7">
    <w:name w:val="No Spacing"/>
    <w:qFormat/>
    <w:rsid w:val="00E445CA"/>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4467</Words>
  <Characters>2547</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6</cp:revision>
  <dcterms:created xsi:type="dcterms:W3CDTF">2023-03-05T19:15:00Z</dcterms:created>
  <dcterms:modified xsi:type="dcterms:W3CDTF">2023-03-07T14:22:00Z</dcterms:modified>
</cp:coreProperties>
</file>