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37" w:rsidRPr="00A54737" w:rsidRDefault="007262C7" w:rsidP="00A547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ДОГОВІР</w:t>
      </w:r>
      <w:r w:rsidR="00A54737"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№ </w:t>
      </w:r>
      <w:r w:rsidR="00A54737" w:rsidRPr="00A547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  <w:t>__________</w:t>
      </w:r>
    </w:p>
    <w:p w:rsidR="00A54737" w:rsidRPr="00A54737" w:rsidRDefault="00A54737" w:rsidP="00A547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4737" w:rsidRPr="00A54737" w:rsidRDefault="00A54737" w:rsidP="00A547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2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 2022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</w:t>
      </w:r>
    </w:p>
    <w:p w:rsidR="00A54737" w:rsidRPr="00A54737" w:rsidRDefault="00A54737" w:rsidP="00A547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Комунальне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некомерційне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підприємство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«Центр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первинної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медико-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санітарної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Дарницького</w:t>
      </w:r>
      <w:proofErr w:type="spellEnd"/>
      <w:proofErr w:type="gram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м.Києва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директора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Сміщука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Ю.О.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діє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Статуту,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назване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подальшому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Покупець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однієї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і </w:t>
      </w:r>
      <w:r w:rsidR="00EC3245">
        <w:rPr>
          <w:rFonts w:ascii="Times New Roman" w:hAnsi="Times New Roman"/>
          <w:b/>
        </w:rPr>
        <w:t>_____________________________</w:t>
      </w:r>
      <w:r w:rsidR="00C1603B" w:rsidRPr="00C60F5F">
        <w:rPr>
          <w:rFonts w:ascii="Times New Roman" w:hAnsi="Times New Roman" w:cs="Times New Roman"/>
        </w:rPr>
        <w:t xml:space="preserve"> що діє на підставі </w:t>
      </w:r>
      <w:r w:rsidR="00EC3245">
        <w:rPr>
          <w:rFonts w:ascii="Times New Roman" w:hAnsi="Times New Roman"/>
        </w:rPr>
        <w:t>______________________________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назване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подальшому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Постачальник</w:t>
      </w:r>
      <w:proofErr w:type="spellEnd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разом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іменуються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Сторонами</w:t>
      </w:r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уклали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цей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наступне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ПРЕДМЕТ  ДОГОВОРУ</w:t>
      </w:r>
    </w:p>
    <w:p w:rsidR="00A54737" w:rsidRPr="00C1603B" w:rsidRDefault="007262C7" w:rsidP="00C1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</w:t>
      </w:r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Постачальник</w:t>
      </w:r>
      <w:proofErr w:type="spellEnd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передає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Покупця</w:t>
      </w:r>
      <w:proofErr w:type="spellEnd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Покупець</w:t>
      </w:r>
      <w:proofErr w:type="spellEnd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сплачує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 w:rsidR="00F60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F60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послуга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54737" w:rsidRPr="00A547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ДК 021:2015 код</w:t>
      </w:r>
      <w:r w:rsidR="00A54737" w:rsidRPr="00A547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3245">
        <w:rPr>
          <w:rFonts w:ascii="Times New Roman" w:eastAsia="Calibri" w:hAnsi="Times New Roman" w:cs="Times New Roman"/>
          <w:color w:val="00000A"/>
          <w:sz w:val="24"/>
          <w:szCs w:val="24"/>
          <w:lang w:eastAsia="uk-UA"/>
        </w:rPr>
        <w:t>__________________________________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асортименті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за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цінами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proofErr w:type="gram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Специфікації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(</w:t>
      </w:r>
      <w:proofErr w:type="gram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Додаток № 1),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і є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невід’ємною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ЦІНА ТОВАРУ ТА СУМА ДОГОВОРУ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Ціна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кожного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найменування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зазначається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видаткових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накладних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невід´ємною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Договору.</w:t>
      </w:r>
    </w:p>
    <w:p w:rsidR="00A54737" w:rsidRPr="004F0C79" w:rsidRDefault="004F0C79" w:rsidP="004F0C79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Сума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становить</w:t>
      </w:r>
      <w:r w:rsidR="00336FC8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з ПДВ</w:t>
      </w:r>
      <w:r w:rsidR="00336FC8">
        <w:rPr>
          <w:rFonts w:ascii="Times New Roman" w:hAnsi="Times New Roman" w:cs="Times New Roman"/>
          <w:b/>
          <w:sz w:val="24"/>
          <w:szCs w:val="24"/>
        </w:rPr>
        <w:t>, втому числі  ПДВ_________________.</w:t>
      </w:r>
    </w:p>
    <w:p w:rsidR="00A54737" w:rsidRPr="00A54737" w:rsidRDefault="004F0C79" w:rsidP="004F0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 </w:t>
      </w:r>
      <w:proofErr w:type="spellStart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Ціна</w:t>
      </w:r>
      <w:proofErr w:type="spellEnd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товару </w:t>
      </w:r>
      <w:proofErr w:type="spellStart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розраховується</w:t>
      </w:r>
      <w:proofErr w:type="spellEnd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національній</w:t>
      </w:r>
      <w:proofErr w:type="spellEnd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валюті</w:t>
      </w:r>
      <w:proofErr w:type="spellEnd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proofErr w:type="spellStart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гривні</w:t>
      </w:r>
      <w:proofErr w:type="spellEnd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та </w:t>
      </w:r>
      <w:proofErr w:type="spellStart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включає</w:t>
      </w:r>
      <w:proofErr w:type="spellEnd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ПДВ і </w:t>
      </w:r>
      <w:proofErr w:type="spellStart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витрати</w:t>
      </w:r>
      <w:proofErr w:type="spellEnd"/>
      <w:r w:rsidR="00A54737"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доставку. </w:t>
      </w:r>
    </w:p>
    <w:p w:rsidR="00A54737" w:rsidRPr="00A54737" w:rsidRDefault="00A54737" w:rsidP="00A54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товар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можуть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коригуватися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зв´язку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чинного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коливання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відпускних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виробника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та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курсів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валют (для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імпортних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товарів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A54737" w:rsidRPr="00A54737" w:rsidRDefault="00A54737" w:rsidP="00A54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737" w:rsidRPr="00A54737" w:rsidRDefault="00A54737" w:rsidP="00A547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УМОВИ ПОСТАВКИ ТА ПРИЙМАННЯ-ЗДАВАННЯ ТОВАРУ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Поставка товару за договором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заявк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Покупця</w:t>
      </w:r>
      <w:proofErr w:type="spellEnd"/>
      <w:r w:rsidRPr="00A5473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за </w:t>
      </w:r>
      <w:proofErr w:type="spellStart"/>
      <w:r w:rsidRPr="00A5473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адресою</w:t>
      </w:r>
      <w:proofErr w:type="spellEnd"/>
      <w:r w:rsidRPr="00A5473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: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02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095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м.Київ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Срібнокільська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14-б.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3.2. </w:t>
      </w:r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Доставка товару на склад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Покупця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здійснюється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попередньою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домовленістю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Сторін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транспортом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Постачальника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за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рахунок.</w:t>
      </w:r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3.3. Доставка товару за рахунок </w:t>
      </w:r>
      <w:proofErr w:type="spellStart"/>
      <w:r w:rsidRPr="00A547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Постачальника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(одного)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держання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заявки </w:t>
      </w:r>
      <w:proofErr w:type="spellStart"/>
      <w:r w:rsidRPr="00A547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Покупця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пункту 3.1.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Договору. 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3.4.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Приймання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-передача товару по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проводиться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видаткової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накладної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ст.</w:t>
      </w:r>
      <w:proofErr w:type="gram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proofErr w:type="gram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3.5. Датою поставки товару є дата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Покупцем</w:t>
      </w:r>
      <w:proofErr w:type="spellEnd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видаткової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накладної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3.6. </w:t>
      </w:r>
      <w:proofErr w:type="spellStart"/>
      <w:proofErr w:type="gram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Зобов’язання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Постачальника</w:t>
      </w:r>
      <w:proofErr w:type="spellEnd"/>
      <w:proofErr w:type="gramEnd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 товару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вважаються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виконаними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повному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обсязі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моменту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видаткової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накладної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3.6.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Покупець</w:t>
      </w:r>
      <w:proofErr w:type="spellEnd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пред’явити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претензію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Постачальнику</w:t>
      </w:r>
      <w:proofErr w:type="spellEnd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в момент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прийому-передачі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виникненні претензій по кількості чи якості товару, що трапилися з вини </w:t>
      </w:r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Постачальника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 повинен здійснити додаткову поставку або заміну неякісного товару протягом 3 робочих днів з дати отримання претензій від</w:t>
      </w: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Покупця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ПОРЯДОК РОЗРАХУНКІВ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Розрахунки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поставлений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ст. 49 Бюджетного кодексу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але в будь-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якому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пізніше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календарних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моменту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розрахунки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договором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проводяться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безготівковій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C7" w:rsidRPr="00A54737" w:rsidRDefault="007262C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ЯКІСТЬ ТОВАРУ </w:t>
      </w:r>
    </w:p>
    <w:p w:rsidR="00A54737" w:rsidRPr="00A54737" w:rsidRDefault="00A54737" w:rsidP="00A54737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5.1.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Постачальник</w:t>
      </w:r>
      <w:proofErr w:type="spellEnd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гарантує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діючих стандартів та технічних вимог </w:t>
      </w:r>
      <w:r w:rsidRPr="00A5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Покупця.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Якість товару підтверджується сертифікатами якості, які надаються </w:t>
      </w:r>
      <w:r w:rsidRPr="00A5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Постачальником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кожну партію товару, поставленого відповідно до заявки </w:t>
      </w:r>
      <w:r w:rsidRPr="00A5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Покупця.</w:t>
      </w:r>
    </w:p>
    <w:p w:rsidR="00A54737" w:rsidRPr="00A54737" w:rsidRDefault="00A54737" w:rsidP="00A54737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547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6. ПАКУВАННЯ ТА МАРКУВАННЯ</w:t>
      </w:r>
    </w:p>
    <w:p w:rsidR="00A54737" w:rsidRDefault="00A54737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6.1. Товар, отриманий розпакованим або у неналежній упаковці, має бути замінений </w:t>
      </w:r>
      <w:r w:rsidRPr="00A547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Постачальником</w:t>
      </w:r>
      <w:r w:rsidRPr="00A547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власний рахунок впродовж 3-х робочих днів з дати постачання.</w:t>
      </w:r>
    </w:p>
    <w:p w:rsidR="00F3063F" w:rsidRPr="00A54737" w:rsidRDefault="00F3063F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063F" w:rsidRPr="00F3063F" w:rsidRDefault="00F3063F" w:rsidP="00F3063F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63F">
        <w:rPr>
          <w:rFonts w:ascii="Times New Roman" w:eastAsia="Times New Roman" w:hAnsi="Times New Roman" w:cs="Times New Roman"/>
          <w:b/>
          <w:bCs/>
          <w:lang w:eastAsia="ru-RU"/>
        </w:rPr>
        <w:t>ВІДПОВІДАЛЬНІСТЬ СТОРІН</w:t>
      </w:r>
    </w:p>
    <w:p w:rsidR="00F3063F" w:rsidRPr="00F3063F" w:rsidRDefault="00F3063F" w:rsidP="00F3063F">
      <w:pPr>
        <w:numPr>
          <w:ilvl w:val="1"/>
          <w:numId w:val="2"/>
        </w:numPr>
        <w:tabs>
          <w:tab w:val="num" w:pos="-142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063F">
        <w:rPr>
          <w:rFonts w:ascii="Times New Roman" w:eastAsia="Times New Roman" w:hAnsi="Times New Roman" w:cs="Times New Roman"/>
          <w:lang w:eastAsia="ru-RU"/>
        </w:rPr>
        <w:t xml:space="preserve">У разі затримки поставки товару або поставки не в повному обсязі  партії товару, заявленої </w:t>
      </w:r>
      <w:r w:rsidRPr="00F3063F">
        <w:rPr>
          <w:rFonts w:ascii="Times New Roman" w:eastAsia="Times New Roman" w:hAnsi="Times New Roman" w:cs="Times New Roman"/>
          <w:b/>
          <w:bCs/>
          <w:iCs/>
          <w:lang w:eastAsia="ru-RU"/>
        </w:rPr>
        <w:t>Покупцем</w:t>
      </w:r>
      <w:r w:rsidRPr="00F3063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3063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Постачальник </w:t>
      </w:r>
      <w:r w:rsidRPr="00F3063F">
        <w:rPr>
          <w:rFonts w:ascii="Times New Roman" w:eastAsia="Times New Roman" w:hAnsi="Times New Roman" w:cs="Times New Roman"/>
          <w:lang w:eastAsia="ru-RU"/>
        </w:rPr>
        <w:t>сплачує пеню у розмірі подвійної облікової ставки НБУ від суми непоставленого товару за кожний день затримки.</w:t>
      </w:r>
    </w:p>
    <w:p w:rsidR="00F3063F" w:rsidRPr="00F3063F" w:rsidRDefault="00F3063F" w:rsidP="00F3063F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063F">
        <w:rPr>
          <w:rFonts w:ascii="Times New Roman" w:eastAsia="Times New Roman" w:hAnsi="Times New Roman" w:cs="Times New Roman"/>
          <w:lang w:eastAsia="ru-RU"/>
        </w:rPr>
        <w:t xml:space="preserve">Сплата штрафних санкцій не звільняє </w:t>
      </w:r>
      <w:r w:rsidRPr="00F3063F">
        <w:rPr>
          <w:rFonts w:ascii="Times New Roman" w:eastAsia="Times New Roman" w:hAnsi="Times New Roman" w:cs="Times New Roman"/>
          <w:b/>
          <w:lang w:eastAsia="ru-RU"/>
        </w:rPr>
        <w:t>Сторону</w:t>
      </w:r>
      <w:r w:rsidRPr="00F3063F">
        <w:rPr>
          <w:rFonts w:ascii="Times New Roman" w:eastAsia="Times New Roman" w:hAnsi="Times New Roman" w:cs="Times New Roman"/>
          <w:lang w:eastAsia="ru-RU"/>
        </w:rPr>
        <w:t>, яка їх сплатила від виконання зобов´язань за цим Договором.</w:t>
      </w:r>
    </w:p>
    <w:p w:rsidR="00F3063F" w:rsidRPr="00F3063F" w:rsidRDefault="00F3063F" w:rsidP="00F3063F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063F">
        <w:rPr>
          <w:rFonts w:ascii="Times New Roman" w:eastAsia="Times New Roman" w:hAnsi="Times New Roman" w:cs="Times New Roman"/>
          <w:lang w:eastAsia="ru-RU"/>
        </w:rPr>
        <w:t xml:space="preserve">У випадках, не передбачених даним Договором, </w:t>
      </w:r>
      <w:r w:rsidRPr="00F3063F">
        <w:rPr>
          <w:rFonts w:ascii="Times New Roman" w:eastAsia="Times New Roman" w:hAnsi="Times New Roman" w:cs="Times New Roman"/>
          <w:b/>
          <w:lang w:eastAsia="ru-RU"/>
        </w:rPr>
        <w:t xml:space="preserve">Сторони </w:t>
      </w:r>
      <w:r w:rsidRPr="00F3063F">
        <w:rPr>
          <w:rFonts w:ascii="Times New Roman" w:eastAsia="Times New Roman" w:hAnsi="Times New Roman" w:cs="Times New Roman"/>
          <w:lang w:eastAsia="ru-RU"/>
        </w:rPr>
        <w:t>несуть відповідальність, передбачену чинним законодавством України.</w:t>
      </w:r>
    </w:p>
    <w:p w:rsidR="00A54737" w:rsidRPr="00A54737" w:rsidRDefault="00A54737" w:rsidP="00A5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4737" w:rsidRPr="00A54737" w:rsidRDefault="00A54737" w:rsidP="00A547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ФОРС-МАЖОРНІ ОБСТАВИНИ</w:t>
      </w:r>
    </w:p>
    <w:p w:rsidR="00A54737" w:rsidRPr="00A54737" w:rsidRDefault="00F3063F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Ніяка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відповідальність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наслідком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невиконання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неналежного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будь-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якого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із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положень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невиконання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неналежне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наслідком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причин,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знаходяться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поза контролем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виконавчої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Сторони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таких як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пожежі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стихійні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лиха,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воєнні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торгове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ембарго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“форс-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мажорні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”). При </w:t>
      </w:r>
      <w:proofErr w:type="spellStart"/>
      <w:proofErr w:type="gram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виникненні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форс</w:t>
      </w:r>
      <w:proofErr w:type="gram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мажорних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роблять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неможливим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повне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часткове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кожною із </w:t>
      </w:r>
      <w:proofErr w:type="spellStart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Сторін</w:t>
      </w:r>
      <w:proofErr w:type="spellEnd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цим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Договором,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відсувається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часу,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якого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будуть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діяти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F3063F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будуть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продовжуватися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місяців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кожна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Сторін</w:t>
      </w:r>
      <w:proofErr w:type="spellEnd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вправі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відмовитися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подальшого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обов’язків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цим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Договором.</w:t>
      </w:r>
    </w:p>
    <w:p w:rsidR="00A54737" w:rsidRPr="00A54737" w:rsidRDefault="00F3063F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.3. </w:t>
      </w:r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Сторона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для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якої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створилася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неможливість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цим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Договором, повинна в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сповістити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іншу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Сторону  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proofErr w:type="gram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початок і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припинення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форс-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мажорних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F3063F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.4.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строк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форс-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мажорних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підтверджується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Торгово-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промисловою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палатою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ВИРІШЕННЯ СПОРІВ</w:t>
      </w:r>
    </w:p>
    <w:p w:rsidR="00A54737" w:rsidRPr="00A54737" w:rsidRDefault="00F3063F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спори та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розбіжності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виникли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впродовж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терміну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вирішуються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Сторонами 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шляхом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переговорів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F3063F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Спірні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Сторони</w:t>
      </w:r>
      <w:proofErr w:type="spellEnd"/>
      <w:r w:rsidR="00A54737"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дійшли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згоди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шляхом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переговорів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розв’язуються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чинного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господарському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суді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Києва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СТРОК ДІЇ ДОГОВОРУ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10.1.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Цей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вступає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силу з моменту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Сторонами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10.2.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припиняється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54737" w:rsidRPr="00A54737" w:rsidRDefault="00F32C51" w:rsidP="00A5473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31.12.2022</w:t>
      </w:r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р., але в будь-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якому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до</w:t>
      </w:r>
      <w:proofErr w:type="gram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повного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54737" w:rsidRPr="00A5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Start"/>
      <w:r w:rsidR="00A54737" w:rsidRPr="00A547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торонами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взятих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себе </w:t>
      </w:r>
      <w:proofErr w:type="spellStart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зобов´язань</w:t>
      </w:r>
      <w:proofErr w:type="spellEnd"/>
      <w:r w:rsidR="00A54737"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54737" w:rsidRPr="00A54737" w:rsidRDefault="00A54737" w:rsidP="00A5473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достроково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згодою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Сторін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54737" w:rsidRPr="00A54737" w:rsidRDefault="00A54737" w:rsidP="00A5473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підстав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передбачених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чинним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4737" w:rsidRPr="00A54737" w:rsidRDefault="00A54737" w:rsidP="00A54737">
      <w:pPr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4737" w:rsidRPr="00A54737" w:rsidRDefault="00A54737" w:rsidP="00A54737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ПРИКІНЦЕВІ ПОЛОЖЕННЯ</w:t>
      </w:r>
    </w:p>
    <w:p w:rsidR="00A54737" w:rsidRPr="00A54737" w:rsidRDefault="00A54737" w:rsidP="00A5473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11.1.</w:t>
      </w: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Договірні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платіжні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зобов’язання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даним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Договором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виникають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залежності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реального </w:t>
      </w:r>
      <w:proofErr w:type="spellStart"/>
      <w:proofErr w:type="gram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фінансування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та</w:t>
      </w:r>
      <w:proofErr w:type="gram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при 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наявності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коштів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відповідного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призначення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A54737" w:rsidRPr="00A54737" w:rsidRDefault="00A54737" w:rsidP="00A5473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Умови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Договору про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закупівлю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повинні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відрізнятись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змісту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цінової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пропозиції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(у тому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числі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ціни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одиницю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продукції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переможця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процедури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закупівлі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не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повинні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змінюватись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після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підписання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договору про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закупівлю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повного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виконання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зобов’язань</w:t>
      </w:r>
      <w:proofErr w:type="spellEnd"/>
      <w:r w:rsidRPr="00A547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сторонами.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11.2.Цей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складено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оригінальних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примірниках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 одному для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Сторін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рівну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юридичну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11.3.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Покупець</w:t>
      </w:r>
      <w:proofErr w:type="spellEnd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є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платником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податку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прибуток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11.4</w:t>
      </w:r>
      <w:r w:rsidRPr="00A547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proofErr w:type="spellStart"/>
      <w:r w:rsidRPr="00A547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Постачальник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11.5.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доповнення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Договору, 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дострокове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розірвання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згодою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чинними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тому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оформлені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письмово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вигляді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додаткових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угод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підписуються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обома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Сторонами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додаткові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угоди є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невід’ємними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частинами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Договору.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11.6.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Жодна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із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Сторін</w:t>
      </w:r>
      <w:proofErr w:type="spellEnd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передавати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та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цим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Договором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третім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особам без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згоди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іншої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Сторони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54737" w:rsidRPr="00A54737" w:rsidRDefault="00A54737" w:rsidP="00A5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11.7. У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випадках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передбачених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цим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Договором, </w:t>
      </w:r>
      <w:proofErr w:type="spellStart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Сторони</w:t>
      </w:r>
      <w:proofErr w:type="spellEnd"/>
      <w:r w:rsidRPr="00A54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керуються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чинним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</w:p>
    <w:p w:rsidR="00A54737" w:rsidRPr="00A54737" w:rsidRDefault="00A54737" w:rsidP="00A547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ЮРИДИЧНІ АДРЕСИ, БАНКІВСЬКІ РЕКВІЗИТИ І ПІДПИСИ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4"/>
        <w:gridCol w:w="236"/>
        <w:gridCol w:w="4748"/>
      </w:tblGrid>
      <w:tr w:rsidR="00A54737" w:rsidRPr="00A54737" w:rsidTr="00EE7616">
        <w:tc>
          <w:tcPr>
            <w:tcW w:w="5014" w:type="dxa"/>
          </w:tcPr>
          <w:p w:rsidR="00A54737" w:rsidRPr="003C1897" w:rsidRDefault="00A54737" w:rsidP="00A54737">
            <w:pPr>
              <w:tabs>
                <w:tab w:val="left" w:pos="6060"/>
              </w:tabs>
              <w:spacing w:after="0" w:line="240" w:lineRule="auto"/>
              <w:ind w:left="-567" w:right="-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54737" w:rsidRPr="003C1897" w:rsidRDefault="00A54737" w:rsidP="00A54737">
            <w:pPr>
              <w:tabs>
                <w:tab w:val="left" w:pos="6060"/>
              </w:tabs>
              <w:spacing w:after="0" w:line="240" w:lineRule="auto"/>
              <w:ind w:left="-567" w:right="-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A54737" w:rsidRPr="003C1897" w:rsidRDefault="00A54737" w:rsidP="00A54737">
            <w:pPr>
              <w:tabs>
                <w:tab w:val="left" w:pos="6060"/>
              </w:tabs>
              <w:spacing w:after="0" w:line="240" w:lineRule="auto"/>
              <w:ind w:left="-567" w:right="-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4737" w:rsidRPr="00A54737" w:rsidTr="00EE7616">
        <w:tc>
          <w:tcPr>
            <w:tcW w:w="5014" w:type="dxa"/>
          </w:tcPr>
          <w:p w:rsidR="00A54737" w:rsidRPr="003C1897" w:rsidRDefault="00A54737" w:rsidP="00A54737">
            <w:pPr>
              <w:tabs>
                <w:tab w:val="left" w:pos="606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54737" w:rsidRPr="003C1897" w:rsidRDefault="00A54737" w:rsidP="00A54737">
            <w:pPr>
              <w:tabs>
                <w:tab w:val="left" w:pos="6060"/>
              </w:tabs>
              <w:spacing w:after="0" w:line="240" w:lineRule="auto"/>
              <w:ind w:left="-567" w:right="-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A54737" w:rsidRPr="003C1897" w:rsidRDefault="00A54737" w:rsidP="00A54737">
            <w:pPr>
              <w:tabs>
                <w:tab w:val="left" w:pos="6060"/>
              </w:tabs>
              <w:spacing w:after="0" w:line="240" w:lineRule="auto"/>
              <w:ind w:left="-567" w:right="-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4737" w:rsidRPr="003C1897" w:rsidRDefault="00A54737" w:rsidP="00A5473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6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710"/>
        <w:gridCol w:w="4710"/>
        <w:gridCol w:w="540"/>
        <w:gridCol w:w="4500"/>
      </w:tblGrid>
      <w:tr w:rsidR="003C1897" w:rsidRPr="00A54737" w:rsidTr="00EE7616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067266" w:rsidRDefault="003C1897" w:rsidP="00C6105A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ПОКУПЕЦЬ: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ПОСТАЧАЛЬНИК: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C1897" w:rsidRPr="00A54737" w:rsidTr="00EE7616">
        <w:trPr>
          <w:trHeight w:val="49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563407" w:rsidRDefault="003C1897" w:rsidP="00C6105A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Комунальне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некомерційне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підприємство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"Центр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первинної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медико-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санітарної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Дарницького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району м.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Києва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"</w:t>
            </w:r>
            <w:r w:rsidRPr="000672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63407" w:rsidRDefault="00563407" w:rsidP="00563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02095, м. Київ, вул. </w:t>
            </w:r>
            <w:proofErr w:type="spellStart"/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Срібнокільська</w:t>
            </w:r>
            <w:proofErr w:type="spellEnd"/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, 14-Б,</w:t>
            </w:r>
          </w:p>
          <w:p w:rsidR="00563407" w:rsidRDefault="00563407" w:rsidP="00563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за ЄДРПОУ 31413640</w:t>
            </w:r>
          </w:p>
          <w:p w:rsidR="00563407" w:rsidRPr="00563407" w:rsidRDefault="00563407" w:rsidP="00563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банку МФО 380805</w:t>
            </w:r>
          </w:p>
          <w:p w:rsidR="00563407" w:rsidRPr="00563407" w:rsidRDefault="00563407" w:rsidP="00563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UA 933808050000000026008626707</w:t>
            </w:r>
          </w:p>
          <w:p w:rsidR="00563407" w:rsidRDefault="00563407" w:rsidP="00563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АТ «Райффайзен Банк Аваль» у м. Києві</w:t>
            </w:r>
          </w:p>
          <w:p w:rsidR="00563407" w:rsidRPr="00563407" w:rsidRDefault="00563407" w:rsidP="00563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є платником ПДВ</w:t>
            </w:r>
          </w:p>
          <w:p w:rsidR="00563407" w:rsidRPr="00563407" w:rsidRDefault="00563407" w:rsidP="00563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407" w:rsidRDefault="00563407" w:rsidP="0056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  <w:p w:rsidR="00563407" w:rsidRPr="00A54737" w:rsidRDefault="00563407" w:rsidP="0056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54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Директор</w:t>
            </w:r>
          </w:p>
          <w:p w:rsidR="00563407" w:rsidRPr="00A54737" w:rsidRDefault="00563407" w:rsidP="0056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63407" w:rsidRDefault="00563407" w:rsidP="00563407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54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_______________Ю.О. </w:t>
            </w:r>
            <w:proofErr w:type="spellStart"/>
            <w:r w:rsidRPr="00A54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Сміщук</w:t>
            </w:r>
            <w:proofErr w:type="spellEnd"/>
          </w:p>
          <w:p w:rsidR="003C1897" w:rsidRPr="00563407" w:rsidRDefault="003C1897" w:rsidP="00563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058" w:type="dxa"/>
              <w:tblLayout w:type="fixed"/>
              <w:tblLook w:val="04A0" w:firstRow="1" w:lastRow="0" w:firstColumn="1" w:lastColumn="0" w:noHBand="0" w:noVBand="1"/>
            </w:tblPr>
            <w:tblGrid>
              <w:gridCol w:w="11058"/>
            </w:tblGrid>
            <w:tr w:rsidR="00563407" w:rsidRPr="00720CA5" w:rsidTr="00C3342C">
              <w:trPr>
                <w:trHeight w:val="29"/>
              </w:trPr>
              <w:tc>
                <w:tcPr>
                  <w:tcW w:w="5104" w:type="dxa"/>
                  <w:hideMark/>
                </w:tcPr>
                <w:p w:rsidR="00563407" w:rsidRPr="00720CA5" w:rsidRDefault="00563407" w:rsidP="00C3342C">
                  <w:pPr>
                    <w:spacing w:after="0"/>
                    <w:ind w:left="-108" w:right="140" w:firstLine="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0C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ПРОДАВЕЦЬ</w:t>
                  </w:r>
                </w:p>
              </w:tc>
            </w:tr>
            <w:tr w:rsidR="00563407" w:rsidRPr="00720CA5" w:rsidTr="00C3342C">
              <w:trPr>
                <w:trHeight w:val="226"/>
              </w:trPr>
              <w:tc>
                <w:tcPr>
                  <w:tcW w:w="5104" w:type="dxa"/>
                </w:tcPr>
                <w:p w:rsidR="00563407" w:rsidRDefault="00563407" w:rsidP="00C3342C">
                  <w:pPr>
                    <w:ind w:right="-546"/>
                    <w:rPr>
                      <w:rFonts w:ascii="Times New Roman" w:hAnsi="Times New Roman"/>
                      <w:b/>
                      <w:lang w:eastAsia="ar-SA"/>
                    </w:rPr>
                  </w:pPr>
                </w:p>
                <w:p w:rsidR="00563407" w:rsidRDefault="00563407" w:rsidP="00C3342C">
                  <w:pPr>
                    <w:ind w:right="-546"/>
                    <w:rPr>
                      <w:bCs/>
                    </w:rPr>
                  </w:pPr>
                </w:p>
                <w:p w:rsidR="00563407" w:rsidRPr="00720CA5" w:rsidRDefault="00563407" w:rsidP="00C3342C">
                  <w:pPr>
                    <w:tabs>
                      <w:tab w:val="right" w:pos="5739"/>
                    </w:tabs>
                    <w:spacing w:after="0"/>
                    <w:ind w:right="1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C1897" w:rsidRPr="00A54737" w:rsidRDefault="003C1897" w:rsidP="00A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tabs>
                <w:tab w:val="left" w:pos="993"/>
              </w:tabs>
              <w:spacing w:after="120" w:line="240" w:lineRule="auto"/>
              <w:ind w:left="28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897" w:rsidRPr="00A54737" w:rsidTr="00EE7616">
        <w:trPr>
          <w:trHeight w:val="8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067266" w:rsidRDefault="003C1897" w:rsidP="00C6105A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3C1897" w:rsidRDefault="003C1897" w:rsidP="00A5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3C1897" w:rsidRDefault="003C1897" w:rsidP="00A5473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3C1897" w:rsidRDefault="003C1897" w:rsidP="00A5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897" w:rsidRPr="00A54737" w:rsidTr="00EE7616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067266" w:rsidRDefault="003C1897" w:rsidP="00C6105A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tabs>
                <w:tab w:val="left" w:pos="993"/>
              </w:tabs>
              <w:spacing w:after="120" w:line="240" w:lineRule="auto"/>
              <w:ind w:left="283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897" w:rsidRPr="00A54737" w:rsidTr="00EE7616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067266" w:rsidRDefault="003C1897" w:rsidP="00C6105A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tabs>
                <w:tab w:val="left" w:pos="993"/>
              </w:tabs>
              <w:spacing w:after="120" w:line="240" w:lineRule="auto"/>
              <w:ind w:left="283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897" w:rsidRPr="00A54737" w:rsidTr="00EE7616">
        <w:trPr>
          <w:trHeight w:val="8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067266" w:rsidRDefault="003C1897" w:rsidP="00C6105A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tabs>
                <w:tab w:val="left" w:pos="993"/>
              </w:tabs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tabs>
                <w:tab w:val="left" w:pos="993"/>
              </w:tabs>
              <w:spacing w:after="120" w:line="240" w:lineRule="auto"/>
              <w:ind w:left="283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897" w:rsidRPr="00A54737" w:rsidTr="00EE7616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067266" w:rsidRDefault="003C1897" w:rsidP="00C6105A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C1897" w:rsidRPr="00A54737" w:rsidRDefault="003C1897" w:rsidP="00A54737">
            <w:pPr>
              <w:tabs>
                <w:tab w:val="left" w:pos="993"/>
              </w:tabs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737" w:rsidRDefault="00A5473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Default="003C1897" w:rsidP="00563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</w:t>
      </w: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97C" w:rsidRDefault="00F6097C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97C" w:rsidRDefault="00F6097C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97C" w:rsidRDefault="00F6097C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97C" w:rsidRDefault="00F6097C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97C" w:rsidRPr="00F6097C" w:rsidRDefault="00F6097C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C189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897" w:rsidRPr="00A54737" w:rsidRDefault="003C1897" w:rsidP="00A5473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7" w:rsidRPr="00A54737" w:rsidRDefault="00A54737" w:rsidP="00A54737">
      <w:pPr>
        <w:spacing w:after="0" w:line="240" w:lineRule="auto"/>
        <w:ind w:left="5664"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Додаток №1 </w:t>
      </w:r>
    </w:p>
    <w:p w:rsidR="00A54737" w:rsidRPr="00A54737" w:rsidRDefault="00A54737" w:rsidP="00A54737">
      <w:pPr>
        <w:spacing w:after="0" w:line="240" w:lineRule="auto"/>
        <w:ind w:left="5664"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договору </w:t>
      </w:r>
    </w:p>
    <w:p w:rsidR="00A54737" w:rsidRPr="00A54737" w:rsidRDefault="00A54737" w:rsidP="00A54737">
      <w:pPr>
        <w:spacing w:after="0" w:line="240" w:lineRule="auto"/>
        <w:ind w:left="5664"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№______ </w:t>
      </w:r>
      <w:proofErr w:type="spellStart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 20</w:t>
      </w:r>
      <w:r w:rsidR="00F609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F32C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bookmarkStart w:id="0" w:name="_GoBack"/>
      <w:bookmarkEnd w:id="0"/>
      <w:r w:rsidRPr="00A547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</w:t>
      </w:r>
    </w:p>
    <w:p w:rsidR="00A54737" w:rsidRPr="00A54737" w:rsidRDefault="00A54737" w:rsidP="00A54737">
      <w:pPr>
        <w:spacing w:after="0" w:line="240" w:lineRule="auto"/>
        <w:ind w:left="5664"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62C7" w:rsidRPr="007262C7" w:rsidRDefault="007262C7" w:rsidP="0072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 Е Ц И Ф І К А Ц І Я </w:t>
      </w:r>
    </w:p>
    <w:tbl>
      <w:tblPr>
        <w:tblpPr w:leftFromText="180" w:rightFromText="180" w:vertAnchor="text" w:horzAnchor="margin" w:tblpY="30"/>
        <w:tblW w:w="100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"/>
        <w:gridCol w:w="4784"/>
        <w:gridCol w:w="930"/>
        <w:gridCol w:w="1063"/>
        <w:gridCol w:w="1461"/>
        <w:gridCol w:w="1329"/>
      </w:tblGrid>
      <w:tr w:rsidR="007262C7" w:rsidRPr="007262C7" w:rsidTr="007262C7">
        <w:trPr>
          <w:trHeight w:val="627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Од. </w:t>
            </w:r>
            <w:proofErr w:type="spellStart"/>
            <w:r w:rsidRPr="0072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</w:t>
            </w:r>
            <w:proofErr w:type="spellEnd"/>
            <w:r w:rsidRPr="0072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Ціна за одиницю, грн. без ПДВ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2C7" w:rsidRPr="007262C7" w:rsidRDefault="007262C7" w:rsidP="0033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2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Сума, грн. </w:t>
            </w:r>
            <w:r w:rsidR="0033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ПДВ</w:t>
            </w:r>
          </w:p>
        </w:tc>
      </w:tr>
      <w:tr w:rsidR="007262C7" w:rsidRPr="007262C7" w:rsidTr="007262C7">
        <w:trPr>
          <w:trHeight w:val="147"/>
        </w:trPr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72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2C7" w:rsidRPr="007262C7" w:rsidTr="007262C7">
        <w:trPr>
          <w:trHeight w:val="418"/>
        </w:trPr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2C7" w:rsidRPr="007262C7" w:rsidRDefault="007262C7" w:rsidP="0072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62C7" w:rsidRPr="007262C7" w:rsidRDefault="007262C7" w:rsidP="0072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C7" w:rsidRPr="007262C7" w:rsidRDefault="007262C7" w:rsidP="0072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2C7" w:rsidRPr="007262C7" w:rsidRDefault="00336FC8" w:rsidP="0072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Разом: </w:t>
      </w:r>
    </w:p>
    <w:p w:rsidR="007262C7" w:rsidRPr="007262C7" w:rsidRDefault="007262C7" w:rsidP="0072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6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710"/>
        <w:gridCol w:w="4710"/>
        <w:gridCol w:w="540"/>
        <w:gridCol w:w="4500"/>
      </w:tblGrid>
      <w:tr w:rsidR="007262C7" w:rsidRPr="00A54737" w:rsidTr="00C3342C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067266" w:rsidRDefault="007262C7" w:rsidP="00C3342C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ПОКУПЕЦЬ: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ПОСТАЧАЛЬНИК: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7262C7" w:rsidRPr="00A54737" w:rsidTr="00C3342C">
        <w:trPr>
          <w:trHeight w:val="49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Default="007262C7" w:rsidP="00C3342C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Комунальне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некомерційне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підприємство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"Центр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первинної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медико-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санітарної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Дарницького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району м. </w:t>
            </w:r>
            <w:proofErr w:type="spellStart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Києва</w:t>
            </w:r>
            <w:proofErr w:type="spellEnd"/>
            <w:r w:rsidRPr="0006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"</w:t>
            </w:r>
            <w:r w:rsidRPr="000672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262C7" w:rsidRDefault="007262C7" w:rsidP="00C33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02095, м. Київ, вул. </w:t>
            </w:r>
            <w:proofErr w:type="spellStart"/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Срібнокільська</w:t>
            </w:r>
            <w:proofErr w:type="spellEnd"/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, 14-Б,</w:t>
            </w:r>
          </w:p>
          <w:p w:rsidR="007262C7" w:rsidRDefault="007262C7" w:rsidP="00C33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за ЄДРПОУ 31413640</w:t>
            </w:r>
          </w:p>
          <w:p w:rsidR="007262C7" w:rsidRPr="00563407" w:rsidRDefault="007262C7" w:rsidP="00C33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банку МФО 380805</w:t>
            </w:r>
          </w:p>
          <w:p w:rsidR="007262C7" w:rsidRPr="00563407" w:rsidRDefault="007262C7" w:rsidP="00C33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UA 933808050000000026008626707</w:t>
            </w:r>
          </w:p>
          <w:p w:rsidR="007262C7" w:rsidRDefault="007262C7" w:rsidP="00C33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7">
              <w:rPr>
                <w:rFonts w:ascii="Times New Roman" w:eastAsia="Times New Roman" w:hAnsi="Times New Roman" w:cs="Times New Roman"/>
                <w:sz w:val="24"/>
                <w:szCs w:val="24"/>
              </w:rPr>
              <w:t>АТ «Райффайзен Банк Аваль» у м. Києві</w:t>
            </w:r>
          </w:p>
          <w:p w:rsidR="007262C7" w:rsidRPr="00563407" w:rsidRDefault="007262C7" w:rsidP="00C33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є платником ПДВ</w:t>
            </w:r>
          </w:p>
          <w:p w:rsidR="007262C7" w:rsidRPr="00563407" w:rsidRDefault="007262C7" w:rsidP="00C334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C7" w:rsidRDefault="007262C7" w:rsidP="00C3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  <w:p w:rsidR="007262C7" w:rsidRPr="00A54737" w:rsidRDefault="007262C7" w:rsidP="00C3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54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Директор</w:t>
            </w:r>
          </w:p>
          <w:p w:rsidR="007262C7" w:rsidRPr="00A54737" w:rsidRDefault="007262C7" w:rsidP="00C3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262C7" w:rsidRDefault="007262C7" w:rsidP="00C3342C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54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_______________Ю.О. </w:t>
            </w:r>
            <w:proofErr w:type="spellStart"/>
            <w:r w:rsidRPr="00A54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Сміщук</w:t>
            </w:r>
            <w:proofErr w:type="spellEnd"/>
          </w:p>
          <w:p w:rsidR="007262C7" w:rsidRPr="00563407" w:rsidRDefault="007262C7" w:rsidP="00C33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058" w:type="dxa"/>
              <w:tblLayout w:type="fixed"/>
              <w:tblLook w:val="04A0" w:firstRow="1" w:lastRow="0" w:firstColumn="1" w:lastColumn="0" w:noHBand="0" w:noVBand="1"/>
            </w:tblPr>
            <w:tblGrid>
              <w:gridCol w:w="11058"/>
            </w:tblGrid>
            <w:tr w:rsidR="007262C7" w:rsidRPr="00720CA5" w:rsidTr="00C3342C">
              <w:trPr>
                <w:trHeight w:val="29"/>
              </w:trPr>
              <w:tc>
                <w:tcPr>
                  <w:tcW w:w="5104" w:type="dxa"/>
                  <w:hideMark/>
                </w:tcPr>
                <w:p w:rsidR="007262C7" w:rsidRPr="00720CA5" w:rsidRDefault="007262C7" w:rsidP="00C3342C">
                  <w:pPr>
                    <w:spacing w:after="0"/>
                    <w:ind w:left="-108" w:right="140" w:firstLine="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0C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ПРОДАВЕЦЬ</w:t>
                  </w:r>
                </w:p>
              </w:tc>
            </w:tr>
            <w:tr w:rsidR="007262C7" w:rsidRPr="00720CA5" w:rsidTr="00C3342C">
              <w:trPr>
                <w:trHeight w:val="226"/>
              </w:trPr>
              <w:tc>
                <w:tcPr>
                  <w:tcW w:w="5104" w:type="dxa"/>
                </w:tcPr>
                <w:p w:rsidR="007262C7" w:rsidRDefault="007262C7" w:rsidP="00C3342C">
                  <w:pPr>
                    <w:ind w:right="-546"/>
                    <w:rPr>
                      <w:bCs/>
                    </w:rPr>
                  </w:pPr>
                </w:p>
                <w:p w:rsidR="007262C7" w:rsidRPr="00720CA5" w:rsidRDefault="007262C7" w:rsidP="00C3342C">
                  <w:pPr>
                    <w:tabs>
                      <w:tab w:val="right" w:pos="5739"/>
                    </w:tabs>
                    <w:spacing w:after="0"/>
                    <w:ind w:right="1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62C7" w:rsidRPr="00A54737" w:rsidRDefault="007262C7" w:rsidP="00C3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tabs>
                <w:tab w:val="left" w:pos="993"/>
              </w:tabs>
              <w:spacing w:after="120" w:line="240" w:lineRule="auto"/>
              <w:ind w:left="28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C7" w:rsidRPr="00A54737" w:rsidTr="00C3342C">
        <w:trPr>
          <w:trHeight w:val="8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067266" w:rsidRDefault="007262C7" w:rsidP="00C3342C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3C1897" w:rsidRDefault="007262C7" w:rsidP="00C3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3C1897" w:rsidRDefault="007262C7" w:rsidP="00C3342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3C1897" w:rsidRDefault="007262C7" w:rsidP="00C3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C7" w:rsidRPr="00A54737" w:rsidTr="00C3342C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067266" w:rsidRDefault="007262C7" w:rsidP="00C3342C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tabs>
                <w:tab w:val="left" w:pos="993"/>
              </w:tabs>
              <w:spacing w:after="120" w:line="240" w:lineRule="auto"/>
              <w:ind w:left="283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C7" w:rsidRPr="00A54737" w:rsidTr="00C3342C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067266" w:rsidRDefault="007262C7" w:rsidP="00C3342C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tabs>
                <w:tab w:val="left" w:pos="993"/>
              </w:tabs>
              <w:spacing w:after="120" w:line="240" w:lineRule="auto"/>
              <w:ind w:left="283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C7" w:rsidRPr="00A54737" w:rsidTr="00C3342C">
        <w:trPr>
          <w:trHeight w:val="8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067266" w:rsidRDefault="007262C7" w:rsidP="00C3342C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tabs>
                <w:tab w:val="left" w:pos="993"/>
              </w:tabs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tabs>
                <w:tab w:val="left" w:pos="993"/>
              </w:tabs>
              <w:spacing w:after="120" w:line="240" w:lineRule="auto"/>
              <w:ind w:left="283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C7" w:rsidRPr="00A54737" w:rsidTr="00C3342C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067266" w:rsidRDefault="007262C7" w:rsidP="00C3342C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262C7" w:rsidRPr="00A54737" w:rsidRDefault="007262C7" w:rsidP="00C3342C">
            <w:pPr>
              <w:tabs>
                <w:tab w:val="left" w:pos="993"/>
              </w:tabs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775" w:rsidRPr="00A54737" w:rsidRDefault="00F32C51" w:rsidP="007262C7">
      <w:pPr>
        <w:spacing w:after="0" w:line="240" w:lineRule="auto"/>
        <w:jc w:val="both"/>
        <w:rPr>
          <w:sz w:val="24"/>
          <w:szCs w:val="24"/>
        </w:rPr>
      </w:pPr>
    </w:p>
    <w:sectPr w:rsidR="00831775" w:rsidRPr="00A54737" w:rsidSect="00FC02CD">
      <w:footerReference w:type="even" r:id="rId7"/>
      <w:footerReference w:type="default" r:id="rId8"/>
      <w:pgSz w:w="11906" w:h="16838" w:code="9"/>
      <w:pgMar w:top="425" w:right="851" w:bottom="238" w:left="992" w:header="72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14" w:rsidRDefault="00EC3314" w:rsidP="00EC3314">
      <w:pPr>
        <w:spacing w:after="0" w:line="240" w:lineRule="auto"/>
      </w:pPr>
      <w:r>
        <w:separator/>
      </w:r>
    </w:p>
  </w:endnote>
  <w:endnote w:type="continuationSeparator" w:id="0">
    <w:p w:rsidR="00EC3314" w:rsidRDefault="00EC3314" w:rsidP="00EC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22" w:rsidRDefault="000B67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3B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522" w:rsidRDefault="00F32C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22" w:rsidRDefault="000B67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3B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C51">
      <w:rPr>
        <w:rStyle w:val="a5"/>
        <w:noProof/>
      </w:rPr>
      <w:t>4</w:t>
    </w:r>
    <w:r>
      <w:rPr>
        <w:rStyle w:val="a5"/>
      </w:rPr>
      <w:fldChar w:fldCharType="end"/>
    </w:r>
  </w:p>
  <w:p w:rsidR="00EF3522" w:rsidRDefault="00F32C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14" w:rsidRDefault="00EC3314" w:rsidP="00EC3314">
      <w:pPr>
        <w:spacing w:after="0" w:line="240" w:lineRule="auto"/>
      </w:pPr>
      <w:r>
        <w:separator/>
      </w:r>
    </w:p>
  </w:footnote>
  <w:footnote w:type="continuationSeparator" w:id="0">
    <w:p w:rsidR="00EC3314" w:rsidRDefault="00EC3314" w:rsidP="00EC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C39"/>
    <w:multiLevelType w:val="multilevel"/>
    <w:tmpl w:val="4BCE9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">
    <w:nsid w:val="2B504E74"/>
    <w:multiLevelType w:val="multilevel"/>
    <w:tmpl w:val="144CFF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">
    <w:nsid w:val="334E75CD"/>
    <w:multiLevelType w:val="multilevel"/>
    <w:tmpl w:val="04F0AE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">
    <w:nsid w:val="474C6131"/>
    <w:multiLevelType w:val="multilevel"/>
    <w:tmpl w:val="0232A6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4">
    <w:nsid w:val="53257992"/>
    <w:multiLevelType w:val="multilevel"/>
    <w:tmpl w:val="D61ECD38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5F1"/>
    <w:rsid w:val="000B6737"/>
    <w:rsid w:val="00336FC8"/>
    <w:rsid w:val="003616A3"/>
    <w:rsid w:val="003A17D4"/>
    <w:rsid w:val="003C1897"/>
    <w:rsid w:val="004F0C79"/>
    <w:rsid w:val="00563407"/>
    <w:rsid w:val="00623BE7"/>
    <w:rsid w:val="006275F1"/>
    <w:rsid w:val="007262C7"/>
    <w:rsid w:val="007521BF"/>
    <w:rsid w:val="00A54737"/>
    <w:rsid w:val="00B15F1A"/>
    <w:rsid w:val="00B35B49"/>
    <w:rsid w:val="00C1603B"/>
    <w:rsid w:val="00EC3245"/>
    <w:rsid w:val="00EC3314"/>
    <w:rsid w:val="00F3063F"/>
    <w:rsid w:val="00F32C51"/>
    <w:rsid w:val="00F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DBFE-55B4-42F8-A7B3-FC9CCC42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47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4737"/>
  </w:style>
  <w:style w:type="character" w:styleId="a5">
    <w:name w:val="page number"/>
    <w:basedOn w:val="a0"/>
    <w:rsid w:val="00A54737"/>
  </w:style>
  <w:style w:type="paragraph" w:styleId="a6">
    <w:name w:val="List Paragraph"/>
    <w:basedOn w:val="a"/>
    <w:uiPriority w:val="34"/>
    <w:qFormat/>
    <w:rsid w:val="00A5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Юрий</cp:lastModifiedBy>
  <cp:revision>3</cp:revision>
  <cp:lastPrinted>2020-09-30T12:44:00Z</cp:lastPrinted>
  <dcterms:created xsi:type="dcterms:W3CDTF">2020-12-24T10:22:00Z</dcterms:created>
  <dcterms:modified xsi:type="dcterms:W3CDTF">2022-05-09T10:50:00Z</dcterms:modified>
</cp:coreProperties>
</file>