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D5" w:rsidRDefault="0009393D">
      <w:pPr>
        <w:ind w:left="5660" w:firstLine="700"/>
        <w:jc w:val="right"/>
        <w:rPr>
          <w:sz w:val="24"/>
        </w:rPr>
      </w:pPr>
      <w:r>
        <w:rPr>
          <w:b/>
          <w:color w:val="000000"/>
          <w:sz w:val="24"/>
        </w:rPr>
        <w:t>ДОДАТОК 2</w:t>
      </w:r>
    </w:p>
    <w:p w:rsidR="00E50ED5" w:rsidRDefault="0009393D">
      <w:pPr>
        <w:ind w:left="5660" w:firstLine="700"/>
        <w:jc w:val="right"/>
        <w:rPr>
          <w:sz w:val="24"/>
        </w:rPr>
      </w:pPr>
      <w:r>
        <w:rPr>
          <w:i/>
          <w:color w:val="000000"/>
          <w:sz w:val="24"/>
        </w:rPr>
        <w:t>до тендерної документації</w:t>
      </w:r>
    </w:p>
    <w:p w:rsidR="00E50ED5" w:rsidRDefault="00E50ED5">
      <w:pPr>
        <w:contextualSpacing/>
        <w:jc w:val="center"/>
        <w:rPr>
          <w:b/>
          <w:bCs/>
          <w:sz w:val="24"/>
          <w:szCs w:val="24"/>
        </w:rPr>
      </w:pPr>
      <w:bookmarkStart w:id="0" w:name="_Hlk135309588"/>
    </w:p>
    <w:p w:rsidR="00E50ED5" w:rsidRDefault="0009393D">
      <w:pPr>
        <w:contextualSpacing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Інформація про необхідні технічні та якісні  характеристики предмета закупівлі та технічна специфікація до предмета закупівлі</w:t>
      </w:r>
      <w:bookmarkEnd w:id="0"/>
      <w:r>
        <w:rPr>
          <w:b/>
          <w:bCs/>
          <w:i/>
          <w:iCs/>
          <w:sz w:val="20"/>
          <w:szCs w:val="20"/>
        </w:rPr>
        <w:t xml:space="preserve"> </w:t>
      </w:r>
    </w:p>
    <w:p w:rsidR="00E50ED5" w:rsidRDefault="00E50ED5"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 w:rsidR="00E50ED5" w:rsidRDefault="00E50ED5">
      <w:pPr>
        <w:jc w:val="center"/>
        <w:rPr>
          <w:b/>
        </w:rPr>
      </w:pPr>
      <w:bookmarkStart w:id="1" w:name="_Hlk135140356"/>
    </w:p>
    <w:p w:rsidR="00E50ED5" w:rsidRDefault="00093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 w:rsidR="00E50ED5" w:rsidRDefault="0009393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комбінованований</w:t>
      </w:r>
      <w:proofErr w:type="spellEnd"/>
      <w:r>
        <w:rPr>
          <w:b/>
          <w:sz w:val="24"/>
          <w:szCs w:val="24"/>
        </w:rPr>
        <w:t xml:space="preserve"> інструмент</w:t>
      </w:r>
      <w:bookmarkEnd w:id="1"/>
    </w:p>
    <w:p w:rsidR="00E50ED5" w:rsidRDefault="00E50ED5">
      <w:pPr>
        <w:rPr>
          <w:b/>
          <w:bCs/>
        </w:rPr>
      </w:pPr>
    </w:p>
    <w:p w:rsidR="00E50ED5" w:rsidRDefault="0009393D">
      <w:pPr>
        <w:jc w:val="center"/>
        <w:rPr>
          <w:b/>
          <w:bCs/>
        </w:rPr>
      </w:pPr>
      <w:r>
        <w:rPr>
          <w:rFonts w:cstheme="minorBidi"/>
          <w:b/>
          <w:bCs/>
          <w:color w:val="000000"/>
          <w:sz w:val="24"/>
          <w:szCs w:val="24"/>
        </w:rPr>
        <w:t xml:space="preserve">за ДК 021:2015 Єдиного закупівельного словника – </w:t>
      </w:r>
      <w:r>
        <w:rPr>
          <w:b/>
        </w:rPr>
        <w:t xml:space="preserve">- </w:t>
      </w:r>
      <w:r>
        <w:rPr>
          <w:b/>
          <w:sz w:val="24"/>
          <w:szCs w:val="24"/>
          <w:shd w:val="clear" w:color="auto" w:fill="F0F5F2"/>
        </w:rPr>
        <w:t>35110000-8 – Протипожежне, рятувальне та захисне обладнання</w:t>
      </w:r>
    </w:p>
    <w:p w:rsidR="00E50ED5" w:rsidRDefault="00E50ED5"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 w:rsidR="00E50ED5" w:rsidRDefault="00E50ED5">
      <w:pPr>
        <w:suppressAutoHyphens/>
        <w:contextualSpacing/>
        <w:textAlignment w:val="baseline"/>
        <w:rPr>
          <w:rFonts w:eastAsia="WenQuanYi Micro Hei"/>
          <w:kern w:val="3"/>
          <w:sz w:val="24"/>
          <w:szCs w:val="24"/>
          <w:lang w:eastAsia="zh-CN" w:bidi="hi-IN"/>
        </w:rPr>
      </w:pPr>
    </w:p>
    <w:p w:rsidR="00E50ED5" w:rsidRDefault="00093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 w:rsidR="00E50ED5" w:rsidRDefault="0009393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комбінованований</w:t>
      </w:r>
      <w:proofErr w:type="spellEnd"/>
      <w:r>
        <w:rPr>
          <w:b/>
          <w:sz w:val="24"/>
          <w:szCs w:val="24"/>
        </w:rPr>
        <w:t xml:space="preserve"> інструмент</w:t>
      </w:r>
    </w:p>
    <w:p w:rsidR="00E50ED5" w:rsidRDefault="00E50ED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ED5" w:rsidRDefault="0009393D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Призначення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рятувальних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інших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невідкладних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особливо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виконанні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завдань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порятунку людей.</w:t>
      </w:r>
    </w:p>
    <w:p w:rsidR="00E50ED5" w:rsidRDefault="00E50ED5">
      <w:pPr>
        <w:pStyle w:val="a7"/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uk-UA"/>
        </w:rPr>
      </w:pPr>
    </w:p>
    <w:p w:rsidR="00E50ED5" w:rsidRDefault="0009393D">
      <w:pPr>
        <w:pStyle w:val="a7"/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вимоги</w:t>
      </w:r>
    </w:p>
    <w:p w:rsidR="00E50ED5" w:rsidRDefault="0009393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284" w:firstLine="283"/>
        <w:textAlignment w:val="baseline"/>
      </w:pPr>
      <w:r>
        <w:rPr>
          <w:rFonts w:ascii="Times New Roman" w:hAnsi="Times New Roman"/>
          <w:color w:val="080808"/>
          <w:sz w:val="24"/>
          <w:szCs w:val="24"/>
        </w:rPr>
        <w:t>Характеристики: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EN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Здатність різання                                              1I-2J-3I-4J-5J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EN клас різання                                                                I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Відстань між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краями відкритих лез                           382 мм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Відстань стягування                                                   368 мм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Вага                                                                              18,4 кг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Габарити (Д*В*Ш)                   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 876 x 235 x 253 мм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Діаметр круглої сталі                                                  35 мм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Зусилля розтискання                                                1500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кН</w:t>
      </w:r>
      <w:proofErr w:type="spellEnd"/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Клас захистуIP                                                              58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Класи різання NFPA                                       A7, B8, C7, D8, E7, F4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Максимальна потужність різання                              492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кН</w:t>
      </w:r>
      <w:proofErr w:type="spellEnd"/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Максимальне зусилля стягування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                             61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кН</w:t>
      </w:r>
      <w:proofErr w:type="spellEnd"/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Серія                                                                             e3</w:t>
      </w:r>
    </w:p>
    <w:p w:rsidR="00E50ED5" w:rsidRDefault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  <w:rPr>
          <w:rFonts w:ascii="Arial" w:hAnsi="Arial" w:cs="Arial"/>
          <w:color w:val="2F2F2F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Сила розкриття 25 мм від кінців                                38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кН</w:t>
      </w:r>
      <w:proofErr w:type="spellEnd"/>
    </w:p>
    <w:p w:rsidR="0009393D" w:rsidRPr="0009393D" w:rsidRDefault="0009393D" w:rsidP="0009393D">
      <w:pPr>
        <w:pStyle w:val="a6"/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firstLine="567"/>
        <w:rPr>
          <w:b/>
          <w:shd w:val="clear" w:color="auto" w:fill="FFFFFF"/>
        </w:rPr>
      </w:pPr>
      <w:r w:rsidRPr="0009393D">
        <w:rPr>
          <w:b/>
          <w:shd w:val="clear" w:color="auto" w:fill="FFFFFF"/>
        </w:rPr>
        <w:t xml:space="preserve">До </w:t>
      </w:r>
      <w:r>
        <w:rPr>
          <w:b/>
          <w:shd w:val="clear" w:color="auto" w:fill="FFFFFF"/>
        </w:rPr>
        <w:t>інструменту</w:t>
      </w:r>
      <w:r w:rsidRPr="0009393D">
        <w:rPr>
          <w:b/>
          <w:shd w:val="clear" w:color="auto" w:fill="FFFFFF"/>
        </w:rPr>
        <w:t xml:space="preserve"> має входити :</w:t>
      </w:r>
    </w:p>
    <w:p w:rsidR="0009393D" w:rsidRPr="0009393D" w:rsidRDefault="0009393D" w:rsidP="0009393D">
      <w:pPr>
        <w:pStyle w:val="a6"/>
        <w:numPr>
          <w:ilvl w:val="3"/>
          <w:numId w:val="1"/>
        </w:numPr>
        <w:pBdr>
          <w:bottom w:val="single" w:sz="12" w:space="0" w:color="AAAAAA"/>
        </w:pBdr>
        <w:shd w:val="clear" w:color="auto" w:fill="FFFFFF"/>
        <w:tabs>
          <w:tab w:val="left" w:pos="721"/>
        </w:tabs>
        <w:spacing w:beforeAutospacing="0" w:afterAutospacing="0"/>
        <w:ind w:left="851" w:hanging="284"/>
        <w:rPr>
          <w:color w:val="080808"/>
        </w:rPr>
      </w:pPr>
      <w:r w:rsidRPr="0009393D">
        <w:rPr>
          <w:color w:val="2F2F2F"/>
          <w:shd w:val="clear" w:color="auto" w:fill="FFFFFF"/>
        </w:rPr>
        <w:t>Акумуляторна батарея</w:t>
      </w:r>
      <w:r>
        <w:rPr>
          <w:color w:val="2F2F2F"/>
          <w:shd w:val="clear" w:color="auto" w:fill="FFFFFF"/>
        </w:rPr>
        <w:t>;</w:t>
      </w:r>
    </w:p>
    <w:p w:rsidR="0009393D" w:rsidRPr="0009393D" w:rsidRDefault="0009393D" w:rsidP="0009393D">
      <w:pPr>
        <w:pStyle w:val="a6"/>
        <w:numPr>
          <w:ilvl w:val="3"/>
          <w:numId w:val="1"/>
        </w:numPr>
        <w:pBdr>
          <w:bottom w:val="single" w:sz="12" w:space="0" w:color="AAAAAA"/>
        </w:pBdr>
        <w:shd w:val="clear" w:color="auto" w:fill="FFFFFF"/>
        <w:tabs>
          <w:tab w:val="left" w:pos="851"/>
        </w:tabs>
        <w:spacing w:beforeAutospacing="0" w:afterAutospacing="0"/>
        <w:ind w:left="709" w:hanging="142"/>
        <w:rPr>
          <w:color w:val="080808"/>
        </w:rPr>
      </w:pPr>
      <w:r w:rsidRPr="0009393D">
        <w:rPr>
          <w:color w:val="2F2F2F"/>
          <w:shd w:val="clear" w:color="auto" w:fill="FFFFFF"/>
        </w:rPr>
        <w:t>Зарядний пристрій</w:t>
      </w:r>
      <w:r>
        <w:rPr>
          <w:color w:val="2F2F2F"/>
          <w:shd w:val="clear" w:color="auto" w:fill="FFFFFF"/>
        </w:rPr>
        <w:t>.</w:t>
      </w:r>
      <w:bookmarkStart w:id="2" w:name="_GoBack"/>
      <w:bookmarkEnd w:id="2"/>
    </w:p>
    <w:p w:rsidR="00E50ED5" w:rsidRDefault="0009393D">
      <w:pPr>
        <w:pStyle w:val="a7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80808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Вимоги </w:t>
      </w:r>
    </w:p>
    <w:p w:rsidR="00E50ED5" w:rsidRDefault="000939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на товар та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комплектації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становити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>
        <w:rPr>
          <w:rFonts w:ascii="Times New Roman" w:hAnsi="Times New Roman"/>
          <w:sz w:val="24"/>
          <w:szCs w:val="24"/>
        </w:rPr>
        <w:t>введення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експлуатацію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50ED5" w:rsidRDefault="000939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Забезпечення протягом гарантійного строку безкоштовне сервісне (технічне) обслуговування товару, його гарантійний ремонт і, за необхідності, гарантійну заміну відповідно</w:t>
      </w:r>
      <w:r>
        <w:rPr>
          <w:rFonts w:ascii="Times New Roman" w:hAnsi="Times New Roman"/>
          <w:sz w:val="24"/>
          <w:szCs w:val="24"/>
          <w:lang w:val="uk-UA"/>
        </w:rPr>
        <w:t xml:space="preserve"> до гарантійних умов;</w:t>
      </w:r>
    </w:p>
    <w:p w:rsidR="00E50ED5" w:rsidRDefault="000939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оплатне післягарантійне (технічне) обслуговування, ремонт, а також заміну комплектуючих частин і вузлів сумісними комплектуючими частинами і вузлами протягом не менше ніж 5 років з дня введення товару в експлуатацію;</w:t>
      </w:r>
    </w:p>
    <w:p w:rsidR="00E50ED5" w:rsidRDefault="000939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Якісні, кількісні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</w:t>
      </w:r>
      <w:r>
        <w:rPr>
          <w:rFonts w:ascii="Times New Roman" w:hAnsi="Times New Roman"/>
          <w:iCs/>
          <w:sz w:val="24"/>
          <w:szCs w:val="24"/>
          <w:lang w:val="uk-UA"/>
        </w:rPr>
        <w:t>ля;</w:t>
      </w:r>
    </w:p>
    <w:p w:rsidR="00E50ED5" w:rsidRDefault="0009393D">
      <w:pPr>
        <w:pStyle w:val="a6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Детальний опис предмету закупівлі за усіма пунктами технічних вимог, що буде постачатись, його технічних та якісних характеристик із обов'язковим зазначенням марок, моделей, модифікацій, не допускається застосування </w:t>
      </w:r>
      <w:proofErr w:type="spellStart"/>
      <w:r>
        <w:rPr>
          <w:color w:val="000000"/>
        </w:rPr>
        <w:t>висловів,«еквівалент</w:t>
      </w:r>
      <w:proofErr w:type="spellEnd"/>
      <w:r>
        <w:rPr>
          <w:color w:val="000000"/>
        </w:rPr>
        <w:t>», «аналог», тощ</w:t>
      </w:r>
      <w:r>
        <w:rPr>
          <w:color w:val="000000"/>
        </w:rPr>
        <w:t>о);</w:t>
      </w:r>
    </w:p>
    <w:p w:rsidR="00E50ED5" w:rsidRDefault="0009393D">
      <w:pPr>
        <w:pStyle w:val="a6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Надані учасником технічні характеристики на все обладнання не повинно містити посилання типу: «не менше», «не більше», «або», «або аналог».</w:t>
      </w:r>
    </w:p>
    <w:p w:rsidR="00E50ED5" w:rsidRDefault="00E50ED5">
      <w:pPr>
        <w:shd w:val="clear" w:color="auto" w:fill="FFFFFF"/>
        <w:jc w:val="both"/>
        <w:textAlignment w:val="baseline"/>
        <w:rPr>
          <w:color w:val="080808"/>
          <w:sz w:val="24"/>
          <w:szCs w:val="24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:rsidR="00E50ED5" w:rsidRDefault="00E50ED5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50ED5" w:rsidRDefault="00E50ED5">
      <w:pPr>
        <w:rPr>
          <w:sz w:val="24"/>
          <w:szCs w:val="24"/>
        </w:rPr>
      </w:pPr>
    </w:p>
    <w:p w:rsidR="00E50ED5" w:rsidRDefault="00E50ED5">
      <w:pPr>
        <w:spacing w:after="240"/>
        <w:contextualSpacing/>
        <w:jc w:val="both"/>
        <w:rPr>
          <w:b/>
          <w:bCs/>
          <w:sz w:val="24"/>
          <w:szCs w:val="24"/>
          <w:lang w:eastAsia="ru-RU"/>
        </w:rPr>
      </w:pPr>
    </w:p>
    <w:p w:rsidR="00E50ED5" w:rsidRDefault="00E50ED5">
      <w:pPr>
        <w:jc w:val="both"/>
      </w:pPr>
    </w:p>
    <w:sectPr w:rsidR="00E50E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Gubb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910"/>
    <w:multiLevelType w:val="multilevel"/>
    <w:tmpl w:val="082B19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17C8C"/>
    <w:multiLevelType w:val="multilevel"/>
    <w:tmpl w:val="15017C8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026B3"/>
    <w:multiLevelType w:val="multilevel"/>
    <w:tmpl w:val="72B026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3"/>
    <w:rsid w:val="BCFD230B"/>
    <w:rsid w:val="0009393D"/>
    <w:rsid w:val="000B3151"/>
    <w:rsid w:val="000E3718"/>
    <w:rsid w:val="000F6D1E"/>
    <w:rsid w:val="0013000A"/>
    <w:rsid w:val="002152DF"/>
    <w:rsid w:val="002A63D5"/>
    <w:rsid w:val="004B367B"/>
    <w:rsid w:val="00512155"/>
    <w:rsid w:val="006A43EE"/>
    <w:rsid w:val="0074200C"/>
    <w:rsid w:val="0087364A"/>
    <w:rsid w:val="008D1278"/>
    <w:rsid w:val="008D5713"/>
    <w:rsid w:val="008F2650"/>
    <w:rsid w:val="00AC2DBE"/>
    <w:rsid w:val="00C352D6"/>
    <w:rsid w:val="00CC6A32"/>
    <w:rsid w:val="00D53679"/>
    <w:rsid w:val="00E50ED5"/>
    <w:rsid w:val="00F50EC9"/>
    <w:rsid w:val="00F767B7"/>
    <w:rsid w:val="5DFDF420"/>
    <w:rsid w:val="669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uk-UA" w:eastAsia="en-US"/>
    </w:rPr>
  </w:style>
  <w:style w:type="paragraph" w:styleId="a7">
    <w:name w:val="List Paragraph"/>
    <w:basedOn w:val="a"/>
    <w:uiPriority w:val="34"/>
    <w:qFormat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uk-UA" w:eastAsia="en-US"/>
    </w:rPr>
  </w:style>
  <w:style w:type="paragraph" w:styleId="a7">
    <w:name w:val="List Paragraph"/>
    <w:basedOn w:val="a"/>
    <w:uiPriority w:val="34"/>
    <w:qFormat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2023-06-21T14:02:00Z</dcterms:created>
  <dcterms:modified xsi:type="dcterms:W3CDTF">2023-11-07T11:11:00Z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