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B2" w:rsidRDefault="00211FA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854888" w:rsidRDefault="00854888" w:rsidP="00854888">
      <w:pPr>
        <w:numPr>
          <w:ilvl w:val="0"/>
          <w:numId w:val="2"/>
        </w:numPr>
        <w:shd w:val="clear" w:color="auto" w:fill="FFFFFF"/>
        <w:spacing w:after="0" w:line="240" w:lineRule="auto"/>
        <w:ind w:left="88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b/>
          <w:color w:val="000000"/>
          <w:sz w:val="24"/>
          <w:szCs w:val="24"/>
          <w:lang w:val="uk-UA"/>
        </w:rPr>
        <w:t xml:space="preserve"> </w:t>
      </w:r>
    </w:p>
    <w:tbl>
      <w:tblPr>
        <w:tblW w:w="9615" w:type="dxa"/>
        <w:jc w:val="center"/>
        <w:tblLayout w:type="fixed"/>
        <w:tblLook w:val="0400" w:firstRow="0" w:lastRow="0" w:firstColumn="0" w:lastColumn="0" w:noHBand="0" w:noVBand="1"/>
      </w:tblPr>
      <w:tblGrid>
        <w:gridCol w:w="557"/>
        <w:gridCol w:w="2205"/>
        <w:gridCol w:w="6853"/>
      </w:tblGrid>
      <w:tr w:rsidR="00854888" w:rsidTr="00854888">
        <w:trPr>
          <w:trHeight w:val="96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4888" w:rsidRDefault="0085488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4888" w:rsidRDefault="0085488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4888" w:rsidRDefault="0085488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 xml:space="preserve">Документи </w:t>
            </w:r>
            <w:r>
              <w:rPr>
                <w:rFonts w:ascii="Times New Roman" w:eastAsia="Times New Roman" w:hAnsi="Times New Roman" w:cs="Times New Roman"/>
                <w:color w:val="000000" w:themeColor="text1"/>
                <w:sz w:val="24"/>
                <w:szCs w:val="24"/>
              </w:rPr>
              <w:t>та інформація</w:t>
            </w:r>
            <w:r>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854888" w:rsidTr="00854888">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88" w:rsidRDefault="0085488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88" w:rsidRDefault="008548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88" w:rsidRDefault="0085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54888" w:rsidRDefault="0085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3.1.1. довідку в довільній формі, з інформацією про </w:t>
            </w:r>
            <w:proofErr w:type="gramStart"/>
            <w:r>
              <w:rPr>
                <w:rFonts w:ascii="Times New Roman" w:eastAsia="Times New Roman" w:hAnsi="Times New Roman" w:cs="Times New Roman"/>
                <w:color w:val="000000"/>
                <w:sz w:val="24"/>
                <w:szCs w:val="24"/>
              </w:rPr>
              <w:t>виконання  аналогічного</w:t>
            </w:r>
            <w:proofErr w:type="gramEnd"/>
            <w:r>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854888" w:rsidRDefault="00854888">
            <w:pPr>
              <w:spacing w:after="0" w:line="240" w:lineRule="auto"/>
              <w:jc w:val="both"/>
              <w:rPr>
                <w:rFonts w:ascii="Times New Roman" w:hAnsi="Times New Roman" w:cs="Times New Roman"/>
                <w:color w:val="000000"/>
                <w:sz w:val="28"/>
                <w:szCs w:val="28"/>
                <w:lang w:val="uk-UA"/>
              </w:rPr>
            </w:pPr>
            <w:r>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lang w:val="uk-UA"/>
              </w:rPr>
              <w:t xml:space="preserve"> на закупівлю </w:t>
            </w:r>
            <w:r>
              <w:rPr>
                <w:rFonts w:ascii="Times New Roman" w:hAnsi="Times New Roman" w:cs="Times New Roman"/>
                <w:color w:val="000000"/>
                <w:sz w:val="28"/>
                <w:szCs w:val="28"/>
                <w:lang w:val="uk-UA"/>
              </w:rPr>
              <w:t xml:space="preserve">послуг </w:t>
            </w:r>
            <w:r w:rsidR="008253C1">
              <w:rPr>
                <w:rFonts w:ascii="Times New Roman" w:hAnsi="Times New Roman" w:cs="Times New Roman"/>
                <w:color w:val="000000"/>
                <w:sz w:val="28"/>
                <w:szCs w:val="28"/>
                <w:lang w:val="uk-UA"/>
              </w:rPr>
              <w:t xml:space="preserve">по коду </w:t>
            </w:r>
            <w:r w:rsidR="008253C1" w:rsidRPr="008253C1">
              <w:rPr>
                <w:rFonts w:ascii="Times New Roman" w:hAnsi="Times New Roman" w:cs="Times New Roman"/>
                <w:color w:val="000000"/>
                <w:sz w:val="28"/>
                <w:szCs w:val="28"/>
                <w:lang w:val="uk-UA"/>
              </w:rPr>
              <w:t>ДК 021:2015: 60130000-8 - Послуги спеціалізованих автомобільних перевезень пасажирів</w:t>
            </w:r>
          </w:p>
          <w:p w:rsidR="00854888" w:rsidRDefault="0085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3.1.2. не менше 1 копії договору, зазначеного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довідці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w:t>
            </w:r>
          </w:p>
          <w:p w:rsidR="00854888" w:rsidRDefault="0085488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3.1.3. копії/ю документів/</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rPr>
              <w:t>наченого в наданій Учасником довідці. </w:t>
            </w:r>
          </w:p>
          <w:p w:rsidR="00854888" w:rsidRDefault="008548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Pr>
                <w:rFonts w:ascii="Times New Roman" w:eastAsia="Times New Roman" w:hAnsi="Times New Roman" w:cs="Times New Roman"/>
                <w:i/>
                <w:color w:val="000000" w:themeColor="text1"/>
                <w:sz w:val="24"/>
                <w:szCs w:val="24"/>
              </w:rPr>
              <w:t>частини  договору</w:t>
            </w:r>
            <w:proofErr w:type="gramEnd"/>
            <w:r>
              <w:rPr>
                <w:rFonts w:ascii="Times New Roman" w:eastAsia="Times New Roman" w:hAnsi="Times New Roman" w:cs="Times New Roman"/>
                <w:i/>
                <w:color w:val="000000" w:themeColor="text1"/>
                <w:sz w:val="24"/>
                <w:szCs w:val="24"/>
              </w:rPr>
              <w:t xml:space="preserve">. Їх відсутність не буде </w:t>
            </w:r>
            <w:proofErr w:type="gramStart"/>
            <w:r>
              <w:rPr>
                <w:rFonts w:ascii="Times New Roman" w:eastAsia="Times New Roman" w:hAnsi="Times New Roman" w:cs="Times New Roman"/>
                <w:i/>
                <w:color w:val="000000" w:themeColor="text1"/>
                <w:sz w:val="24"/>
                <w:szCs w:val="24"/>
              </w:rPr>
              <w:t>вважатись  невідповідністю</w:t>
            </w:r>
            <w:proofErr w:type="gramEnd"/>
            <w:r>
              <w:rPr>
                <w:rFonts w:ascii="Times New Roman" w:eastAsia="Times New Roman" w:hAnsi="Times New Roman" w:cs="Times New Roman"/>
                <w:i/>
                <w:color w:val="000000" w:themeColor="text1"/>
                <w:sz w:val="24"/>
                <w:szCs w:val="24"/>
              </w:rPr>
              <w:t xml:space="preserve"> тендерної пропозиції  учасника.</w:t>
            </w:r>
          </w:p>
          <w:p w:rsidR="00854888" w:rsidRDefault="008548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Інформація та документи </w:t>
            </w:r>
            <w:r>
              <w:rPr>
                <w:rFonts w:ascii="Times New Roman" w:eastAsia="Times New Roman" w:hAnsi="Times New Roman" w:cs="Times New Roman"/>
                <w:i/>
                <w:color w:val="000000"/>
                <w:sz w:val="24"/>
                <w:szCs w:val="24"/>
                <w:lang w:val="uk-UA"/>
              </w:rPr>
              <w:t xml:space="preserve">повині надаватися </w:t>
            </w:r>
            <w:r>
              <w:rPr>
                <w:rFonts w:ascii="Times New Roman" w:eastAsia="Times New Roman" w:hAnsi="Times New Roman" w:cs="Times New Roman"/>
                <w:i/>
                <w:color w:val="000000"/>
                <w:sz w:val="24"/>
                <w:szCs w:val="24"/>
              </w:rPr>
              <w:t xml:space="preserve">про </w:t>
            </w:r>
            <w:r>
              <w:rPr>
                <w:rFonts w:ascii="Times New Roman" w:eastAsia="Times New Roman" w:hAnsi="Times New Roman" w:cs="Times New Roman"/>
                <w:i/>
                <w:color w:val="000000"/>
                <w:sz w:val="24"/>
                <w:szCs w:val="24"/>
                <w:lang w:val="uk-UA"/>
              </w:rPr>
              <w:t xml:space="preserve">повністю </w:t>
            </w:r>
            <w:r>
              <w:rPr>
                <w:rFonts w:ascii="Times New Roman" w:eastAsia="Times New Roman" w:hAnsi="Times New Roman" w:cs="Times New Roman"/>
                <w:i/>
                <w:color w:val="000000"/>
                <w:sz w:val="24"/>
                <w:szCs w:val="24"/>
              </w:rPr>
              <w:t>виконаний  договір.</w:t>
            </w:r>
          </w:p>
        </w:tc>
      </w:tr>
    </w:tbl>
    <w:p w:rsidR="00854888" w:rsidRDefault="00854888" w:rsidP="00854888">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4B3A" w:rsidRPr="00CE4B3A" w:rsidRDefault="00CE4B3A" w:rsidP="00CE4B3A">
      <w:pPr>
        <w:spacing w:before="24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2</w:t>
      </w:r>
      <w:r w:rsidRPr="00CE4B3A">
        <w:rPr>
          <w:rFonts w:ascii="Times New Roman" w:eastAsia="Times New Roman" w:hAnsi="Times New Roman" w:cs="Times New Roman"/>
          <w:b/>
          <w:sz w:val="24"/>
          <w:szCs w:val="24"/>
        </w:rPr>
        <w:t xml:space="preserve">. Підтвердження відповідності УЧАСНИКА (в тому числі для об’єднання учасників як учасника </w:t>
      </w:r>
      <w:proofErr w:type="gramStart"/>
      <w:r w:rsidRPr="00CE4B3A">
        <w:rPr>
          <w:rFonts w:ascii="Times New Roman" w:eastAsia="Times New Roman" w:hAnsi="Times New Roman" w:cs="Times New Roman"/>
          <w:b/>
          <w:sz w:val="24"/>
          <w:szCs w:val="24"/>
        </w:rPr>
        <w:t>процедури)  вимогам</w:t>
      </w:r>
      <w:proofErr w:type="gramEnd"/>
      <w:r w:rsidRPr="00CE4B3A">
        <w:rPr>
          <w:rFonts w:ascii="Times New Roman" w:eastAsia="Times New Roman" w:hAnsi="Times New Roman" w:cs="Times New Roman"/>
          <w:b/>
          <w:sz w:val="24"/>
          <w:szCs w:val="24"/>
        </w:rPr>
        <w:t>, визначеним у пункті 47 Особливостей.</w:t>
      </w:r>
    </w:p>
    <w:p w:rsidR="00CE4B3A" w:rsidRPr="00CE4B3A" w:rsidRDefault="00CE4B3A" w:rsidP="00CE4B3A">
      <w:pPr>
        <w:spacing w:before="240" w:after="0" w:line="240" w:lineRule="auto"/>
        <w:ind w:firstLine="720"/>
        <w:jc w:val="both"/>
        <w:rPr>
          <w:rFonts w:ascii="Times New Roman" w:eastAsia="Times New Roman" w:hAnsi="Times New Roman" w:cs="Times New Roman"/>
          <w:b/>
          <w:sz w:val="24"/>
          <w:szCs w:val="24"/>
        </w:rPr>
      </w:pPr>
    </w:p>
    <w:p w:rsidR="00CE4B3A" w:rsidRPr="00CE4B3A" w:rsidRDefault="00CE4B3A" w:rsidP="00CE4B3A">
      <w:pPr>
        <w:ind w:firstLine="567"/>
        <w:jc w:val="both"/>
        <w:rPr>
          <w:rFonts w:ascii="Times New Roman" w:hAnsi="Times New Roman" w:cs="Times New Roman"/>
        </w:rPr>
      </w:pPr>
      <w:r w:rsidRPr="00CE4B3A">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E4B3A">
        <w:rPr>
          <w:rFonts w:ascii="Times New Roman" w:hAnsi="Times New Roman" w:cs="Times New Roman"/>
        </w:rPr>
        <w:t>до абзацу</w:t>
      </w:r>
      <w:proofErr w:type="gramEnd"/>
      <w:r w:rsidRPr="00CE4B3A">
        <w:rPr>
          <w:rFonts w:ascii="Times New Roman" w:hAnsi="Times New Roman" w:cs="Times New Roman"/>
        </w:rPr>
        <w:t xml:space="preserve"> шістнадцятого пункту 47 Особливостей.</w:t>
      </w:r>
    </w:p>
    <w:p w:rsidR="00CE4B3A" w:rsidRPr="00CE4B3A" w:rsidRDefault="00CE4B3A" w:rsidP="00CE4B3A">
      <w:pPr>
        <w:ind w:firstLine="567"/>
        <w:jc w:val="both"/>
        <w:rPr>
          <w:rFonts w:ascii="Times New Roman" w:hAnsi="Times New Roman" w:cs="Times New Roman"/>
        </w:rPr>
      </w:pPr>
      <w:r w:rsidRPr="00CE4B3A">
        <w:rPr>
          <w:rFonts w:ascii="Times New Roman" w:hAnsi="Times New Roman" w:cs="Times New Roman"/>
        </w:rPr>
        <w:t xml:space="preserve">Учасник процедури закупівлі підтверджує відсутність підстав, зазначених в пункті 47 </w:t>
      </w:r>
      <w:proofErr w:type="gramStart"/>
      <w:r w:rsidRPr="00CE4B3A">
        <w:rPr>
          <w:rFonts w:ascii="Times New Roman" w:hAnsi="Times New Roman" w:cs="Times New Roman"/>
        </w:rPr>
        <w:t>Особливостей  (</w:t>
      </w:r>
      <w:proofErr w:type="gramEnd"/>
      <w:r w:rsidRPr="00CE4B3A">
        <w:rPr>
          <w:rFonts w:ascii="Times New Roman" w:hAnsi="Times New Roman" w:cs="Times New Roma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4B3A" w:rsidRPr="00CE4B3A" w:rsidRDefault="00CE4B3A" w:rsidP="00CE4B3A">
      <w:pPr>
        <w:ind w:firstLine="567"/>
        <w:jc w:val="both"/>
        <w:rPr>
          <w:rFonts w:ascii="Times New Roman" w:hAnsi="Times New Roman" w:cs="Times New Roman"/>
        </w:rPr>
      </w:pPr>
      <w:r w:rsidRPr="00CE4B3A">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4B3A" w:rsidRPr="00CE4B3A" w:rsidRDefault="00CE4B3A" w:rsidP="00CE4B3A">
      <w:pPr>
        <w:widowControl w:val="0"/>
        <w:jc w:val="both"/>
        <w:rPr>
          <w:rFonts w:ascii="Times New Roman" w:hAnsi="Times New Roman" w:cs="Times New Roman"/>
        </w:rPr>
      </w:pPr>
      <w:proofErr w:type="gramStart"/>
      <w:r w:rsidRPr="00CE4B3A">
        <w:rPr>
          <w:rFonts w:ascii="Times New Roman" w:hAnsi="Times New Roman" w:cs="Times New Roman"/>
          <w:u w:val="single"/>
        </w:rPr>
        <w:t>Учасник  повинен</w:t>
      </w:r>
      <w:proofErr w:type="gramEnd"/>
      <w:r w:rsidRPr="00CE4B3A">
        <w:rPr>
          <w:rFonts w:ascii="Times New Roman" w:hAnsi="Times New Roman" w:cs="Times New Roman"/>
          <w:u w:val="single"/>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CE4B3A">
        <w:rPr>
          <w:rFonts w:ascii="Times New Roman" w:hAnsi="Times New Roman" w:cs="Times New Roman"/>
        </w:rPr>
        <w:t xml:space="preserve">. Учасник процедури закупівлі, що перебуває в обставинах, зазначених у цьому абзаці, може надати </w:t>
      </w:r>
      <w:r w:rsidRPr="00CE4B3A">
        <w:rPr>
          <w:rFonts w:ascii="Times New Roman" w:hAnsi="Times New Roman" w:cs="Times New Roman"/>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4B3A" w:rsidRPr="00CE4B3A" w:rsidRDefault="00CE4B3A" w:rsidP="00CE4B3A">
      <w:pPr>
        <w:spacing w:before="24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3</w:t>
      </w:r>
      <w:r w:rsidRPr="00CE4B3A">
        <w:rPr>
          <w:rFonts w:ascii="Times New Roman" w:eastAsia="Times New Roman" w:hAnsi="Times New Roman" w:cs="Times New Roman"/>
          <w:b/>
          <w:sz w:val="24"/>
          <w:szCs w:val="24"/>
        </w:rPr>
        <w:t xml:space="preserve">. Перелік документів та </w:t>
      </w:r>
      <w:proofErr w:type="gramStart"/>
      <w:r w:rsidRPr="00CE4B3A">
        <w:rPr>
          <w:rFonts w:ascii="Times New Roman" w:eastAsia="Times New Roman" w:hAnsi="Times New Roman" w:cs="Times New Roman"/>
          <w:b/>
          <w:sz w:val="24"/>
          <w:szCs w:val="24"/>
        </w:rPr>
        <w:t>інформації  для</w:t>
      </w:r>
      <w:proofErr w:type="gramEnd"/>
      <w:r w:rsidRPr="00CE4B3A">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47 Особливостей:</w:t>
      </w:r>
    </w:p>
    <w:p w:rsidR="00CE4B3A" w:rsidRPr="00CE4B3A" w:rsidRDefault="00CE4B3A" w:rsidP="00CE4B3A">
      <w:pPr>
        <w:widowControl w:val="0"/>
        <w:ind w:firstLine="567"/>
        <w:jc w:val="both"/>
        <w:rPr>
          <w:rFonts w:ascii="Times New Roman" w:hAnsi="Times New Roman" w:cs="Times New Roman"/>
        </w:rPr>
      </w:pPr>
      <w:r w:rsidRPr="00CE4B3A">
        <w:rPr>
          <w:rFonts w:ascii="Times New Roman" w:hAnsi="Times New Roman" w:cs="Times New Roman"/>
        </w:rPr>
        <w:t xml:space="preserve">Переможець процедури закупівлі у строк, </w:t>
      </w:r>
      <w:r w:rsidRPr="00CE4B3A">
        <w:rPr>
          <w:rFonts w:ascii="Times New Roman" w:hAnsi="Times New Roman" w:cs="Times New Roman"/>
          <w:i/>
          <w:u w:val="single"/>
        </w:rPr>
        <w:t>що не перевищує чотири дні</w:t>
      </w:r>
      <w:r w:rsidRPr="00CE4B3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E4B3A" w:rsidRPr="00CE4B3A" w:rsidRDefault="00CE4B3A" w:rsidP="00CE4B3A">
      <w:pPr>
        <w:jc w:val="center"/>
        <w:rPr>
          <w:rFonts w:ascii="Times New Roman" w:hAnsi="Times New Roman" w:cs="Times New Roman"/>
          <w:b/>
          <w:color w:val="000000"/>
          <w:highlight w:val="white"/>
        </w:rPr>
      </w:pPr>
      <w:r>
        <w:rPr>
          <w:rFonts w:ascii="Times New Roman" w:hAnsi="Times New Roman" w:cs="Times New Roman"/>
          <w:b/>
          <w:color w:val="000000"/>
          <w:highlight w:val="white"/>
          <w:lang w:val="uk-UA"/>
        </w:rPr>
        <w:t>3</w:t>
      </w:r>
      <w:r w:rsidRPr="00CE4B3A">
        <w:rPr>
          <w:rFonts w:ascii="Times New Roman" w:hAnsi="Times New Roman" w:cs="Times New Roman"/>
          <w:b/>
          <w:color w:val="000000"/>
          <w:highlight w:val="white"/>
        </w:rPr>
        <w:t xml:space="preserve">.1. Документи, які </w:t>
      </w:r>
      <w:proofErr w:type="gramStart"/>
      <w:r w:rsidRPr="00CE4B3A">
        <w:rPr>
          <w:rFonts w:ascii="Times New Roman" w:hAnsi="Times New Roman" w:cs="Times New Roman"/>
          <w:b/>
          <w:color w:val="000000"/>
          <w:highlight w:val="white"/>
        </w:rPr>
        <w:t>надаються  ПЕРЕМОЖЦЕМ</w:t>
      </w:r>
      <w:proofErr w:type="gramEnd"/>
      <w:r w:rsidRPr="00CE4B3A">
        <w:rPr>
          <w:rFonts w:ascii="Times New Roman" w:hAnsi="Times New Roman" w:cs="Times New Roman"/>
          <w:b/>
          <w:color w:val="000000"/>
          <w:highlight w:val="white"/>
        </w:rPr>
        <w:t xml:space="preserve"> (юридичною особою):</w:t>
      </w:r>
    </w:p>
    <w:tbl>
      <w:tblPr>
        <w:tblW w:w="10260" w:type="dxa"/>
        <w:tblInd w:w="-100" w:type="dxa"/>
        <w:tblLayout w:type="fixed"/>
        <w:tblLook w:val="0400" w:firstRow="0" w:lastRow="0" w:firstColumn="0" w:lastColumn="0" w:noHBand="0" w:noVBand="1"/>
      </w:tblPr>
      <w:tblGrid>
        <w:gridCol w:w="765"/>
        <w:gridCol w:w="4348"/>
        <w:gridCol w:w="5147"/>
      </w:tblGrid>
      <w:tr w:rsidR="00CE4B3A" w:rsidRPr="00CE4B3A" w:rsidTr="000E3C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highlight w:val="white"/>
              </w:rPr>
            </w:pPr>
            <w:r w:rsidRPr="00CE4B3A">
              <w:rPr>
                <w:rFonts w:ascii="Times New Roman" w:hAnsi="Times New Roman" w:cs="Times New Roman"/>
                <w:b/>
                <w:highlight w:val="white"/>
              </w:rPr>
              <w:t>№</w:t>
            </w:r>
          </w:p>
          <w:p w:rsidR="00CE4B3A" w:rsidRPr="00CE4B3A" w:rsidRDefault="00CE4B3A" w:rsidP="00CE4B3A">
            <w:pPr>
              <w:ind w:left="100"/>
              <w:jc w:val="center"/>
              <w:rPr>
                <w:rFonts w:ascii="Times New Roman" w:hAnsi="Times New Roman" w:cs="Times New Roman"/>
                <w:highlight w:val="white"/>
              </w:rPr>
            </w:pPr>
            <w:r w:rsidRPr="00CE4B3A">
              <w:rPr>
                <w:rFonts w:ascii="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B3A" w:rsidRPr="00CE4B3A" w:rsidRDefault="00CE4B3A" w:rsidP="00CE4B3A">
            <w:pPr>
              <w:ind w:left="100"/>
              <w:jc w:val="center"/>
              <w:rPr>
                <w:rFonts w:ascii="Times New Roman" w:hAnsi="Times New Roman" w:cs="Times New Roman"/>
                <w:b/>
                <w:highlight w:val="white"/>
              </w:rPr>
            </w:pPr>
            <w:r w:rsidRPr="00CE4B3A">
              <w:rPr>
                <w:rFonts w:ascii="Times New Roman" w:hAnsi="Times New Roman" w:cs="Times New Roman"/>
                <w:b/>
                <w:highlight w:val="white"/>
              </w:rPr>
              <w:t>Вимоги згідно п. 47 Особливостей</w:t>
            </w:r>
          </w:p>
          <w:p w:rsidR="00CE4B3A" w:rsidRPr="00CE4B3A" w:rsidRDefault="00CE4B3A" w:rsidP="00CE4B3A">
            <w:pPr>
              <w:ind w:left="100"/>
              <w:jc w:val="center"/>
              <w:rPr>
                <w:rFonts w:ascii="Times New Roman" w:hAnsi="Times New Roman" w:cs="Times New Roman"/>
                <w:b/>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b/>
                <w:highlight w:val="white"/>
              </w:rPr>
            </w:pPr>
            <w:r w:rsidRPr="00CE4B3A">
              <w:rPr>
                <w:rFonts w:ascii="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E4B3A" w:rsidRPr="00CE4B3A" w:rsidTr="000E3C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highlight w:val="white"/>
              </w:rPr>
            </w:pPr>
            <w:r w:rsidRPr="00CE4B3A">
              <w:rPr>
                <w:rFonts w:ascii="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widowControl w:val="0"/>
              <w:spacing w:before="120"/>
              <w:jc w:val="both"/>
              <w:rPr>
                <w:rFonts w:ascii="Times New Roman" w:hAnsi="Times New Roman" w:cs="Times New Roman"/>
                <w:highlight w:val="white"/>
              </w:rPr>
            </w:pPr>
            <w:r w:rsidRPr="00CE4B3A">
              <w:rPr>
                <w:rFonts w:ascii="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E4B3A">
              <w:rPr>
                <w:rFonts w:ascii="Times New Roman" w:hAnsi="Times New Roman" w:cs="Times New Roman"/>
                <w:highlight w:val="white"/>
              </w:rPr>
              <w:t>законом  до</w:t>
            </w:r>
            <w:proofErr w:type="gramEnd"/>
            <w:r w:rsidRPr="00CE4B3A">
              <w:rPr>
                <w:rFonts w:ascii="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rsidR="00CE4B3A" w:rsidRPr="00CE4B3A" w:rsidRDefault="00CE4B3A" w:rsidP="00CE4B3A">
            <w:pPr>
              <w:jc w:val="both"/>
              <w:rPr>
                <w:rFonts w:ascii="Times New Roman" w:hAnsi="Times New Roman" w:cs="Times New Roman"/>
                <w:b/>
                <w:highlight w:val="white"/>
              </w:rPr>
            </w:pPr>
            <w:r w:rsidRPr="00CE4B3A">
              <w:rPr>
                <w:rFonts w:ascii="Times New Roman" w:hAnsi="Times New Roman" w:cs="Times New Roman"/>
                <w:b/>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right="140"/>
              <w:jc w:val="both"/>
              <w:rPr>
                <w:rFonts w:ascii="Times New Roman" w:hAnsi="Times New Roman" w:cs="Times New Roman"/>
                <w:b/>
                <w:highlight w:val="white"/>
              </w:rPr>
            </w:pPr>
            <w:r w:rsidRPr="00CE4B3A">
              <w:rPr>
                <w:rFonts w:ascii="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4B3A">
              <w:rPr>
                <w:rFonts w:ascii="Times New Roman" w:hAnsi="Times New Roman" w:cs="Times New Roman"/>
                <w:highlight w:val="white"/>
              </w:rPr>
              <w:t>керівника</w:t>
            </w:r>
            <w:r w:rsidRPr="00CE4B3A">
              <w:rPr>
                <w:rFonts w:ascii="Times New Roman" w:hAnsi="Times New Roman" w:cs="Times New Roman"/>
                <w:b/>
                <w:highlight w:val="white"/>
              </w:rPr>
              <w:t xml:space="preserve"> учасника процедури закупівлі. </w:t>
            </w:r>
          </w:p>
          <w:p w:rsidR="00CE4B3A" w:rsidRPr="00CE4B3A" w:rsidRDefault="00CE4B3A" w:rsidP="00CE4B3A">
            <w:pPr>
              <w:ind w:right="140"/>
              <w:jc w:val="both"/>
              <w:rPr>
                <w:rFonts w:ascii="Times New Roman" w:hAnsi="Times New Roman" w:cs="Times New Roman"/>
                <w:highlight w:val="white"/>
              </w:rPr>
            </w:pPr>
            <w:r w:rsidRPr="00CE4B3A">
              <w:rPr>
                <w:rFonts w:ascii="Times New Roman" w:hAnsi="Times New Roman" w:cs="Times New Roman"/>
                <w:b/>
                <w:highlight w:val="white"/>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4B3A" w:rsidRPr="00CE4B3A" w:rsidTr="000E3C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highlight w:val="white"/>
              </w:rPr>
            </w:pPr>
            <w:r w:rsidRPr="00CE4B3A">
              <w:rPr>
                <w:rFonts w:ascii="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widowControl w:val="0"/>
              <w:spacing w:before="120"/>
              <w:jc w:val="both"/>
              <w:rPr>
                <w:rFonts w:ascii="Times New Roman" w:hAnsi="Times New Roman" w:cs="Times New Roman"/>
                <w:highlight w:val="white"/>
              </w:rPr>
            </w:pPr>
            <w:r w:rsidRPr="00CE4B3A">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4B3A" w:rsidRPr="00CE4B3A" w:rsidRDefault="00CE4B3A" w:rsidP="00CE4B3A">
            <w:pPr>
              <w:ind w:right="140"/>
              <w:jc w:val="both"/>
              <w:rPr>
                <w:rFonts w:ascii="Times New Roman" w:hAnsi="Times New Roman" w:cs="Times New Roman"/>
                <w:highlight w:val="white"/>
              </w:rPr>
            </w:pPr>
            <w:r w:rsidRPr="00CE4B3A">
              <w:rPr>
                <w:rFonts w:ascii="Times New Roman" w:hAnsi="Times New Roman" w:cs="Times New Roman"/>
                <w:b/>
                <w:highlight w:val="white"/>
              </w:rPr>
              <w:t>(підпункт 6 пункт 47 Особливостей)</w:t>
            </w:r>
          </w:p>
        </w:tc>
        <w:tc>
          <w:tcPr>
            <w:tcW w:w="515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E4B3A" w:rsidRPr="00CE4B3A" w:rsidRDefault="00CE4B3A" w:rsidP="00CE4B3A">
            <w:pPr>
              <w:jc w:val="both"/>
              <w:rPr>
                <w:rFonts w:ascii="Times New Roman" w:hAnsi="Times New Roman" w:cs="Times New Roman"/>
                <w:b/>
                <w:highlight w:val="white"/>
              </w:rPr>
            </w:pPr>
            <w:r w:rsidRPr="00CE4B3A">
              <w:rPr>
                <w:rFonts w:ascii="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E4B3A">
              <w:rPr>
                <w:rFonts w:ascii="Times New Roman" w:hAnsi="Times New Roman" w:cs="Times New Roman"/>
                <w:highlight w:val="white"/>
              </w:rPr>
              <w:t>керівника</w:t>
            </w:r>
            <w:r w:rsidRPr="00CE4B3A">
              <w:rPr>
                <w:rFonts w:ascii="Times New Roman" w:hAnsi="Times New Roman" w:cs="Times New Roman"/>
                <w:b/>
                <w:highlight w:val="white"/>
              </w:rPr>
              <w:t xml:space="preserve"> учасника процедури закупівлі. </w:t>
            </w:r>
          </w:p>
          <w:p w:rsidR="00CE4B3A" w:rsidRPr="00CE4B3A" w:rsidRDefault="00CE4B3A" w:rsidP="00CE4B3A">
            <w:pPr>
              <w:jc w:val="both"/>
              <w:rPr>
                <w:rFonts w:ascii="Times New Roman" w:hAnsi="Times New Roman" w:cs="Times New Roman"/>
                <w:b/>
                <w:highlight w:val="white"/>
              </w:rPr>
            </w:pPr>
          </w:p>
          <w:p w:rsidR="00CE4B3A" w:rsidRPr="00CE4B3A" w:rsidRDefault="00CE4B3A" w:rsidP="00CE4B3A">
            <w:pPr>
              <w:jc w:val="both"/>
              <w:rPr>
                <w:rFonts w:ascii="Times New Roman" w:hAnsi="Times New Roman" w:cs="Times New Roman"/>
                <w:highlight w:val="white"/>
              </w:rPr>
            </w:pPr>
            <w:r w:rsidRPr="00CE4B3A">
              <w:rPr>
                <w:rFonts w:ascii="Times New Roman" w:hAnsi="Times New Roman" w:cs="Times New Roman"/>
                <w:b/>
                <w:highlight w:val="white"/>
              </w:rPr>
              <w:t>Документ повинен бути не більше тридцятиденної давнини від дати подання документа.</w:t>
            </w:r>
            <w:r w:rsidRPr="00CE4B3A">
              <w:rPr>
                <w:rFonts w:ascii="Times New Roman" w:hAnsi="Times New Roman" w:cs="Times New Roman"/>
                <w:highlight w:val="white"/>
              </w:rPr>
              <w:t> </w:t>
            </w:r>
          </w:p>
        </w:tc>
      </w:tr>
      <w:tr w:rsidR="00CE4B3A" w:rsidRPr="00CE4B3A" w:rsidTr="000E3C94">
        <w:trPr>
          <w:trHeight w:val="22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highlight w:val="white"/>
              </w:rPr>
            </w:pPr>
            <w:r w:rsidRPr="00CE4B3A">
              <w:rPr>
                <w:rFonts w:ascii="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widowControl w:val="0"/>
              <w:spacing w:before="120"/>
              <w:jc w:val="both"/>
              <w:rPr>
                <w:rFonts w:ascii="Times New Roman" w:hAnsi="Times New Roman" w:cs="Times New Roman"/>
                <w:highlight w:val="white"/>
              </w:rPr>
            </w:pPr>
            <w:r w:rsidRPr="00CE4B3A">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4B3A" w:rsidRPr="00CE4B3A" w:rsidRDefault="00CE4B3A" w:rsidP="00CE4B3A">
            <w:pPr>
              <w:ind w:right="140"/>
              <w:jc w:val="both"/>
              <w:rPr>
                <w:rFonts w:ascii="Times New Roman" w:hAnsi="Times New Roman" w:cs="Times New Roman"/>
                <w:b/>
                <w:highlight w:val="white"/>
              </w:rPr>
            </w:pPr>
            <w:r w:rsidRPr="00CE4B3A">
              <w:rPr>
                <w:rFonts w:ascii="Times New Roman" w:hAnsi="Times New Roman" w:cs="Times New Roman"/>
                <w:b/>
                <w:highlight w:val="white"/>
              </w:rPr>
              <w:t>(підпункт 12 пункт 47 Особливостей)</w:t>
            </w:r>
          </w:p>
        </w:tc>
        <w:tc>
          <w:tcPr>
            <w:tcW w:w="5150" w:type="dxa"/>
            <w:vMerge/>
            <w:tcBorders>
              <w:top w:val="single" w:sz="8" w:space="0" w:color="000000"/>
              <w:left w:val="single" w:sz="8" w:space="0" w:color="000000"/>
              <w:bottom w:val="nil"/>
              <w:right w:val="single" w:sz="8" w:space="0" w:color="000000"/>
            </w:tcBorders>
            <w:vAlign w:val="center"/>
            <w:hideMark/>
          </w:tcPr>
          <w:p w:rsidR="00CE4B3A" w:rsidRPr="00CE4B3A" w:rsidRDefault="00CE4B3A" w:rsidP="00CE4B3A">
            <w:pPr>
              <w:spacing w:after="0" w:line="240" w:lineRule="auto"/>
              <w:rPr>
                <w:rFonts w:ascii="Times New Roman" w:hAnsi="Times New Roman" w:cs="Times New Roman"/>
                <w:highlight w:val="white"/>
              </w:rPr>
            </w:pPr>
          </w:p>
        </w:tc>
      </w:tr>
      <w:tr w:rsidR="00CE4B3A" w:rsidRPr="00CE4B3A" w:rsidTr="000E3C94">
        <w:trPr>
          <w:trHeight w:val="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b/>
                <w:highlight w:val="white"/>
              </w:rPr>
            </w:pPr>
            <w:r w:rsidRPr="00CE4B3A">
              <w:rPr>
                <w:rFonts w:ascii="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jc w:val="both"/>
              <w:rPr>
                <w:rFonts w:ascii="Times New Roman" w:hAnsi="Times New Roman" w:cs="Times New Roman"/>
                <w:highlight w:val="white"/>
              </w:rPr>
            </w:pPr>
            <w:r w:rsidRPr="00CE4B3A">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4B3A" w:rsidRPr="00CE4B3A" w:rsidRDefault="00CE4B3A" w:rsidP="00CE4B3A">
            <w:pPr>
              <w:jc w:val="both"/>
              <w:rPr>
                <w:rFonts w:ascii="Times New Roman" w:hAnsi="Times New Roman" w:cs="Times New Roman"/>
                <w:b/>
                <w:highlight w:val="white"/>
              </w:rPr>
            </w:pPr>
            <w:r w:rsidRPr="00CE4B3A">
              <w:rPr>
                <w:rFonts w:ascii="Times New Roman" w:hAnsi="Times New Roman" w:cs="Times New Roman"/>
                <w:b/>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spacing w:after="348"/>
              <w:jc w:val="both"/>
              <w:rPr>
                <w:rFonts w:ascii="Times New Roman" w:hAnsi="Times New Roman" w:cs="Times New Roman"/>
                <w:highlight w:val="white"/>
              </w:rPr>
            </w:pPr>
            <w:r w:rsidRPr="00CE4B3A">
              <w:rPr>
                <w:rFonts w:ascii="Times New Roman" w:hAnsi="Times New Roman" w:cs="Times New Roman"/>
                <w:b/>
                <w:highlight w:val="white"/>
              </w:rPr>
              <w:t>Довідка в довільній формі</w:t>
            </w:r>
            <w:r w:rsidRPr="00CE4B3A">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4B3A" w:rsidRPr="00CE4B3A" w:rsidRDefault="00CE4B3A" w:rsidP="00CE4B3A">
      <w:pPr>
        <w:rPr>
          <w:rFonts w:ascii="Times New Roman" w:hAnsi="Times New Roman" w:cs="Times New Roman"/>
          <w:b/>
          <w:color w:val="000000"/>
          <w:sz w:val="20"/>
          <w:szCs w:val="20"/>
        </w:rPr>
      </w:pPr>
    </w:p>
    <w:p w:rsidR="00CE4B3A" w:rsidRPr="00CE4B3A" w:rsidRDefault="00CE4B3A" w:rsidP="00CE4B3A">
      <w:pPr>
        <w:spacing w:before="240"/>
        <w:jc w:val="center"/>
        <w:rPr>
          <w:rFonts w:ascii="Times New Roman" w:hAnsi="Times New Roman" w:cs="Times New Roman"/>
        </w:rPr>
      </w:pPr>
      <w:r>
        <w:rPr>
          <w:rFonts w:ascii="Times New Roman" w:hAnsi="Times New Roman" w:cs="Times New Roman"/>
          <w:b/>
          <w:color w:val="000000"/>
          <w:lang w:val="uk-UA"/>
        </w:rPr>
        <w:t>3</w:t>
      </w:r>
      <w:r w:rsidRPr="00CE4B3A">
        <w:rPr>
          <w:rFonts w:ascii="Times New Roman" w:hAnsi="Times New Roman" w:cs="Times New Roman"/>
          <w:b/>
          <w:color w:val="000000"/>
        </w:rPr>
        <w:t>.2. Документи, які надаються ПЕРЕМОЖЦЕМ (фізичною особою чи фізичною особою</w:t>
      </w:r>
      <w:r w:rsidRPr="00CE4B3A">
        <w:rPr>
          <w:rFonts w:ascii="Times New Roman" w:hAnsi="Times New Roman" w:cs="Times New Roman"/>
          <w:b/>
        </w:rPr>
        <w:t xml:space="preserve"> — </w:t>
      </w:r>
      <w:r w:rsidRPr="00CE4B3A">
        <w:rPr>
          <w:rFonts w:ascii="Times New Roman" w:hAnsi="Times New Roman" w:cs="Times New Roman"/>
          <w:b/>
          <w:color w:val="000000"/>
        </w:rPr>
        <w:t>підприємцем):</w:t>
      </w:r>
    </w:p>
    <w:tbl>
      <w:tblPr>
        <w:tblW w:w="10260" w:type="dxa"/>
        <w:tblInd w:w="-100" w:type="dxa"/>
        <w:tblLayout w:type="fixed"/>
        <w:tblLook w:val="0400" w:firstRow="0" w:lastRow="0" w:firstColumn="0" w:lastColumn="0" w:noHBand="0" w:noVBand="1"/>
      </w:tblPr>
      <w:tblGrid>
        <w:gridCol w:w="587"/>
        <w:gridCol w:w="4425"/>
        <w:gridCol w:w="5248"/>
      </w:tblGrid>
      <w:tr w:rsidR="00CE4B3A" w:rsidRPr="00CE4B3A" w:rsidTr="000E3C9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sz w:val="20"/>
                <w:szCs w:val="20"/>
              </w:rPr>
            </w:pPr>
            <w:r w:rsidRPr="00CE4B3A">
              <w:rPr>
                <w:rFonts w:ascii="Times New Roman" w:hAnsi="Times New Roman" w:cs="Times New Roman"/>
                <w:b/>
                <w:color w:val="000000"/>
                <w:sz w:val="20"/>
                <w:szCs w:val="20"/>
              </w:rPr>
              <w:t>№</w:t>
            </w:r>
          </w:p>
          <w:p w:rsidR="00CE4B3A" w:rsidRPr="00CE4B3A" w:rsidRDefault="00CE4B3A" w:rsidP="00CE4B3A">
            <w:pPr>
              <w:ind w:left="100"/>
              <w:jc w:val="center"/>
              <w:rPr>
                <w:rFonts w:ascii="Times New Roman" w:hAnsi="Times New Roman" w:cs="Times New Roman"/>
                <w:sz w:val="20"/>
                <w:szCs w:val="20"/>
              </w:rPr>
            </w:pPr>
            <w:r w:rsidRPr="00CE4B3A">
              <w:rPr>
                <w:rFonts w:ascii="Times New Roman" w:hAnsi="Times New Roman" w:cs="Times New Roman"/>
                <w:b/>
                <w:sz w:val="20"/>
                <w:szCs w:val="20"/>
              </w:rPr>
              <w:t>з</w:t>
            </w:r>
            <w:r w:rsidRPr="00CE4B3A">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B3A" w:rsidRPr="00CE4B3A" w:rsidRDefault="00CE4B3A" w:rsidP="00CE4B3A">
            <w:pPr>
              <w:ind w:left="100"/>
              <w:jc w:val="center"/>
              <w:rPr>
                <w:rFonts w:ascii="Times New Roman" w:hAnsi="Times New Roman" w:cs="Times New Roman"/>
                <w:b/>
                <w:color w:val="000000"/>
              </w:rPr>
            </w:pPr>
            <w:r w:rsidRPr="00CE4B3A">
              <w:rPr>
                <w:rFonts w:ascii="Times New Roman" w:hAnsi="Times New Roman" w:cs="Times New Roman"/>
                <w:b/>
                <w:color w:val="000000"/>
              </w:rPr>
              <w:t>Вимоги згідно пункту 47 Особливостей</w:t>
            </w:r>
          </w:p>
          <w:p w:rsidR="00CE4B3A" w:rsidRPr="00CE4B3A" w:rsidRDefault="00CE4B3A" w:rsidP="00CE4B3A">
            <w:pPr>
              <w:ind w:left="100"/>
              <w:jc w:val="center"/>
              <w:rPr>
                <w:rFonts w:ascii="Times New Roman" w:hAnsi="Times New Roman" w:cs="Times New Roman"/>
                <w:b/>
                <w:color w:val="00000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b/>
                <w:color w:val="000000"/>
              </w:rPr>
            </w:pPr>
            <w:r w:rsidRPr="00CE4B3A">
              <w:rPr>
                <w:rFonts w:ascii="Times New Roman" w:hAnsi="Times New Roman" w:cs="Times New Roman"/>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E4B3A" w:rsidRPr="00CE4B3A" w:rsidTr="000E3C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sz w:val="20"/>
                <w:szCs w:val="20"/>
              </w:rPr>
            </w:pPr>
            <w:r w:rsidRPr="00CE4B3A">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widowControl w:val="0"/>
              <w:spacing w:before="120"/>
              <w:jc w:val="both"/>
              <w:rPr>
                <w:rFonts w:ascii="Times New Roman" w:hAnsi="Times New Roman" w:cs="Times New Roman"/>
                <w:highlight w:val="white"/>
              </w:rPr>
            </w:pPr>
            <w:r w:rsidRPr="00CE4B3A">
              <w:rPr>
                <w:rFonts w:ascii="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E4B3A">
              <w:rPr>
                <w:rFonts w:ascii="Times New Roman" w:hAnsi="Times New Roman" w:cs="Times New Roman"/>
                <w:highlight w:val="white"/>
              </w:rPr>
              <w:t>законом  до</w:t>
            </w:r>
            <w:proofErr w:type="gramEnd"/>
            <w:r w:rsidRPr="00CE4B3A">
              <w:rPr>
                <w:rFonts w:ascii="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rsidR="00CE4B3A" w:rsidRPr="00CE4B3A" w:rsidRDefault="00CE4B3A" w:rsidP="00CE4B3A">
            <w:pPr>
              <w:jc w:val="both"/>
              <w:rPr>
                <w:rFonts w:ascii="Times New Roman" w:hAnsi="Times New Roman" w:cs="Times New Roman"/>
                <w:b/>
                <w:sz w:val="20"/>
                <w:szCs w:val="20"/>
                <w:highlight w:val="white"/>
              </w:rPr>
            </w:pPr>
            <w:r w:rsidRPr="00CE4B3A">
              <w:rPr>
                <w:rFonts w:ascii="Times New Roman" w:hAnsi="Times New Roman" w:cs="Times New Roman"/>
                <w:b/>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right="140"/>
              <w:jc w:val="both"/>
              <w:rPr>
                <w:rFonts w:ascii="Times New Roman" w:hAnsi="Times New Roman" w:cs="Times New Roman"/>
              </w:rPr>
            </w:pPr>
            <w:r w:rsidRPr="00CE4B3A">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CE4B3A">
              <w:rPr>
                <w:rFonts w:ascii="Times New Roman" w:hAnsi="Times New Roman" w:cs="Times New Roman"/>
                <w:b/>
              </w:rPr>
              <w:t>є  учасником</w:t>
            </w:r>
            <w:proofErr w:type="gramEnd"/>
            <w:r w:rsidRPr="00CE4B3A">
              <w:rPr>
                <w:rFonts w:ascii="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4B3A" w:rsidRPr="00CE4B3A" w:rsidTr="000E3C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sz w:val="20"/>
                <w:szCs w:val="20"/>
              </w:rPr>
            </w:pPr>
            <w:r w:rsidRPr="00CE4B3A">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widowControl w:val="0"/>
              <w:spacing w:before="120"/>
              <w:jc w:val="both"/>
              <w:rPr>
                <w:rFonts w:ascii="Times New Roman" w:hAnsi="Times New Roman" w:cs="Times New Roman"/>
                <w:highlight w:val="white"/>
              </w:rPr>
            </w:pPr>
            <w:r w:rsidRPr="00CE4B3A">
              <w:rPr>
                <w:rFonts w:ascii="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4B3A" w:rsidRPr="00CE4B3A" w:rsidRDefault="00CE4B3A" w:rsidP="00CE4B3A">
            <w:pPr>
              <w:widowControl w:val="0"/>
              <w:spacing w:before="120"/>
              <w:jc w:val="both"/>
              <w:rPr>
                <w:rFonts w:ascii="Times New Roman" w:hAnsi="Times New Roman" w:cs="Times New Roman"/>
                <w:b/>
                <w:sz w:val="20"/>
                <w:szCs w:val="20"/>
                <w:highlight w:val="white"/>
              </w:rPr>
            </w:pPr>
            <w:r w:rsidRPr="00CE4B3A">
              <w:rPr>
                <w:rFonts w:ascii="Times New Roman" w:hAnsi="Times New Roman" w:cs="Times New Roman"/>
                <w:b/>
                <w:highlight w:val="white"/>
              </w:rPr>
              <w:t>(підпункт 5 пункт 47 Особливостей)</w:t>
            </w:r>
          </w:p>
        </w:tc>
        <w:tc>
          <w:tcPr>
            <w:tcW w:w="52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E4B3A" w:rsidRPr="00CE4B3A" w:rsidRDefault="00CE4B3A" w:rsidP="00CE4B3A">
            <w:pPr>
              <w:widowControl w:val="0"/>
              <w:spacing w:before="120"/>
              <w:jc w:val="both"/>
              <w:rPr>
                <w:rFonts w:ascii="Times New Roman" w:hAnsi="Times New Roman" w:cs="Times New Roman"/>
                <w:b/>
                <w:highlight w:val="white"/>
              </w:rPr>
            </w:pPr>
            <w:r w:rsidRPr="00CE4B3A">
              <w:rPr>
                <w:rFonts w:ascii="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w:t>
            </w:r>
            <w:r w:rsidRPr="00CE4B3A">
              <w:rPr>
                <w:rFonts w:ascii="Times New Roman" w:hAnsi="Times New Roman" w:cs="Times New Roman"/>
                <w:b/>
                <w:highlight w:val="white"/>
              </w:rPr>
              <w:lastRenderedPageBreak/>
              <w:t xml:space="preserve">є учасником процедури закупівлі. </w:t>
            </w:r>
          </w:p>
          <w:p w:rsidR="00CE4B3A" w:rsidRPr="00CE4B3A" w:rsidRDefault="00CE4B3A" w:rsidP="00CE4B3A">
            <w:pPr>
              <w:widowControl w:val="0"/>
              <w:spacing w:before="120"/>
              <w:jc w:val="both"/>
              <w:rPr>
                <w:rFonts w:ascii="Times New Roman" w:hAnsi="Times New Roman" w:cs="Times New Roman"/>
                <w:b/>
                <w:highlight w:val="white"/>
              </w:rPr>
            </w:pPr>
          </w:p>
          <w:p w:rsidR="00CE4B3A" w:rsidRPr="00CE4B3A" w:rsidRDefault="00CE4B3A" w:rsidP="00CE4B3A">
            <w:pPr>
              <w:widowControl w:val="0"/>
              <w:spacing w:before="120"/>
              <w:jc w:val="both"/>
              <w:rPr>
                <w:rFonts w:ascii="Times New Roman" w:hAnsi="Times New Roman" w:cs="Times New Roman"/>
                <w:sz w:val="20"/>
                <w:szCs w:val="20"/>
              </w:rPr>
            </w:pPr>
            <w:r w:rsidRPr="00CE4B3A">
              <w:rPr>
                <w:rFonts w:ascii="Times New Roman" w:hAnsi="Times New Roman" w:cs="Times New Roman"/>
                <w:b/>
                <w:highlight w:val="white"/>
              </w:rPr>
              <w:t>Документ повинен бути не більше тридцятиденної давнини від дати подання документа.</w:t>
            </w:r>
            <w:r w:rsidRPr="00CE4B3A">
              <w:rPr>
                <w:rFonts w:ascii="Times New Roman" w:hAnsi="Times New Roman" w:cs="Times New Roman"/>
                <w:color w:val="000000"/>
                <w:sz w:val="20"/>
                <w:szCs w:val="20"/>
              </w:rPr>
              <w:t> </w:t>
            </w:r>
          </w:p>
        </w:tc>
      </w:tr>
      <w:tr w:rsidR="00CE4B3A" w:rsidRPr="00CE4B3A" w:rsidTr="000E3C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sz w:val="20"/>
                <w:szCs w:val="20"/>
              </w:rPr>
            </w:pPr>
            <w:r w:rsidRPr="00CE4B3A">
              <w:rPr>
                <w:rFonts w:ascii="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widowControl w:val="0"/>
              <w:spacing w:before="120"/>
              <w:jc w:val="both"/>
              <w:rPr>
                <w:rFonts w:ascii="Times New Roman" w:hAnsi="Times New Roman" w:cs="Times New Roman"/>
                <w:highlight w:val="white"/>
              </w:rPr>
            </w:pPr>
            <w:r w:rsidRPr="00CE4B3A">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4B3A" w:rsidRPr="00CE4B3A" w:rsidRDefault="00CE4B3A" w:rsidP="00CE4B3A">
            <w:pPr>
              <w:jc w:val="both"/>
              <w:rPr>
                <w:rFonts w:ascii="Times New Roman" w:hAnsi="Times New Roman" w:cs="Times New Roman"/>
                <w:sz w:val="20"/>
                <w:szCs w:val="20"/>
                <w:highlight w:val="white"/>
              </w:rPr>
            </w:pPr>
            <w:r w:rsidRPr="00CE4B3A">
              <w:rPr>
                <w:rFonts w:ascii="Times New Roman" w:hAnsi="Times New Roman" w:cs="Times New Roman"/>
                <w:b/>
                <w:sz w:val="20"/>
                <w:szCs w:val="20"/>
                <w:highlight w:val="white"/>
              </w:rPr>
              <w:t>(</w:t>
            </w:r>
            <w:r w:rsidRPr="00CE4B3A">
              <w:rPr>
                <w:rFonts w:ascii="Times New Roman" w:hAnsi="Times New Roman" w:cs="Times New Roman"/>
                <w:b/>
                <w:highlight w:val="white"/>
              </w:rPr>
              <w:t>підпункт 12 пункт 47 Особливостей)</w:t>
            </w:r>
          </w:p>
        </w:tc>
        <w:tc>
          <w:tcPr>
            <w:tcW w:w="5251" w:type="dxa"/>
            <w:vMerge/>
            <w:tcBorders>
              <w:top w:val="single" w:sz="8" w:space="0" w:color="000000"/>
              <w:left w:val="single" w:sz="8" w:space="0" w:color="000000"/>
              <w:bottom w:val="nil"/>
              <w:right w:val="single" w:sz="8" w:space="0" w:color="000000"/>
            </w:tcBorders>
            <w:vAlign w:val="center"/>
            <w:hideMark/>
          </w:tcPr>
          <w:p w:rsidR="00CE4B3A" w:rsidRPr="00CE4B3A" w:rsidRDefault="00CE4B3A" w:rsidP="00CE4B3A">
            <w:pPr>
              <w:spacing w:after="0" w:line="240" w:lineRule="auto"/>
              <w:rPr>
                <w:rFonts w:ascii="Times New Roman" w:hAnsi="Times New Roman" w:cs="Times New Roman"/>
                <w:sz w:val="20"/>
                <w:szCs w:val="20"/>
              </w:rPr>
            </w:pPr>
          </w:p>
        </w:tc>
      </w:tr>
      <w:tr w:rsidR="00CE4B3A" w:rsidRPr="00CE4B3A" w:rsidTr="000E3C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ind w:left="100"/>
              <w:jc w:val="center"/>
              <w:rPr>
                <w:rFonts w:ascii="Times New Roman" w:hAnsi="Times New Roman" w:cs="Times New Roman"/>
                <w:b/>
                <w:sz w:val="20"/>
                <w:szCs w:val="20"/>
              </w:rPr>
            </w:pPr>
            <w:r w:rsidRPr="00CE4B3A">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jc w:val="both"/>
              <w:rPr>
                <w:rFonts w:ascii="Times New Roman" w:hAnsi="Times New Roman" w:cs="Times New Roman"/>
                <w:highlight w:val="white"/>
              </w:rPr>
            </w:pPr>
            <w:r w:rsidRPr="00CE4B3A">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4B3A" w:rsidRPr="00CE4B3A" w:rsidRDefault="00CE4B3A" w:rsidP="00CE4B3A">
            <w:pPr>
              <w:jc w:val="both"/>
              <w:rPr>
                <w:rFonts w:ascii="Times New Roman" w:hAnsi="Times New Roman" w:cs="Times New Roman"/>
                <w:b/>
                <w:highlight w:val="white"/>
              </w:rPr>
            </w:pPr>
            <w:r w:rsidRPr="00CE4B3A">
              <w:rPr>
                <w:rFonts w:ascii="Times New Roman" w:hAnsi="Times New Roman" w:cs="Times New Roman"/>
                <w:b/>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spacing w:after="348"/>
              <w:jc w:val="both"/>
              <w:rPr>
                <w:rFonts w:ascii="Times New Roman" w:hAnsi="Times New Roman" w:cs="Times New Roman"/>
                <w:highlight w:val="white"/>
              </w:rPr>
            </w:pPr>
            <w:r w:rsidRPr="00CE4B3A">
              <w:rPr>
                <w:rFonts w:ascii="Times New Roman" w:hAnsi="Times New Roman" w:cs="Times New Roman"/>
                <w:b/>
                <w:highlight w:val="white"/>
              </w:rPr>
              <w:t>Довідка в довільній формі,</w:t>
            </w:r>
            <w:r w:rsidRPr="00CE4B3A">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4B3A" w:rsidRPr="00CE4B3A" w:rsidRDefault="00CE4B3A" w:rsidP="00CE4B3A">
      <w:pPr>
        <w:shd w:val="clear" w:color="auto" w:fill="FFFFFF"/>
        <w:rPr>
          <w:rFonts w:ascii="Times New Roman" w:hAnsi="Times New Roman" w:cs="Times New Roman"/>
          <w:sz w:val="20"/>
          <w:szCs w:val="20"/>
        </w:rPr>
      </w:pPr>
    </w:p>
    <w:p w:rsidR="00CE4B3A" w:rsidRPr="00CE4B3A" w:rsidRDefault="00CE4B3A" w:rsidP="00CE4B3A">
      <w:pPr>
        <w:shd w:val="clear" w:color="auto" w:fill="FFFFFF"/>
        <w:rPr>
          <w:rFonts w:ascii="Times New Roman" w:hAnsi="Times New Roman" w:cs="Times New Roman"/>
          <w:b/>
          <w:color w:val="000000"/>
        </w:rPr>
      </w:pPr>
      <w:r>
        <w:rPr>
          <w:rFonts w:ascii="Times New Roman" w:hAnsi="Times New Roman" w:cs="Times New Roman"/>
          <w:b/>
          <w:color w:val="000000"/>
          <w:lang w:val="uk-UA"/>
        </w:rPr>
        <w:t>4</w:t>
      </w:r>
      <w:r w:rsidRPr="00CE4B3A">
        <w:rPr>
          <w:rFonts w:ascii="Times New Roman" w:hAnsi="Times New Roman" w:cs="Times New Roman"/>
          <w:b/>
          <w:color w:val="000000"/>
        </w:rPr>
        <w:t xml:space="preserve">. Інша інформація встановлена відповідно до законодавства (для УЧАСНИКІВ </w:t>
      </w:r>
      <w:r w:rsidRPr="00CE4B3A">
        <w:rPr>
          <w:rFonts w:ascii="Times New Roman" w:hAnsi="Times New Roman" w:cs="Times New Roman"/>
          <w:b/>
        </w:rPr>
        <w:t>—</w:t>
      </w:r>
      <w:r w:rsidRPr="00CE4B3A">
        <w:rPr>
          <w:rFonts w:ascii="Times New Roman" w:hAnsi="Times New Roman" w:cs="Times New Roman"/>
          <w:b/>
          <w:color w:val="000000"/>
        </w:rPr>
        <w:t xml:space="preserve"> юридичних осіб, фізичних осіб та фізичних осіб</w:t>
      </w:r>
      <w:r w:rsidRPr="00CE4B3A">
        <w:rPr>
          <w:rFonts w:ascii="Times New Roman" w:hAnsi="Times New Roman" w:cs="Times New Roman"/>
          <w:b/>
        </w:rPr>
        <w:t xml:space="preserve"> — </w:t>
      </w:r>
      <w:r w:rsidRPr="00CE4B3A">
        <w:rPr>
          <w:rFonts w:ascii="Times New Roman" w:hAnsi="Times New Roman" w:cs="Times New Roman"/>
          <w:b/>
          <w:color w:val="000000"/>
        </w:rPr>
        <w:t>підприємців).</w:t>
      </w:r>
    </w:p>
    <w:p w:rsidR="00CE4B3A" w:rsidRPr="00CE4B3A" w:rsidRDefault="00CE4B3A" w:rsidP="00CE4B3A">
      <w:pPr>
        <w:shd w:val="clear" w:color="auto" w:fill="FFFFFF"/>
        <w:rPr>
          <w:rFonts w:ascii="Times New Roman" w:hAnsi="Times New Roman" w:cs="Times New Roman"/>
        </w:rPr>
      </w:pPr>
    </w:p>
    <w:tbl>
      <w:tblPr>
        <w:tblW w:w="9705" w:type="dxa"/>
        <w:tblInd w:w="-100" w:type="dxa"/>
        <w:tblLayout w:type="fixed"/>
        <w:tblLook w:val="0400" w:firstRow="0" w:lastRow="0" w:firstColumn="0" w:lastColumn="0" w:noHBand="0" w:noVBand="1"/>
      </w:tblPr>
      <w:tblGrid>
        <w:gridCol w:w="9705"/>
      </w:tblGrid>
      <w:tr w:rsidR="00CE4B3A" w:rsidRPr="00CE4B3A" w:rsidTr="000E3C94">
        <w:trPr>
          <w:trHeight w:val="124"/>
        </w:trPr>
        <w:tc>
          <w:tcPr>
            <w:tcW w:w="96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E4B3A" w:rsidRPr="00CE4B3A" w:rsidRDefault="00CE4B3A" w:rsidP="00CE4B3A">
            <w:pPr>
              <w:spacing w:after="0" w:line="240" w:lineRule="auto"/>
              <w:ind w:left="100"/>
              <w:jc w:val="center"/>
              <w:rPr>
                <w:rFonts w:ascii="Times New Roman" w:eastAsia="Times New Roman" w:hAnsi="Times New Roman" w:cs="Times New Roman"/>
                <w:color w:val="000000" w:themeColor="text1"/>
                <w:sz w:val="20"/>
                <w:szCs w:val="20"/>
              </w:rPr>
            </w:pPr>
            <w:r w:rsidRPr="00CE4B3A">
              <w:rPr>
                <w:rFonts w:ascii="Times New Roman" w:eastAsia="Times New Roman" w:hAnsi="Times New Roman" w:cs="Times New Roman"/>
                <w:b/>
                <w:color w:val="000000" w:themeColor="text1"/>
                <w:sz w:val="20"/>
                <w:szCs w:val="20"/>
              </w:rPr>
              <w:t>Інші документи від Учасника:</w:t>
            </w:r>
          </w:p>
        </w:tc>
      </w:tr>
      <w:tr w:rsidR="00CE4B3A" w:rsidRPr="00CE4B3A" w:rsidTr="000E3C94">
        <w:trPr>
          <w:trHeight w:val="807"/>
        </w:trPr>
        <w:tc>
          <w:tcPr>
            <w:tcW w:w="9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spacing w:after="0" w:line="240" w:lineRule="auto"/>
              <w:ind w:left="100"/>
              <w:jc w:val="both"/>
              <w:rPr>
                <w:rFonts w:ascii="Times New Roman" w:eastAsia="Times New Roman" w:hAnsi="Times New Roman" w:cs="Times New Roman"/>
                <w:color w:val="000000" w:themeColor="text1"/>
                <w:sz w:val="20"/>
                <w:szCs w:val="20"/>
              </w:rPr>
            </w:pPr>
            <w:r w:rsidRPr="00CE4B3A">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E4B3A" w:rsidRPr="00CE4B3A" w:rsidTr="000E3C94">
        <w:trPr>
          <w:trHeight w:val="580"/>
        </w:trPr>
        <w:tc>
          <w:tcPr>
            <w:tcW w:w="9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spacing w:after="0" w:line="240" w:lineRule="auto"/>
              <w:ind w:left="100" w:right="120" w:hanging="20"/>
              <w:jc w:val="both"/>
              <w:rPr>
                <w:rFonts w:ascii="Times New Roman" w:eastAsia="Times New Roman" w:hAnsi="Times New Roman" w:cs="Times New Roman"/>
                <w:color w:val="000000" w:themeColor="text1"/>
                <w:sz w:val="20"/>
                <w:szCs w:val="20"/>
              </w:rPr>
            </w:pPr>
            <w:r w:rsidRPr="00CE4B3A">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CE4B3A">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E4B3A">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CE4B3A" w:rsidRPr="00CE4B3A" w:rsidTr="000E3C94">
        <w:trPr>
          <w:trHeight w:val="580"/>
        </w:trPr>
        <w:tc>
          <w:tcPr>
            <w:tcW w:w="9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B3A" w:rsidRPr="00CE4B3A" w:rsidRDefault="00CE4B3A" w:rsidP="00CE4B3A">
            <w:pPr>
              <w:spacing w:after="0" w:line="240" w:lineRule="auto"/>
              <w:ind w:left="140" w:right="140"/>
              <w:jc w:val="both"/>
              <w:rPr>
                <w:rFonts w:ascii="Times New Roman" w:eastAsia="Times New Roman" w:hAnsi="Times New Roman" w:cs="Times New Roman"/>
                <w:color w:val="000000" w:themeColor="text1"/>
                <w:sz w:val="20"/>
                <w:szCs w:val="20"/>
                <w:highlight w:val="yellow"/>
                <w:lang w:val="uk-UA"/>
              </w:rPr>
            </w:pPr>
            <w:r w:rsidRPr="00CE4B3A">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history="1">
              <w:r w:rsidRPr="00CE4B3A">
                <w:rPr>
                  <w:rFonts w:ascii="Times New Roman" w:eastAsia="Times New Roman" w:hAnsi="Times New Roman" w:cs="Times New Roman"/>
                  <w:color w:val="000000" w:themeColor="text1"/>
                  <w:sz w:val="20"/>
                  <w:szCs w:val="20"/>
                  <w:u w:val="single"/>
                </w:rPr>
                <w:t>Наказом № 794/21</w:t>
              </w:r>
            </w:hyperlink>
            <w:r w:rsidRPr="00CE4B3A">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r w:rsidRPr="00CE4B3A">
              <w:rPr>
                <w:rFonts w:ascii="Times New Roman" w:eastAsia="Times New Roman" w:hAnsi="Times New Roman" w:cs="Times New Roman"/>
                <w:i/>
                <w:color w:val="000000" w:themeColor="text1"/>
                <w:sz w:val="20"/>
                <w:szCs w:val="20"/>
              </w:rPr>
              <w:t>.</w:t>
            </w:r>
            <w:r w:rsidRPr="00CE4B3A">
              <w:rPr>
                <w:rFonts w:ascii="Times New Roman" w:eastAsia="Times New Roman" w:hAnsi="Times New Roman" w:cs="Times New Roman"/>
                <w:i/>
                <w:color w:val="000000" w:themeColor="text1"/>
                <w:sz w:val="20"/>
                <w:szCs w:val="20"/>
                <w:lang w:val="uk-UA"/>
              </w:rPr>
              <w:t>( документи надаються у разі наявності)</w:t>
            </w:r>
          </w:p>
        </w:tc>
      </w:tr>
    </w:tbl>
    <w:p w:rsidR="00CE4B3A" w:rsidRPr="00CE4B3A" w:rsidRDefault="00CE4B3A" w:rsidP="00CE4B3A">
      <w:pPr>
        <w:spacing w:before="240" w:after="0" w:line="240" w:lineRule="auto"/>
        <w:ind w:firstLine="720"/>
        <w:jc w:val="right"/>
        <w:rPr>
          <w:rFonts w:ascii="Times New Roman" w:eastAsia="Times New Roman" w:hAnsi="Times New Roman" w:cs="Times New Roman"/>
          <w:i/>
          <w:szCs w:val="24"/>
        </w:rPr>
      </w:pPr>
    </w:p>
    <w:p w:rsidR="00C55D17" w:rsidRPr="00CE4B3A" w:rsidRDefault="00CE4B3A" w:rsidP="00CE4B3A">
      <w:pPr>
        <w:spacing w:before="240" w:after="0" w:line="240" w:lineRule="auto"/>
        <w:ind w:firstLine="720"/>
        <w:jc w:val="right"/>
        <w:rPr>
          <w:rFonts w:ascii="Times New Roman" w:eastAsia="Times New Roman" w:hAnsi="Times New Roman" w:cs="Times New Roman"/>
          <w:i/>
          <w:szCs w:val="24"/>
        </w:rPr>
      </w:pPr>
      <w:r w:rsidRPr="00CE4B3A">
        <w:rPr>
          <w:rFonts w:ascii="Times New Roman" w:eastAsia="Times New Roman" w:hAnsi="Times New Roman" w:cs="Times New Roman"/>
          <w:i/>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CE4B3A">
        <w:rPr>
          <w:rFonts w:ascii="Times New Roman" w:eastAsia="Times New Roman" w:hAnsi="Times New Roman" w:cs="Times New Roman"/>
          <w:i/>
          <w:color w:val="000000" w:themeColor="text1"/>
          <w:szCs w:val="24"/>
        </w:rPr>
        <w:t xml:space="preserve">1178 </w:t>
      </w:r>
      <w:r w:rsidRPr="00CE4B3A">
        <w:rPr>
          <w:rFonts w:ascii="Times New Roman" w:hAnsi="Times New Roman" w:cs="Times New Roman"/>
          <w:i/>
          <w:color w:val="000000" w:themeColor="text1"/>
        </w:rPr>
        <w:t>(із змінами й доповненнями)</w:t>
      </w:r>
      <w:bookmarkStart w:id="0" w:name="_GoBack"/>
      <w:bookmarkEnd w:id="0"/>
    </w:p>
    <w:sectPr w:rsidR="00C55D17" w:rsidRPr="00CE4B3A" w:rsidSect="00FA412C">
      <w:pgSz w:w="11906" w:h="16838"/>
      <w:pgMar w:top="568"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6C5E"/>
    <w:multiLevelType w:val="multilevel"/>
    <w:tmpl w:val="34E826A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
  <w:rsids>
    <w:rsidRoot w:val="00EF20B2"/>
    <w:rsid w:val="00211FA4"/>
    <w:rsid w:val="008253C1"/>
    <w:rsid w:val="00854888"/>
    <w:rsid w:val="00956099"/>
    <w:rsid w:val="00AA2EDB"/>
    <w:rsid w:val="00C47915"/>
    <w:rsid w:val="00C55D17"/>
    <w:rsid w:val="00C71658"/>
    <w:rsid w:val="00CE4B3A"/>
    <w:rsid w:val="00DD7DF7"/>
    <w:rsid w:val="00E205D7"/>
    <w:rsid w:val="00ED72CA"/>
    <w:rsid w:val="00EF20B2"/>
    <w:rsid w:val="00FA41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394E"/>
  <w15:docId w15:val="{65E2B427-ADB4-4A14-B305-0E986987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F7"/>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styleId="a3">
    <w:name w:val="Title"/>
    <w:basedOn w:val="a"/>
    <w:next w:val="a4"/>
    <w:qFormat/>
    <w:pPr>
      <w:keepNext/>
      <w:keepLines/>
      <w:spacing w:before="480" w:after="120"/>
    </w:pPr>
    <w:rPr>
      <w:b/>
      <w:sz w:val="72"/>
      <w:szCs w:val="72"/>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62E0D"/>
    <w:pPr>
      <w:ind w:left="720"/>
      <w:contextualSpacing/>
    </w:pPr>
  </w:style>
  <w:style w:type="paragraph" w:styleId="aa">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Balloon Text"/>
    <w:basedOn w:val="a"/>
    <w:link w:val="ac"/>
    <w:uiPriority w:val="99"/>
    <w:semiHidden/>
    <w:unhideWhenUsed/>
    <w:rsid w:val="00DD7D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7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Экономист</cp:lastModifiedBy>
  <cp:revision>31</cp:revision>
  <dcterms:created xsi:type="dcterms:W3CDTF">2022-10-25T11:14:00Z</dcterms:created>
  <dcterms:modified xsi:type="dcterms:W3CDTF">2024-04-06T05:06:00Z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