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Додаток №3</w:t>
      </w:r>
    </w:p>
    <w:p w:rsidR="003F7FC9" w:rsidRPr="009C216A"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 тендерної документації </w:t>
      </w:r>
    </w:p>
    <w:p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ДОГОВІР </w:t>
      </w:r>
    </w:p>
    <w:p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sz w:val="24"/>
          <w:szCs w:val="24"/>
          <w:lang w:val="uk-UA" w:eastAsia="ar-SA"/>
        </w:rPr>
        <w:t>про закупівлю</w:t>
      </w:r>
      <w:r w:rsidR="00A869E2">
        <w:rPr>
          <w:rFonts w:ascii="Times New Roman" w:eastAsia="Times New Roman" w:hAnsi="Times New Roman" w:cs="Times New Roman"/>
          <w:b/>
          <w:sz w:val="24"/>
          <w:szCs w:val="24"/>
          <w:lang w:val="uk-UA" w:eastAsia="ar-SA"/>
        </w:rPr>
        <w:t xml:space="preserve"> товару </w:t>
      </w:r>
    </w:p>
    <w:p w:rsidR="003F7FC9" w:rsidRPr="009C216A"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4A0" w:firstRow="1" w:lastRow="0" w:firstColumn="1" w:lastColumn="0" w:noHBand="0" w:noVBand="1"/>
      </w:tblPr>
      <w:tblGrid>
        <w:gridCol w:w="4820"/>
        <w:gridCol w:w="5670"/>
      </w:tblGrid>
      <w:tr w:rsidR="00A869E2" w:rsidTr="00A869E2">
        <w:tc>
          <w:tcPr>
            <w:tcW w:w="4820" w:type="dxa"/>
            <w:vAlign w:val="center"/>
          </w:tcPr>
          <w:p w:rsidR="00A869E2" w:rsidRDefault="00A869E2">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м. Хмельницький</w:t>
            </w:r>
          </w:p>
          <w:p w:rsidR="00A869E2" w:rsidRDefault="00A869E2">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tc>
        <w:tc>
          <w:tcPr>
            <w:tcW w:w="5670" w:type="dxa"/>
            <w:vAlign w:val="center"/>
            <w:hideMark/>
          </w:tcPr>
          <w:p w:rsidR="00A869E2" w:rsidRDefault="00A869E2" w:rsidP="006C3146">
            <w:pPr>
              <w:widowControl w:val="0"/>
              <w:suppressAutoHyphens/>
              <w:autoSpaceDE w:val="0"/>
              <w:spacing w:after="0" w:line="264" w:lineRule="auto"/>
              <w:ind w:left="1701"/>
              <w:jc w:val="center"/>
              <w:rPr>
                <w:rFonts w:ascii="Times New Roman CYR" w:eastAsia="Times New Roman" w:hAnsi="Times New Roman CYR" w:cs="Times New Roman CYR"/>
                <w:sz w:val="24"/>
                <w:szCs w:val="24"/>
                <w:lang w:eastAsia="ar-SA"/>
              </w:rPr>
            </w:pPr>
            <w:r>
              <w:rPr>
                <w:rFonts w:ascii="Times New Roman" w:eastAsia="Times New Roman" w:hAnsi="Times New Roman" w:cs="Times New Roman"/>
                <w:b/>
                <w:bCs/>
                <w:sz w:val="24"/>
                <w:szCs w:val="24"/>
                <w:lang w:val="uk-UA" w:eastAsia="ar-SA"/>
              </w:rPr>
              <w:t>«___» ___________</w:t>
            </w:r>
            <w:r>
              <w:rPr>
                <w:rFonts w:ascii="Times New Roman" w:eastAsia="Times New Roman" w:hAnsi="Times New Roman" w:cs="Times New Roman"/>
                <w:b/>
                <w:sz w:val="24"/>
                <w:szCs w:val="24"/>
                <w:lang w:val="uk-UA" w:eastAsia="ar-SA"/>
              </w:rPr>
              <w:t>202</w:t>
            </w:r>
            <w:r w:rsidR="006C3146">
              <w:rPr>
                <w:rFonts w:ascii="Times New Roman" w:eastAsia="Times New Roman" w:hAnsi="Times New Roman" w:cs="Times New Roman"/>
                <w:b/>
                <w:sz w:val="24"/>
                <w:szCs w:val="24"/>
                <w:lang w:val="uk-UA" w:eastAsia="ar-SA"/>
              </w:rPr>
              <w:t>__</w:t>
            </w:r>
            <w:r>
              <w:rPr>
                <w:rFonts w:ascii="Times New Roman" w:eastAsia="Times New Roman" w:hAnsi="Times New Roman" w:cs="Times New Roman"/>
                <w:b/>
                <w:sz w:val="24"/>
                <w:szCs w:val="24"/>
                <w:lang w:val="uk-UA" w:eastAsia="ar-SA"/>
              </w:rPr>
              <w:t xml:space="preserve"> року</w:t>
            </w:r>
          </w:p>
        </w:tc>
      </w:tr>
    </w:tbl>
    <w:p w:rsidR="00A869E2" w:rsidRDefault="00A869E2" w:rsidP="00A869E2">
      <w:pPr>
        <w:widowControl w:val="0"/>
        <w:suppressAutoHyphens/>
        <w:autoSpaceDE w:val="0"/>
        <w:spacing w:after="0" w:line="264" w:lineRule="auto"/>
        <w:rPr>
          <w:rFonts w:ascii="Times New Roman CYR" w:eastAsia="Times New Roman" w:hAnsi="Times New Roman CYR" w:cs="Times New Roman CYR"/>
          <w:sz w:val="24"/>
          <w:szCs w:val="24"/>
          <w:lang w:eastAsia="ar-SA"/>
        </w:rPr>
      </w:pPr>
    </w:p>
    <w:p w:rsidR="00A869E2" w:rsidRDefault="00A869E2" w:rsidP="00A869E2">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Pr>
          <w:rFonts w:ascii="Times New Roman CYR" w:eastAsia="Times New Roman" w:hAnsi="Times New Roman CYR" w:cs="Times New Roman CYR"/>
          <w:b/>
          <w:sz w:val="24"/>
          <w:szCs w:val="24"/>
          <w:lang w:val="uk-UA" w:eastAsia="zh-CN"/>
        </w:rPr>
        <w:tab/>
        <w:t>Комунальне некомерційне підприємство "Хмельницька обласна лікарня" Хмельницької обласної ради</w:t>
      </w:r>
      <w:r>
        <w:rPr>
          <w:rFonts w:ascii="Times New Roman" w:eastAsia="Times New Roman" w:hAnsi="Times New Roman" w:cs="Times New Roman"/>
          <w:b/>
          <w:bCs/>
          <w:sz w:val="24"/>
          <w:szCs w:val="24"/>
          <w:lang w:val="uk-UA" w:eastAsia="zh-CN"/>
        </w:rPr>
        <w:t xml:space="preserve">, </w:t>
      </w:r>
      <w:r>
        <w:rPr>
          <w:rFonts w:ascii="Times New Roman" w:eastAsia="Times New Roman" w:hAnsi="Times New Roman" w:cs="Times New Roman"/>
          <w:bCs/>
          <w:sz w:val="24"/>
          <w:szCs w:val="24"/>
          <w:lang w:val="uk-UA" w:eastAsia="zh-CN"/>
        </w:rPr>
        <w:t xml:space="preserve">в </w:t>
      </w:r>
      <w:r>
        <w:rPr>
          <w:rFonts w:ascii="Times New Roman" w:eastAsia="Times New Roman" w:hAnsi="Times New Roman" w:cs="Times New Roman"/>
          <w:sz w:val="24"/>
          <w:szCs w:val="24"/>
          <w:lang w:val="uk-UA" w:eastAsia="zh-CN"/>
        </w:rPr>
        <w:t>особі директора Цуглевича Якова Миколайовича</w:t>
      </w:r>
      <w:r>
        <w:rPr>
          <w:rFonts w:ascii="Times New Roman" w:eastAsia="Times New Roman" w:hAnsi="Times New Roman" w:cs="Times New Roman"/>
          <w:sz w:val="24"/>
          <w:szCs w:val="24"/>
          <w:lang w:val="uk-UA" w:eastAsia="ar-SA"/>
        </w:rPr>
        <w:t xml:space="preserve">,  який  діє на підставі </w:t>
      </w:r>
      <w:r>
        <w:rPr>
          <w:rFonts w:ascii="Times New Roman" w:eastAsia="Times New Roman" w:hAnsi="Times New Roman" w:cs="Times New Roman"/>
          <w:b/>
          <w:sz w:val="24"/>
          <w:szCs w:val="24"/>
          <w:lang w:val="uk-UA" w:eastAsia="ar-SA"/>
        </w:rPr>
        <w:t xml:space="preserve">Статуту </w:t>
      </w:r>
      <w:r>
        <w:rPr>
          <w:rFonts w:ascii="Times New Roman" w:eastAsia="Times New Roman" w:hAnsi="Times New Roman" w:cs="Times New Roman"/>
          <w:sz w:val="24"/>
          <w:szCs w:val="24"/>
          <w:lang w:val="uk-UA" w:eastAsia="ar-SA"/>
        </w:rPr>
        <w:t xml:space="preserve"> (далі - Замовник), з однієї сторони, і </w:t>
      </w:r>
    </w:p>
    <w:p w:rsidR="003F7FC9" w:rsidRPr="009C216A" w:rsidRDefault="00A869E2" w:rsidP="00A869E2">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sz w:val="24"/>
          <w:szCs w:val="24"/>
          <w:lang w:val="uk-UA" w:eastAsia="ar-SA"/>
        </w:rPr>
        <w:t xml:space="preserve"> </w:t>
      </w:r>
      <w:r w:rsidR="003F7FC9" w:rsidRPr="009C216A">
        <w:rPr>
          <w:rFonts w:ascii="Times New Roman" w:eastAsia="Times New Roman" w:hAnsi="Times New Roman" w:cs="Times New Roman"/>
          <w:b/>
          <w:sz w:val="24"/>
          <w:szCs w:val="24"/>
          <w:lang w:val="uk-UA" w:eastAsia="ar-SA"/>
        </w:rPr>
        <w:t>______________________________________________,</w:t>
      </w:r>
      <w:r w:rsidR="003F7FC9" w:rsidRPr="009C216A">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9C216A"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rsidR="003F7FC9" w:rsidRPr="009C216A" w:rsidRDefault="003F7FC9" w:rsidP="003F7FC9">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ПРЕДМЕТ ДОГОВОРУ</w:t>
      </w:r>
    </w:p>
    <w:p w:rsidR="003F7FC9" w:rsidRPr="009C216A" w:rsidRDefault="003F7FC9" w:rsidP="003F7FC9">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D01281" w:rsidRDefault="003F7FC9" w:rsidP="006C3146">
            <w:pPr>
              <w:widowControl w:val="0"/>
              <w:suppressAutoHyphens/>
              <w:autoSpaceDE w:val="0"/>
              <w:spacing w:after="0" w:line="264" w:lineRule="auto"/>
              <w:ind w:right="100"/>
              <w:jc w:val="both"/>
              <w:rPr>
                <w:rFonts w:ascii="Times New Roman" w:hAnsi="Times New Roman" w:cs="Times New Roman"/>
                <w:b/>
                <w:bCs/>
                <w:sz w:val="24"/>
                <w:szCs w:val="24"/>
                <w:lang w:val="uk-UA"/>
              </w:rPr>
            </w:pPr>
            <w:r w:rsidRPr="009C216A">
              <w:rPr>
                <w:rFonts w:ascii="Times New Roman" w:eastAsia="Times New Roman" w:hAnsi="Times New Roman" w:cs="Times New Roman"/>
                <w:sz w:val="24"/>
                <w:szCs w:val="24"/>
                <w:lang w:val="uk-UA" w:eastAsia="ar-SA"/>
              </w:rPr>
              <w:t xml:space="preserve">1.1. </w:t>
            </w:r>
            <w:r w:rsidR="00D01281">
              <w:rPr>
                <w:rFonts w:ascii="Times New Roman" w:eastAsia="Times New Roman" w:hAnsi="Times New Roman" w:cs="Times New Roman"/>
                <w:sz w:val="24"/>
                <w:szCs w:val="24"/>
                <w:lang w:val="uk-UA" w:eastAsia="ar-SA"/>
              </w:rPr>
              <w:t>Постачальник зобов'язується у 202</w:t>
            </w:r>
            <w:r w:rsidR="006C3146">
              <w:rPr>
                <w:rFonts w:ascii="Times New Roman" w:eastAsia="Times New Roman" w:hAnsi="Times New Roman" w:cs="Times New Roman"/>
                <w:sz w:val="24"/>
                <w:szCs w:val="24"/>
                <w:lang w:val="uk-UA" w:eastAsia="ar-SA"/>
              </w:rPr>
              <w:t>4</w:t>
            </w:r>
            <w:r w:rsidR="00D01281">
              <w:rPr>
                <w:rFonts w:ascii="Times New Roman" w:eastAsia="Times New Roman" w:hAnsi="Times New Roman" w:cs="Times New Roman"/>
                <w:sz w:val="24"/>
                <w:szCs w:val="24"/>
                <w:lang w:val="uk-UA" w:eastAsia="ar-SA"/>
              </w:rPr>
              <w:t xml:space="preserve"> році поставити Замовнику товари зазначені в</w:t>
            </w:r>
            <w:r w:rsidR="00825906" w:rsidRPr="009C216A">
              <w:rPr>
                <w:rFonts w:ascii="Times New Roman" w:eastAsia="Times New Roman" w:hAnsi="Times New Roman" w:cs="Times New Roman"/>
                <w:sz w:val="24"/>
                <w:szCs w:val="24"/>
                <w:lang w:val="uk-UA" w:eastAsia="ar-SA"/>
              </w:rPr>
              <w:t xml:space="preserve"> Специфікації (Додаток № 1), а Замовник - прийняти і оплатити такий товар</w:t>
            </w:r>
            <w:r w:rsidR="00825906" w:rsidRPr="009C216A">
              <w:rPr>
                <w:rFonts w:ascii="Times New Roman" w:eastAsia="Times New Roman" w:hAnsi="Times New Roman" w:cs="Times New Roman"/>
                <w:b/>
                <w:sz w:val="24"/>
                <w:szCs w:val="24"/>
                <w:lang w:val="uk-UA" w:eastAsia="ar-SA"/>
              </w:rPr>
              <w:t>:</w:t>
            </w:r>
            <w:r w:rsidRPr="009C216A">
              <w:rPr>
                <w:rFonts w:ascii="Times New Roman" w:eastAsia="Times New Roman" w:hAnsi="Times New Roman" w:cs="Times New Roman"/>
                <w:b/>
                <w:sz w:val="24"/>
                <w:szCs w:val="24"/>
                <w:lang w:val="uk-UA" w:eastAsia="ar-SA"/>
              </w:rPr>
              <w:t xml:space="preserve"> </w:t>
            </w:r>
            <w:r w:rsidR="00285078" w:rsidRPr="000A683E">
              <w:rPr>
                <w:rFonts w:ascii="Times New Roman" w:hAnsi="Times New Roman"/>
                <w:b/>
                <w:bCs/>
                <w:sz w:val="24"/>
                <w:szCs w:val="24"/>
                <w:lang w:val="uk-UA"/>
              </w:rPr>
              <w:t>«Медичні матеріали: ДК 021:2015 «Єдиний закупівельний словник» - 33140000-3 (17846 одноразовий судинний напрямний катетер; 58115 периферійний судинний провідник, ручний; 58115 периферійний судинний провідник, ручний; 61779 Сітка дротяна для тромбектомії; 10691 периферійний/коронарний судинний мікрокатетер; 58173 Катетер аспіраційний для тромбектомії; 58173 Катетер аспіраційний для тромбектомії; 10691 периферійний/коронарний судинний мікрокатетер; 10691 периферійний/коронарний судинний мікрокатетер; 36177 конектор катетера для ангіопластики; 63095 Шприц /голка загального призначення; 35094 Кардіологічний/периферійний судинний провідник одноразовий)</w:t>
            </w:r>
            <w:r w:rsidR="00285078">
              <w:rPr>
                <w:rFonts w:ascii="Times New Roman" w:hAnsi="Times New Roman"/>
                <w:b/>
                <w:bCs/>
                <w:sz w:val="24"/>
                <w:szCs w:val="24"/>
                <w:lang w:val="uk-UA"/>
              </w:rPr>
              <w:t>»</w:t>
            </w:r>
            <w:r w:rsidR="003425AB">
              <w:rPr>
                <w:rFonts w:ascii="Times New Roman" w:hAnsi="Times New Roman"/>
                <w:b/>
                <w:bCs/>
                <w:sz w:val="24"/>
                <w:szCs w:val="24"/>
                <w:lang w:val="uk-UA"/>
              </w:rPr>
              <w:t xml:space="preserve"> </w:t>
            </w:r>
            <w:r w:rsidRPr="009C216A">
              <w:rPr>
                <w:rFonts w:ascii="Times New Roman CYR" w:eastAsia="Times New Roman" w:hAnsi="Times New Roman CYR" w:cs="Times New Roman CYR"/>
                <w:sz w:val="24"/>
                <w:szCs w:val="24"/>
                <w:lang w:val="uk-UA" w:eastAsia="ar-SA"/>
              </w:rPr>
              <w:t xml:space="preserve">(далі – «Товар») </w:t>
            </w:r>
            <w:r w:rsidRPr="009C216A">
              <w:rPr>
                <w:rFonts w:ascii="Times New Roman CYR" w:eastAsia="Times New Roman" w:hAnsi="Times New Roman CYR" w:cs="Times New Roman CYR"/>
                <w:iCs/>
                <w:sz w:val="24"/>
                <w:szCs w:val="24"/>
                <w:lang w:val="uk-UA" w:eastAsia="ar-SA"/>
              </w:rPr>
              <w:t>в а</w:t>
            </w:r>
            <w:r w:rsidRPr="009C216A">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rsidR="003F7FC9" w:rsidRPr="009C216A"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r w:rsidRPr="009C216A">
              <w:rPr>
                <w:rFonts w:ascii="Times New Roman CYR" w:eastAsia="Times New Roman" w:hAnsi="Times New Roman CYR" w:cs="Times New Roman CYR"/>
                <w:sz w:val="24"/>
                <w:szCs w:val="24"/>
                <w:lang w:val="uk-UA"/>
              </w:rPr>
              <w:t>№ Оголошення в системі «PROZORRO» ___________________</w:t>
            </w:r>
          </w:p>
          <w:p w:rsidR="003F7FC9" w:rsidRPr="009C216A" w:rsidRDefault="003F7FC9"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1.2. Зобов’язання (платіжні) за даним договором виникають виключно при наявності відповідного бюджетного призначення (бюджетного асигнування). </w:t>
            </w: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c>
          <w:tcPr>
            <w:tcW w:w="10348" w:type="dxa"/>
            <w:shd w:val="clear" w:color="auto" w:fill="auto"/>
            <w:vAlign w:val="center"/>
          </w:tcPr>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bCs/>
                <w:sz w:val="24"/>
                <w:szCs w:val="24"/>
                <w:lang w:val="uk-UA" w:eastAsia="ar-SA"/>
              </w:rPr>
              <w:t xml:space="preserve">1. </w:t>
            </w:r>
            <w:r w:rsidRPr="009C216A">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найменування виробника.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pacing w:val="8"/>
                <w:sz w:val="24"/>
                <w:szCs w:val="24"/>
                <w:lang w:val="uk-UA" w:eastAsia="ar-SA"/>
              </w:rPr>
              <w:t xml:space="preserve">2.3. </w:t>
            </w:r>
            <w:r w:rsidRPr="009C216A">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2.4. 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2.5. </w:t>
            </w:r>
            <w:r w:rsidRPr="009C216A">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9C216A">
              <w:rPr>
                <w:rFonts w:ascii="Times New Roman" w:eastAsia="Times New Roman" w:hAnsi="Times New Roman" w:cs="Times New Roman"/>
                <w:sz w:val="24"/>
                <w:szCs w:val="24"/>
                <w:lang w:val="uk-UA" w:eastAsia="ar-SA"/>
              </w:rPr>
              <w:t xml:space="preserve">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w:t>
            </w:r>
            <w:r w:rsidRPr="009C216A">
              <w:rPr>
                <w:rFonts w:ascii="Times New Roman" w:eastAsia="Times New Roman" w:hAnsi="Times New Roman" w:cs="Times New Roman"/>
                <w:sz w:val="24"/>
                <w:szCs w:val="24"/>
                <w:lang w:val="uk-UA" w:eastAsia="ar-SA"/>
              </w:rPr>
              <w:lastRenderedPageBreak/>
              <w:t>Товар на Товар належної якості.</w:t>
            </w:r>
          </w:p>
          <w:p w:rsidR="004F3A61" w:rsidRPr="009C216A" w:rsidRDefault="003F7FC9" w:rsidP="006C3146">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D17AEE">
              <w:rPr>
                <w:rFonts w:ascii="Times New Roman" w:eastAsia="Times New Roman" w:hAnsi="Times New Roman" w:cs="Times New Roman"/>
                <w:sz w:val="24"/>
                <w:szCs w:val="24"/>
                <w:lang w:val="uk-UA" w:eastAsia="ar-SA"/>
              </w:rPr>
              <w:t xml:space="preserve">2.6. Постачальник  гарантує  якість Товару, що постачається Замовнику за цим Договором. </w:t>
            </w: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c>
          <w:tcPr>
            <w:tcW w:w="10348" w:type="dxa"/>
            <w:shd w:val="clear" w:color="auto" w:fill="auto"/>
            <w:vAlign w:val="center"/>
          </w:tcPr>
          <w:p w:rsidR="004F3A61" w:rsidRDefault="003F7FC9" w:rsidP="00D66675">
            <w:pPr>
              <w:spacing w:after="0"/>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 xml:space="preserve">3.1. Сума цього Договору становить:  </w:t>
            </w:r>
            <w:r w:rsidRPr="009C216A">
              <w:rPr>
                <w:rFonts w:ascii="Times New Roman" w:eastAsia="Times New Roman" w:hAnsi="Times New Roman" w:cs="Times New Roman"/>
                <w:b/>
                <w:sz w:val="24"/>
                <w:szCs w:val="24"/>
                <w:lang w:val="uk-UA" w:eastAsia="ar-SA"/>
              </w:rPr>
              <w:t xml:space="preserve">__________________  (_____________________________) грн. </w:t>
            </w:r>
            <w:r w:rsidRPr="009C216A">
              <w:rPr>
                <w:rFonts w:ascii="Times New Roman" w:eastAsia="Times New Roman" w:hAnsi="Times New Roman" w:cs="Times New Roman"/>
                <w:b/>
                <w:bCs/>
                <w:sz w:val="24"/>
                <w:szCs w:val="24"/>
                <w:lang w:val="uk-UA" w:eastAsia="ar-SA"/>
              </w:rPr>
              <w:t>з</w:t>
            </w:r>
            <w:r w:rsidR="006C3146">
              <w:rPr>
                <w:rFonts w:ascii="Times New Roman" w:eastAsia="Times New Roman" w:hAnsi="Times New Roman" w:cs="Times New Roman"/>
                <w:b/>
                <w:bCs/>
                <w:sz w:val="24"/>
                <w:szCs w:val="24"/>
                <w:lang w:val="uk-UA" w:eastAsia="ar-SA"/>
              </w:rPr>
              <w:t>/без</w:t>
            </w:r>
            <w:r w:rsidRPr="009C216A">
              <w:rPr>
                <w:rFonts w:ascii="Times New Roman" w:eastAsia="Times New Roman" w:hAnsi="Times New Roman" w:cs="Times New Roman"/>
                <w:b/>
                <w:bCs/>
                <w:sz w:val="24"/>
                <w:szCs w:val="24"/>
                <w:lang w:val="uk-UA" w:eastAsia="ar-SA"/>
              </w:rPr>
              <w:t xml:space="preserve"> ПДВ. </w:t>
            </w:r>
            <w:r w:rsidR="00285078">
              <w:rPr>
                <w:rFonts w:ascii="Times New Roman" w:eastAsia="Times New Roman" w:hAnsi="Times New Roman" w:cs="Times New Roman"/>
                <w:b/>
                <w:bCs/>
                <w:sz w:val="24"/>
                <w:szCs w:val="24"/>
                <w:lang w:val="uk-UA" w:eastAsia="ar-SA"/>
              </w:rPr>
              <w:t>в т. ч. ПДВ</w:t>
            </w:r>
            <w:r w:rsidR="00285078" w:rsidRPr="009C216A">
              <w:rPr>
                <w:rFonts w:ascii="Times New Roman" w:eastAsia="Times New Roman" w:hAnsi="Times New Roman" w:cs="Times New Roman"/>
                <w:b/>
                <w:sz w:val="24"/>
                <w:szCs w:val="24"/>
                <w:lang w:val="uk-UA" w:eastAsia="ar-SA"/>
              </w:rPr>
              <w:t>__________________  (_____________________________)</w:t>
            </w:r>
          </w:p>
          <w:p w:rsidR="003F7FC9" w:rsidRPr="009C216A" w:rsidRDefault="003F7FC9" w:rsidP="00D66675">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9C216A" w:rsidRDefault="003F7FC9" w:rsidP="00D66675">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9C216A">
              <w:rPr>
                <w:rFonts w:ascii="Times New Roman" w:eastAsia="Times New Roman" w:hAnsi="Times New Roman" w:cs="Times New Roman"/>
                <w:sz w:val="24"/>
                <w:szCs w:val="24"/>
                <w:lang w:val="uk-UA" w:eastAsia="ar-SA"/>
              </w:rPr>
              <w:t xml:space="preserve">3.3. </w:t>
            </w:r>
            <w:r w:rsidRPr="009C216A">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A825B5" w:rsidRPr="009C216A" w:rsidRDefault="003F7FC9"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3.4. </w:t>
            </w:r>
            <w:r w:rsidR="00A825B5" w:rsidRPr="009C216A">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4) продовження строку дії договору про закупівлю та</w:t>
            </w:r>
            <w:r w:rsidR="002777A5">
              <w:rPr>
                <w:rFonts w:ascii="Times New Roman" w:eastAsia="Times New Roman" w:hAnsi="Times New Roman" w:cs="Times New Roman"/>
                <w:sz w:val="24"/>
                <w:szCs w:val="24"/>
                <w:lang w:val="uk-UA" w:eastAsia="ar-SA"/>
              </w:rPr>
              <w:t>/або</w:t>
            </w:r>
            <w:r w:rsidRPr="009C216A">
              <w:rPr>
                <w:rFonts w:ascii="Times New Roman" w:eastAsia="Times New Roman" w:hAnsi="Times New Roman" w:cs="Times New Roman"/>
                <w:sz w:val="24"/>
                <w:szCs w:val="24"/>
                <w:lang w:val="uk-UA"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5) погодження зміни ціни в договорі про закупівлю в бік зменшення (без зміни кількості (обсягу) та якості товарів, робіт і послуг).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Сторони вносять зміни до договору, у разі коливання ціни товару на ринку. Зазначене коливання має бути документально підтверджене.</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01281"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825B5"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w:t>
            </w:r>
            <w:r w:rsidRPr="009C216A">
              <w:rPr>
                <w:rFonts w:ascii="Times New Roman" w:eastAsia="Times New Roman" w:hAnsi="Times New Roman" w:cs="Times New Roman"/>
                <w:sz w:val="24"/>
                <w:szCs w:val="24"/>
                <w:lang w:val="uk-UA" w:eastAsia="ar-SA"/>
              </w:rPr>
              <w:lastRenderedPageBreak/>
              <w:t>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C3146" w:rsidRPr="009C216A" w:rsidRDefault="006C3146"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Pr>
                <w:rFonts w:ascii="Times New Roman" w:eastAsia="Times New Roman" w:hAnsi="Times New Roman" w:cs="Times New Roman"/>
                <w:i/>
                <w:sz w:val="24"/>
                <w:szCs w:val="24"/>
                <w:lang w:val="uk-UA" w:eastAsia="ar-SA"/>
              </w:rPr>
              <w:t xml:space="preserve">9) </w:t>
            </w:r>
            <w:r w:rsidRPr="006C3146">
              <w:rPr>
                <w:rFonts w:ascii="Times New Roman" w:eastAsia="Times New Roman" w:hAnsi="Times New Roman" w:cs="Times New Roman"/>
                <w:i/>
                <w:sz w:val="24"/>
                <w:szCs w:val="24"/>
                <w:lang w:val="uk-UA" w:eastAsia="ar-SA"/>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6C3146">
              <w:rPr>
                <w:rFonts w:ascii="Times New Roman" w:eastAsia="Times New Roman" w:hAnsi="Times New Roman" w:cs="Times New Roman"/>
                <w:sz w:val="24"/>
                <w:szCs w:val="24"/>
                <w:lang w:val="uk-UA" w:eastAsia="ar-SA"/>
              </w:rPr>
              <w:t>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 382</w:t>
            </w:r>
            <w:r>
              <w:rPr>
                <w:rFonts w:ascii="Times New Roman" w:eastAsia="Times New Roman" w:hAnsi="Times New Roman" w:cs="Times New Roman"/>
                <w:sz w:val="24"/>
                <w:szCs w:val="24"/>
                <w:lang w:val="uk-UA" w:eastAsia="ar-SA"/>
              </w:rPr>
              <w:t>.</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rsidR="003F7FC9" w:rsidRPr="009C216A" w:rsidRDefault="003F7FC9" w:rsidP="00423F19">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IV. ПОРЯДОК ЗДІЙСНЕННЯ ОПЛАТИ</w:t>
      </w:r>
    </w:p>
    <w:p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rPr>
          <w:trHeight w:val="840"/>
        </w:trPr>
        <w:tc>
          <w:tcPr>
            <w:tcW w:w="10348"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9C216A">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w:t>
            </w:r>
            <w:r w:rsidR="00516023" w:rsidRPr="009C216A">
              <w:rPr>
                <w:rFonts w:ascii="Times New Roman" w:eastAsia="Times New Roman" w:hAnsi="Times New Roman" w:cs="Times New Roman"/>
                <w:sz w:val="24"/>
                <w:szCs w:val="24"/>
                <w:lang w:val="uk-UA" w:eastAsia="ar-SA"/>
              </w:rPr>
              <w:t xml:space="preserve"> або декларація</w:t>
            </w:r>
            <w:r w:rsidRPr="009C216A">
              <w:rPr>
                <w:rFonts w:ascii="Times New Roman" w:eastAsia="Times New Roman" w:hAnsi="Times New Roman" w:cs="Times New Roman"/>
                <w:sz w:val="24"/>
                <w:szCs w:val="24"/>
                <w:lang w:val="uk-UA" w:eastAsia="ar-SA"/>
              </w:rPr>
              <w:t xml:space="preserve"> відповідності.</w:t>
            </w:r>
          </w:p>
          <w:p w:rsidR="0066365C" w:rsidRPr="009C216A" w:rsidRDefault="0066365C"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4.2. </w:t>
            </w:r>
            <w:r w:rsidRPr="009C216A">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3F7FC9" w:rsidRPr="009C216A" w:rsidRDefault="003F7FC9" w:rsidP="004A6B3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rsidR="003F7FC9" w:rsidRPr="009C216A" w:rsidRDefault="003F7FC9" w:rsidP="003F7FC9">
      <w:pPr>
        <w:widowControl w:val="0"/>
        <w:suppressAutoHyphens/>
        <w:autoSpaceDE w:val="0"/>
        <w:spacing w:after="0" w:line="264" w:lineRule="auto"/>
        <w:ind w:right="566"/>
        <w:jc w:val="center"/>
        <w:rPr>
          <w:rFonts w:ascii="Times New Roman" w:eastAsia="Times New Roman" w:hAnsi="Times New Roman" w:cs="Times New Roman"/>
          <w:b/>
          <w:bCs/>
          <w:sz w:val="24"/>
          <w:szCs w:val="24"/>
          <w:lang w:val="uk-UA" w:eastAsia="ar-SA"/>
        </w:rPr>
      </w:pPr>
    </w:p>
    <w:p w:rsidR="003F7FC9" w:rsidRPr="009C216A" w:rsidRDefault="003F7FC9" w:rsidP="004A33F1">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 ПОСТАВКА ТОВАРУ</w:t>
      </w:r>
    </w:p>
    <w:p w:rsidR="003F7FC9" w:rsidRPr="009C216A" w:rsidRDefault="003F7FC9" w:rsidP="003F7FC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5.1. Строк поставки  товару - до 31 грудня </w:t>
      </w:r>
      <w:r w:rsidR="00A825B5" w:rsidRPr="009C216A">
        <w:rPr>
          <w:rFonts w:ascii="Times New Roman" w:eastAsia="Times New Roman" w:hAnsi="Times New Roman" w:cs="Times New Roman"/>
          <w:sz w:val="24"/>
          <w:szCs w:val="24"/>
          <w:lang w:val="uk-UA" w:eastAsia="ar-SA"/>
        </w:rPr>
        <w:t>202</w:t>
      </w:r>
      <w:r w:rsidR="006C3146">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xml:space="preserve"> р. </w:t>
      </w:r>
    </w:p>
    <w:p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sidRPr="009C216A">
        <w:rPr>
          <w:rFonts w:ascii="Times New Roman" w:eastAsia="Times New Roman" w:hAnsi="Times New Roman" w:cs="Times New Roman"/>
          <w:sz w:val="24"/>
          <w:szCs w:val="24"/>
          <w:lang w:val="uk-UA" w:eastAsia="ar-SA"/>
        </w:rPr>
        <w:t xml:space="preserve">10 </w:t>
      </w:r>
      <w:r w:rsidRPr="009C216A">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rsidR="003F7FC9" w:rsidRPr="00A869E2" w:rsidRDefault="003F7FC9" w:rsidP="00A869E2">
      <w:pPr>
        <w:widowControl w:val="0"/>
        <w:suppressAutoHyphens/>
        <w:autoSpaceDE w:val="0"/>
        <w:spacing w:after="0" w:line="264" w:lineRule="auto"/>
        <w:ind w:left="1" w:right="100"/>
        <w:jc w:val="both"/>
        <w:rPr>
          <w:rFonts w:ascii="Times New Roman" w:eastAsia="Calibri" w:hAnsi="Times New Roman" w:cs="Times New Roman"/>
          <w:b/>
          <w:sz w:val="24"/>
          <w:szCs w:val="24"/>
          <w:lang w:val="uk-UA" w:eastAsia="en-US"/>
        </w:rPr>
      </w:pPr>
      <w:r w:rsidRPr="009C216A">
        <w:rPr>
          <w:rFonts w:ascii="Times New Roman" w:eastAsia="Times New Roman" w:hAnsi="Times New Roman" w:cs="Times New Roman"/>
          <w:sz w:val="24"/>
          <w:szCs w:val="24"/>
          <w:lang w:val="uk-UA" w:eastAsia="ar-SA"/>
        </w:rPr>
        <w:t xml:space="preserve">5.2. Місце поставки  товару – </w:t>
      </w:r>
      <w:r w:rsidR="00A869E2" w:rsidRPr="00A869E2">
        <w:rPr>
          <w:rFonts w:ascii="Times New Roman" w:eastAsia="Calibri" w:hAnsi="Times New Roman" w:cs="Times New Roman"/>
          <w:b/>
          <w:sz w:val="24"/>
          <w:szCs w:val="24"/>
          <w:lang w:val="uk-UA" w:eastAsia="en-US"/>
        </w:rPr>
        <w:t>(за адресою замовника) 29000, Хмельни</w:t>
      </w:r>
      <w:r w:rsidR="00A869E2">
        <w:rPr>
          <w:rFonts w:ascii="Times New Roman" w:eastAsia="Calibri" w:hAnsi="Times New Roman" w:cs="Times New Roman"/>
          <w:b/>
          <w:sz w:val="24"/>
          <w:szCs w:val="24"/>
          <w:lang w:val="uk-UA" w:eastAsia="en-US"/>
        </w:rPr>
        <w:t xml:space="preserve">цька обл., місто Хмельницький, </w:t>
      </w:r>
      <w:r w:rsidR="00A869E2" w:rsidRPr="00A869E2">
        <w:rPr>
          <w:rFonts w:ascii="Times New Roman" w:eastAsia="Calibri" w:hAnsi="Times New Roman" w:cs="Times New Roman"/>
          <w:b/>
          <w:sz w:val="24"/>
          <w:szCs w:val="24"/>
          <w:lang w:val="uk-UA" w:eastAsia="en-US"/>
        </w:rPr>
        <w:t>вул. Пілотська, будинок 1</w:t>
      </w:r>
    </w:p>
    <w:p w:rsidR="003F7FC9" w:rsidRPr="009C216A"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 ПРАВА ТА ОБОВ'ЯЗКИ СТОРІН</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 Замовник зобов'язаний: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6.1.2. Приймати поставлений товар згідно з видатковою накладною, рахунком - фактурою</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 Замовник має право: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6.2.4. Повернути  рахунок - фактуру Постачальнику без здійснення оплати в разі неналежного оформлення документів.</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6.2.5. Відмовитись від прийняття </w:t>
            </w:r>
            <w:r w:rsidRPr="009C216A">
              <w:rPr>
                <w:rFonts w:ascii="Times New Roman" w:eastAsia="Times New Roman" w:hAnsi="Times New Roman" w:cs="Times New Roman"/>
                <w:iCs/>
                <w:sz w:val="24"/>
                <w:szCs w:val="24"/>
                <w:lang w:val="uk-UA" w:eastAsia="ar-SA"/>
              </w:rPr>
              <w:t>Товару</w:t>
            </w:r>
            <w:r w:rsidRPr="009C216A">
              <w:rPr>
                <w:rFonts w:ascii="Times New Roman" w:eastAsia="Times New Roman" w:hAnsi="Times New Roman" w:cs="Times New Roman"/>
                <w:sz w:val="24"/>
                <w:szCs w:val="24"/>
                <w:lang w:val="uk-UA" w:eastAsia="ar-SA"/>
              </w:rPr>
              <w:t xml:space="preserve">, якщо </w:t>
            </w:r>
            <w:r w:rsidRPr="009C216A">
              <w:rPr>
                <w:rFonts w:ascii="Times New Roman" w:eastAsia="Times New Roman" w:hAnsi="Times New Roman" w:cs="Times New Roman"/>
                <w:iCs/>
                <w:sz w:val="24"/>
                <w:szCs w:val="24"/>
                <w:lang w:val="uk-UA" w:eastAsia="ar-SA"/>
              </w:rPr>
              <w:t>Товар</w:t>
            </w:r>
            <w:r w:rsidRPr="009C216A">
              <w:rPr>
                <w:rFonts w:ascii="Times New Roman" w:eastAsia="Times New Roman" w:hAnsi="Times New Roman" w:cs="Times New Roman"/>
                <w:sz w:val="24"/>
                <w:szCs w:val="24"/>
                <w:lang w:val="uk-UA" w:eastAsia="ar-SA"/>
              </w:rPr>
              <w:t xml:space="preserve"> переданий не належної якості (з недоліками, </w:t>
            </w:r>
            <w:r w:rsidRPr="009C216A">
              <w:rPr>
                <w:rFonts w:ascii="Times New Roman" w:eastAsia="Times New Roman" w:hAnsi="Times New Roman" w:cs="Times New Roman"/>
                <w:sz w:val="24"/>
                <w:szCs w:val="24"/>
                <w:lang w:val="uk-UA" w:eastAsia="ar-SA"/>
              </w:rPr>
              <w:lastRenderedPageBreak/>
              <w:t xml:space="preserve">дефектами тощо). В цьому випадку Постачальник зобов’язаний терміново вжити всіх заходів для передачі Замовнику </w:t>
            </w:r>
            <w:r w:rsidRPr="009C216A">
              <w:rPr>
                <w:rFonts w:ascii="Times New Roman" w:eastAsia="Times New Roman" w:hAnsi="Times New Roman" w:cs="Times New Roman"/>
                <w:iCs/>
                <w:sz w:val="24"/>
                <w:szCs w:val="24"/>
                <w:lang w:val="uk-UA" w:eastAsia="ar-SA"/>
              </w:rPr>
              <w:t xml:space="preserve">Товару </w:t>
            </w:r>
            <w:r w:rsidRPr="009C216A">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 Постачальник зобов'язаний: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6.3.3. Забезпечити навчання медичного персоналу Замовника по користуванню обладнанням за місцем його експлуатації.</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6.3.4. Гарантувати відповідність поставленого Товару умовам цього Договору відповідно до вимог нормативно-технічної документації, проведення пусконалагоджувальних робіт та здійснення введення в експлуатацію Товару, гарантійне обслуговування її впродовж гарантійного терміну.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6.4. Постачальник має право: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6.4.2. На дострокову поставку товарів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VII. ВІДПОВІДАЛЬНІСТЬ СТОРІН </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VIII. ОБСТАВИНИ НЕПЕРЕБОРНОЇ СИЛИ</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9C216A">
              <w:rPr>
                <w:rFonts w:ascii="Times New Roman" w:eastAsia="Times New Roman" w:hAnsi="Times New Roman" w:cs="Times New Roman"/>
                <w:spacing w:val="-1"/>
                <w:sz w:val="24"/>
                <w:szCs w:val="24"/>
                <w:lang w:val="uk-UA" w:eastAsia="ar-SA"/>
              </w:rPr>
              <w:t xml:space="preserve">торгово-промисловою палатою </w:t>
            </w:r>
            <w:r w:rsidRPr="009C216A">
              <w:rPr>
                <w:rFonts w:ascii="Times New Roman" w:eastAsia="Times New Roman" w:hAnsi="Times New Roman" w:cs="Times New Roman"/>
                <w:spacing w:val="2"/>
                <w:sz w:val="24"/>
                <w:szCs w:val="24"/>
                <w:lang w:val="uk-UA" w:eastAsia="ar-SA"/>
              </w:rPr>
              <w:t>України, або іншим уповноваженим органом.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31 грудня </w:t>
            </w:r>
            <w:r w:rsidR="00A825B5" w:rsidRPr="009C216A">
              <w:rPr>
                <w:rFonts w:ascii="Times New Roman" w:eastAsia="Times New Roman" w:hAnsi="Times New Roman" w:cs="Times New Roman"/>
                <w:sz w:val="24"/>
                <w:szCs w:val="24"/>
                <w:lang w:val="uk-UA" w:eastAsia="ar-SA"/>
              </w:rPr>
              <w:t>202</w:t>
            </w:r>
            <w:r w:rsidR="006C3146">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xml:space="preserve"> року включно, але </w:t>
            </w:r>
            <w:r w:rsidRPr="009C216A">
              <w:rPr>
                <w:rFonts w:ascii="Times New Roman" w:eastAsia="Times New Roman" w:hAnsi="Times New Roman" w:cs="Times New Roman"/>
                <w:sz w:val="24"/>
                <w:szCs w:val="24"/>
                <w:lang w:val="uk-UA" w:eastAsia="ar-SA"/>
              </w:rPr>
              <w:lastRenderedPageBreak/>
              <w:t>в будь якому разі до повного виконання сторонами своїх зобов’язань.</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3F7FC9" w:rsidRPr="009C216A" w:rsidRDefault="003F7FC9" w:rsidP="004F66C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lastRenderedPageBreak/>
        <w:t>ХІ. ІНШІ УМОВИ</w:t>
      </w:r>
    </w:p>
    <w:p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9C216A" w:rsidRDefault="003F7FC9" w:rsidP="004F66C0">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11.5.</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rPr>
        <w:t>Згідно Цивільного і Господарського кодексів України з урахуванням положень статті 41 Закону, та Особливостей, істотними умовами договору є:</w:t>
      </w:r>
      <w:r w:rsidR="00A825B5" w:rsidRPr="009C216A">
        <w:rPr>
          <w:rFonts w:ascii="Times New Roman" w:eastAsia="Times New Roman" w:hAnsi="Times New Roman" w:cs="Times New Roman"/>
          <w:sz w:val="24"/>
          <w:szCs w:val="24"/>
          <w:lang w:val="uk-UA" w:eastAsia="ar-SA"/>
        </w:rPr>
        <w:t xml:space="preserve"> предмет договору, </w:t>
      </w:r>
      <w:r w:rsidR="002777A5" w:rsidRPr="00495BB9">
        <w:rPr>
          <w:rFonts w:ascii="Times New Roman" w:hAnsi="Times New Roman" w:cs="Times New Roman"/>
          <w:lang w:val="uk-UA" w:eastAsia="ar-SA"/>
        </w:rPr>
        <w:t>сума договору, в тому числі ціна за одиницю</w:t>
      </w:r>
      <w:r w:rsidR="00A825B5" w:rsidRPr="009C216A">
        <w:rPr>
          <w:rFonts w:ascii="Times New Roman" w:eastAsia="Times New Roman" w:hAnsi="Times New Roman" w:cs="Times New Roman"/>
          <w:sz w:val="24"/>
          <w:szCs w:val="24"/>
          <w:lang w:val="uk-UA" w:eastAsia="ar-SA"/>
        </w:rPr>
        <w:t xml:space="preserve">, </w:t>
      </w:r>
      <w:r w:rsidR="002777A5" w:rsidRPr="00495BB9">
        <w:rPr>
          <w:rFonts w:ascii="Times New Roman" w:hAnsi="Times New Roman" w:cs="Times New Roman"/>
          <w:lang w:val="uk-UA"/>
        </w:rPr>
        <w:t>кількість та якість</w:t>
      </w:r>
      <w:r w:rsidR="00A825B5" w:rsidRPr="009C216A">
        <w:rPr>
          <w:rFonts w:ascii="Times New Roman" w:eastAsia="Times New Roman" w:hAnsi="Times New Roman" w:cs="Times New Roman"/>
          <w:sz w:val="24"/>
          <w:szCs w:val="24"/>
          <w:lang w:val="uk-UA" w:eastAsia="ar-SA"/>
        </w:rPr>
        <w:t>,</w:t>
      </w:r>
      <w:r w:rsidR="002777A5">
        <w:rPr>
          <w:rFonts w:ascii="Times New Roman" w:eastAsia="Times New Roman" w:hAnsi="Times New Roman" w:cs="Times New Roman"/>
          <w:sz w:val="24"/>
          <w:szCs w:val="24"/>
          <w:lang w:val="uk-UA" w:eastAsia="ar-SA"/>
        </w:rPr>
        <w:t xml:space="preserve"> </w:t>
      </w:r>
      <w:r w:rsidR="002777A5" w:rsidRPr="00495BB9">
        <w:rPr>
          <w:rFonts w:ascii="Times New Roman" w:hAnsi="Times New Roman" w:cs="Times New Roman"/>
          <w:lang w:val="uk-UA"/>
        </w:rPr>
        <w:t>порядок та умови постачання</w:t>
      </w:r>
      <w:r w:rsidR="002777A5">
        <w:rPr>
          <w:rFonts w:ascii="Times New Roman" w:hAnsi="Times New Roman" w:cs="Times New Roman"/>
          <w:lang w:val="uk-UA"/>
        </w:rPr>
        <w:t>,</w:t>
      </w:r>
      <w:r w:rsidR="002777A5" w:rsidRPr="002777A5">
        <w:rPr>
          <w:rFonts w:ascii="Times New Roman" w:hAnsi="Times New Roman" w:cs="Times New Roman"/>
          <w:lang w:val="uk-UA"/>
        </w:rPr>
        <w:t xml:space="preserve"> </w:t>
      </w:r>
      <w:r w:rsidR="002777A5" w:rsidRPr="00495BB9">
        <w:rPr>
          <w:rFonts w:ascii="Times New Roman" w:hAnsi="Times New Roman" w:cs="Times New Roman"/>
          <w:lang w:val="uk-UA"/>
        </w:rPr>
        <w:t>права та обов'язки Сторін</w:t>
      </w:r>
      <w:r w:rsidR="002777A5">
        <w:rPr>
          <w:rFonts w:ascii="Times New Roman" w:hAnsi="Times New Roman" w:cs="Times New Roman"/>
          <w:lang w:val="uk-UA"/>
        </w:rPr>
        <w:t>,</w:t>
      </w:r>
      <w:r w:rsidR="00A825B5" w:rsidRPr="009C216A">
        <w:rPr>
          <w:rFonts w:ascii="Times New Roman" w:eastAsia="Times New Roman" w:hAnsi="Times New Roman" w:cs="Times New Roman"/>
          <w:sz w:val="24"/>
          <w:szCs w:val="24"/>
          <w:lang w:val="uk-UA" w:eastAsia="ar-SA"/>
        </w:rPr>
        <w:t xml:space="preserve"> строк дії договору.</w:t>
      </w:r>
    </w:p>
    <w:p w:rsidR="003F7FC9" w:rsidRPr="009C216A" w:rsidRDefault="003F7FC9" w:rsidP="003F7FC9">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11.6</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 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9C216A" w:rsidRDefault="003F7FC9" w:rsidP="003F7FC9">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9C216A">
        <w:rPr>
          <w:rFonts w:ascii="Times New Roman" w:eastAsia="Times New Roman" w:hAnsi="Times New Roman" w:cs="Times New Roman"/>
          <w:kern w:val="3"/>
          <w:sz w:val="24"/>
          <w:szCs w:val="24"/>
          <w:lang w:val="uk-UA" w:eastAsia="ar-SA"/>
        </w:rPr>
        <w:t xml:space="preserve">11.7. </w:t>
      </w:r>
      <w:r w:rsidR="00A825B5" w:rsidRPr="009C216A">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11.8.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XII. ДОДАТКИ ДО ДОГОВОРУ</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9C216A" w:rsidTr="0053281F">
        <w:trPr>
          <w:trHeight w:val="65"/>
        </w:trPr>
        <w:tc>
          <w:tcPr>
            <w:tcW w:w="10500" w:type="dxa"/>
            <w:shd w:val="clear" w:color="auto" w:fill="auto"/>
            <w:vAlign w:val="center"/>
          </w:tcPr>
          <w:p w:rsidR="003F7FC9" w:rsidRPr="009C216A" w:rsidRDefault="003F7FC9" w:rsidP="003F7FC9">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3F7FC9" w:rsidRPr="009C216A" w:rsidRDefault="003F7FC9"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XII. РЕКВІЗИТИ СТОРІН</w:t>
      </w:r>
    </w:p>
    <w:tbl>
      <w:tblPr>
        <w:tblW w:w="10020" w:type="dxa"/>
        <w:tblInd w:w="708" w:type="dxa"/>
        <w:tblLayout w:type="fixed"/>
        <w:tblLook w:val="04A0" w:firstRow="1" w:lastRow="0" w:firstColumn="1" w:lastColumn="0" w:noHBand="0" w:noVBand="1"/>
      </w:tblPr>
      <w:tblGrid>
        <w:gridCol w:w="5002"/>
        <w:gridCol w:w="5018"/>
      </w:tblGrid>
      <w:tr w:rsidR="00A869E2" w:rsidTr="00A869E2">
        <w:trPr>
          <w:trHeight w:val="3894"/>
        </w:trPr>
        <w:tc>
          <w:tcPr>
            <w:tcW w:w="5003" w:type="dxa"/>
          </w:tcPr>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A869E2" w:rsidRDefault="00A869E2">
            <w:pPr>
              <w:widowControl w:val="0"/>
              <w:suppressAutoHyphens/>
              <w:spacing w:after="0" w:line="264" w:lineRule="auto"/>
              <w:contextualSpacing/>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bCs/>
                <w:kern w:val="2"/>
                <w:sz w:val="24"/>
                <w:szCs w:val="24"/>
                <w:lang w:val="uk-UA" w:eastAsia="ar-SA" w:bidi="hi-IN"/>
              </w:rPr>
              <w:t>Комунальне  некомерційне підприємство</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«Хмельницька обласна лікарня»                                     </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Хмельницької обласної ради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ЄДРПОУ 02004717</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29000, Хмельницька обл.,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місто Хмельницький,</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вул. Пілотська, 1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eastAsia="uk-UA"/>
              </w:rPr>
            </w:pPr>
            <w:r>
              <w:rPr>
                <w:rFonts w:ascii="Times New Roman" w:eastAsia="Times New Roman" w:hAnsi="Times New Roman" w:cs="Times New Roman"/>
                <w:kern w:val="2"/>
                <w:sz w:val="24"/>
                <w:szCs w:val="24"/>
                <w:lang w:val="uk-UA" w:eastAsia="uk-UA"/>
              </w:rPr>
              <w:t xml:space="preserve">Електронна пошта </w:t>
            </w:r>
            <w:r>
              <w:rPr>
                <w:rFonts w:ascii="Times New Roman" w:eastAsia="Times New Roman" w:hAnsi="Times New Roman" w:cs="Times New Roman"/>
                <w:kern w:val="2"/>
                <w:sz w:val="24"/>
                <w:szCs w:val="24"/>
                <w:u w:val="single"/>
                <w:lang w:val="en-US" w:eastAsia="uk-UA"/>
              </w:rPr>
              <w:t>ekon</w:t>
            </w:r>
            <w:r>
              <w:rPr>
                <w:rFonts w:ascii="Times New Roman" w:eastAsia="Times New Roman" w:hAnsi="Times New Roman" w:cs="Times New Roman"/>
                <w:kern w:val="2"/>
                <w:sz w:val="24"/>
                <w:szCs w:val="24"/>
                <w:u w:val="single"/>
                <w:lang w:eastAsia="uk-UA"/>
              </w:rPr>
              <w:t>8@</w:t>
            </w:r>
            <w:r>
              <w:rPr>
                <w:rFonts w:ascii="Times New Roman" w:eastAsia="Times New Roman" w:hAnsi="Times New Roman" w:cs="Times New Roman"/>
                <w:kern w:val="2"/>
                <w:sz w:val="24"/>
                <w:szCs w:val="24"/>
                <w:u w:val="single"/>
                <w:lang w:val="en-US" w:eastAsia="uk-UA"/>
              </w:rPr>
              <w:t>ukr</w:t>
            </w:r>
            <w:r>
              <w:rPr>
                <w:rFonts w:ascii="Times New Roman" w:eastAsia="Times New Roman" w:hAnsi="Times New Roman" w:cs="Times New Roman"/>
                <w:kern w:val="2"/>
                <w:sz w:val="24"/>
                <w:szCs w:val="24"/>
                <w:u w:val="single"/>
                <w:lang w:eastAsia="uk-UA"/>
              </w:rPr>
              <w:t>.</w:t>
            </w:r>
            <w:r>
              <w:rPr>
                <w:rFonts w:ascii="Times New Roman" w:eastAsia="Times New Roman" w:hAnsi="Times New Roman" w:cs="Times New Roman"/>
                <w:kern w:val="2"/>
                <w:sz w:val="24"/>
                <w:szCs w:val="24"/>
                <w:u w:val="single"/>
                <w:lang w:val="en-US" w:eastAsia="uk-UA"/>
              </w:rPr>
              <w:t>net</w:t>
            </w:r>
          </w:p>
          <w:p w:rsidR="00920341" w:rsidRPr="00920341" w:rsidRDefault="00A869E2" w:rsidP="00920341">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Тел.(0382)79-45-75, 65-05-76</w:t>
            </w:r>
          </w:p>
          <w:p w:rsidR="00E077C4" w:rsidRPr="00920341" w:rsidRDefault="00E077C4" w:rsidP="00E077C4">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sidRPr="00920341">
              <w:rPr>
                <w:rFonts w:ascii="Times New Roman" w:eastAsia="Times New Roman" w:hAnsi="Times New Roman" w:cs="Times New Roman"/>
                <w:kern w:val="2"/>
                <w:sz w:val="24"/>
                <w:szCs w:val="24"/>
                <w:lang w:val="uk-UA" w:eastAsia="uk-UA"/>
              </w:rPr>
              <w:t xml:space="preserve">IBAN </w:t>
            </w:r>
            <w:r w:rsidRPr="00E077C4">
              <w:rPr>
                <w:rFonts w:ascii="Times New Roman" w:eastAsia="Times New Roman" w:hAnsi="Times New Roman" w:cs="Times New Roman"/>
                <w:kern w:val="2"/>
                <w:sz w:val="24"/>
                <w:szCs w:val="24"/>
                <w:lang w:val="uk-UA" w:eastAsia="uk-UA"/>
              </w:rPr>
              <w:t>UA493052990000026007016007770</w:t>
            </w:r>
          </w:p>
          <w:p w:rsidR="00920341" w:rsidRDefault="00920341" w:rsidP="00920341">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sidRPr="00920341">
              <w:rPr>
                <w:rFonts w:ascii="Times New Roman" w:eastAsia="Times New Roman" w:hAnsi="Times New Roman" w:cs="Times New Roman"/>
                <w:kern w:val="2"/>
                <w:sz w:val="24"/>
                <w:szCs w:val="24"/>
                <w:lang w:val="uk-UA" w:eastAsia="uk-UA"/>
              </w:rPr>
              <w:t>Держказначейська служба України, м. Київ</w:t>
            </w:r>
          </w:p>
          <w:p w:rsidR="00A869E2" w:rsidRDefault="005E5765" w:rsidP="00920341">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ІПН 020047122254</w:t>
            </w:r>
          </w:p>
          <w:p w:rsidR="00A869E2" w:rsidRDefault="00A869E2">
            <w:pPr>
              <w:tabs>
                <w:tab w:val="left" w:pos="284"/>
              </w:tabs>
              <w:suppressAutoHyphens/>
              <w:autoSpaceDN w:val="0"/>
              <w:snapToGrid w:val="0"/>
              <w:spacing w:after="0" w:line="240" w:lineRule="auto"/>
              <w:rPr>
                <w:rFonts w:ascii="Times New Roman" w:eastAsia="Times New Roman" w:hAnsi="Times New Roman" w:cs="Times New Roman"/>
                <w:b/>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b/>
                <w:kern w:val="2"/>
                <w:sz w:val="24"/>
                <w:szCs w:val="24"/>
                <w:lang w:val="uk-UA" w:eastAsia="ar-SA"/>
              </w:rPr>
              <w:t xml:space="preserve">Директор  </w:t>
            </w:r>
          </w:p>
          <w:p w:rsidR="00A869E2" w:rsidRDefault="00A869E2">
            <w:pPr>
              <w:suppressAutoHyphens/>
              <w:spacing w:after="0" w:line="240" w:lineRule="auto"/>
              <w:rPr>
                <w:rFonts w:ascii="Times New Roman" w:eastAsia="Times New Roman" w:hAnsi="Times New Roman" w:cs="Times New Roman"/>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kern w:val="2"/>
                <w:sz w:val="24"/>
                <w:szCs w:val="24"/>
                <w:lang w:val="uk-UA" w:eastAsia="ar-SA"/>
              </w:rPr>
              <w:t xml:space="preserve">______________  </w:t>
            </w:r>
            <w:r>
              <w:rPr>
                <w:rFonts w:ascii="Times New Roman" w:eastAsia="Times New Roman" w:hAnsi="Times New Roman" w:cs="Times New Roman"/>
                <w:b/>
                <w:kern w:val="2"/>
                <w:sz w:val="24"/>
                <w:szCs w:val="24"/>
                <w:lang w:val="uk-UA" w:eastAsia="ar-SA"/>
              </w:rPr>
              <w:t>Цуглевич Я. М.</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c>
          <w:tcPr>
            <w:tcW w:w="5019" w:type="dxa"/>
          </w:tcPr>
          <w:p w:rsidR="00A869E2" w:rsidRDefault="00A869E2">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r>
    </w:tbl>
    <w:p w:rsidR="003F7FC9" w:rsidRPr="009C216A" w:rsidRDefault="003F7FC9" w:rsidP="003F7FC9">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9C216A" w:rsidSect="006C3146">
          <w:pgSz w:w="11906" w:h="16838"/>
          <w:pgMar w:top="720" w:right="720" w:bottom="426" w:left="720" w:header="720" w:footer="720" w:gutter="0"/>
          <w:cols w:space="720"/>
          <w:docGrid w:linePitch="326"/>
        </w:sectPr>
      </w:pPr>
    </w:p>
    <w:p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lastRenderedPageBreak/>
        <w:t>Додаток №1</w:t>
      </w:r>
    </w:p>
    <w:p w:rsidR="003F7FC9" w:rsidRPr="009C216A" w:rsidRDefault="003F7FC9" w:rsidP="00423F19">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до договору № ________________</w:t>
      </w:r>
    </w:p>
    <w:p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від «___» ____________</w:t>
      </w:r>
      <w:r w:rsidR="00A825B5" w:rsidRPr="009C216A">
        <w:rPr>
          <w:rFonts w:ascii="Times New Roman CYR" w:eastAsia="Times New Roman" w:hAnsi="Times New Roman CYR" w:cs="Times New Roman CYR"/>
          <w:b/>
          <w:sz w:val="24"/>
          <w:szCs w:val="24"/>
          <w:lang w:val="uk-UA" w:eastAsia="ar-SA"/>
        </w:rPr>
        <w:t>202</w:t>
      </w:r>
      <w:r w:rsidR="006C3146">
        <w:rPr>
          <w:rFonts w:ascii="Times New Roman CYR" w:eastAsia="Times New Roman" w:hAnsi="Times New Roman CYR" w:cs="Times New Roman CYR"/>
          <w:b/>
          <w:sz w:val="24"/>
          <w:szCs w:val="24"/>
          <w:lang w:val="uk-UA" w:eastAsia="ar-SA"/>
        </w:rPr>
        <w:t>_</w:t>
      </w:r>
      <w:r w:rsidR="00423F19" w:rsidRPr="009C216A">
        <w:rPr>
          <w:rFonts w:ascii="Times New Roman CYR" w:eastAsia="Times New Roman" w:hAnsi="Times New Roman CYR" w:cs="Times New Roman CYR"/>
          <w:b/>
          <w:sz w:val="24"/>
          <w:szCs w:val="24"/>
          <w:lang w:val="uk-UA" w:eastAsia="ar-SA"/>
        </w:rPr>
        <w:t xml:space="preserve"> </w:t>
      </w:r>
      <w:r w:rsidRPr="009C216A">
        <w:rPr>
          <w:rFonts w:ascii="Times New Roman CYR" w:eastAsia="Times New Roman" w:hAnsi="Times New Roman CYR" w:cs="Times New Roman CYR"/>
          <w:b/>
          <w:sz w:val="24"/>
          <w:szCs w:val="24"/>
          <w:lang w:val="uk-UA" w:eastAsia="ar-SA"/>
        </w:rPr>
        <w:t>року</w:t>
      </w:r>
    </w:p>
    <w:p w:rsidR="003F7FC9" w:rsidRPr="009C216A" w:rsidRDefault="003F7FC9" w:rsidP="003F7FC9">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СПЕЦИФІКАЦІЯ</w:t>
      </w:r>
    </w:p>
    <w:p w:rsidR="003F7FC9" w:rsidRPr="009C216A" w:rsidRDefault="003F7FC9" w:rsidP="006E0B67">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eastAsia="ar-SA"/>
        </w:rPr>
      </w:pPr>
      <w:r w:rsidRPr="009C216A">
        <w:rPr>
          <w:rFonts w:ascii="Times New Roman CYR" w:eastAsia="Times New Roman" w:hAnsi="Times New Roman CYR" w:cs="Times New Roman CYR"/>
          <w:sz w:val="24"/>
          <w:szCs w:val="24"/>
          <w:lang w:val="uk-UA" w:eastAsia="ar-SA"/>
        </w:rPr>
        <w:t xml:space="preserve">на закупівлю </w:t>
      </w:r>
      <w:r w:rsidR="00285078" w:rsidRPr="000A683E">
        <w:rPr>
          <w:rFonts w:ascii="Times New Roman" w:hAnsi="Times New Roman"/>
          <w:b/>
          <w:bCs/>
          <w:sz w:val="24"/>
          <w:szCs w:val="24"/>
          <w:lang w:val="uk-UA"/>
        </w:rPr>
        <w:t>«Медичні матеріали: ДК 021:2015 «Єдиний закупівельний словник» - 33140000-3 (17846 одноразовий судинний напрямний катетер; 58115 периферійний судинний провідник, ручний; 58115 периферійний судинний провідник, ручний; 61779 Сітка дротяна для тромбектомії; 10691 периферійний/коронарний судинний мікрокатетер; 58173 Катетер аспіраційний для тромбектомії; 58173 Катетер аспіраційний для тромбектомії; 10691 периферійний/коронарний судинний мікрокатетер; 10691 периферійний/коронарний судинний мікрокатетер; 36177 конектор катетера для ангіопластики; 63095 Шприц /голка загального призначення; 35094 Кардіологічний/периферійний судинний провідник одноразовий)</w:t>
      </w:r>
      <w:r w:rsidR="00285078">
        <w:rPr>
          <w:rFonts w:ascii="Times New Roman" w:hAnsi="Times New Roman"/>
          <w:b/>
          <w:bCs/>
          <w:sz w:val="24"/>
          <w:szCs w:val="24"/>
          <w:lang w:val="uk-UA"/>
        </w:rPr>
        <w:t>»</w:t>
      </w:r>
    </w:p>
    <w:p w:rsidR="003F7FC9" w:rsidRPr="009C216A"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p>
    <w:tbl>
      <w:tblPr>
        <w:tblW w:w="154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788"/>
        <w:gridCol w:w="1636"/>
        <w:gridCol w:w="2977"/>
        <w:gridCol w:w="389"/>
        <w:gridCol w:w="919"/>
        <w:gridCol w:w="1276"/>
        <w:gridCol w:w="1701"/>
        <w:gridCol w:w="1122"/>
        <w:gridCol w:w="1004"/>
      </w:tblGrid>
      <w:tr w:rsidR="00423F19" w:rsidRPr="009C216A" w:rsidTr="00285078">
        <w:tc>
          <w:tcPr>
            <w:tcW w:w="638"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 п/п</w:t>
            </w:r>
          </w:p>
        </w:tc>
        <w:tc>
          <w:tcPr>
            <w:tcW w:w="5424" w:type="dxa"/>
            <w:gridSpan w:val="2"/>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Назва запропонованого товару</w:t>
            </w:r>
          </w:p>
        </w:tc>
        <w:tc>
          <w:tcPr>
            <w:tcW w:w="2977" w:type="dxa"/>
          </w:tcPr>
          <w:p w:rsidR="00291C6D" w:rsidRPr="00291C6D" w:rsidRDefault="00291C6D" w:rsidP="00291C6D">
            <w:pPr>
              <w:widowControl w:val="0"/>
              <w:suppressLineNumbers/>
              <w:tabs>
                <w:tab w:val="left" w:pos="0"/>
                <w:tab w:val="center" w:pos="4153"/>
                <w:tab w:val="right" w:pos="8306"/>
              </w:tabs>
              <w:suppressAutoHyphens/>
              <w:autoSpaceDE w:val="0"/>
              <w:spacing w:after="0" w:line="240" w:lineRule="auto"/>
              <w:jc w:val="center"/>
              <w:rPr>
                <w:rFonts w:ascii="Times New Roman" w:hAnsi="Times New Roman"/>
                <w:b/>
                <w:bCs/>
                <w:sz w:val="24"/>
                <w:szCs w:val="24"/>
                <w:lang w:val="uk-UA" w:eastAsia="zh-CN"/>
              </w:rPr>
            </w:pPr>
            <w:r w:rsidRPr="00291C6D">
              <w:rPr>
                <w:rFonts w:ascii="Times New Roman" w:hAnsi="Times New Roman"/>
                <w:b/>
                <w:bCs/>
                <w:sz w:val="24"/>
                <w:szCs w:val="24"/>
                <w:lang w:val="uk-UA" w:eastAsia="zh-CN"/>
              </w:rPr>
              <w:t>Назва та код відповідно до НК 024:2023</w:t>
            </w:r>
          </w:p>
          <w:p w:rsidR="00423F19" w:rsidRPr="009C216A" w:rsidRDefault="00423F19" w:rsidP="00291C6D">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308" w:type="dxa"/>
            <w:gridSpan w:val="2"/>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Одиниця виміру</w:t>
            </w:r>
          </w:p>
        </w:tc>
        <w:tc>
          <w:tcPr>
            <w:tcW w:w="1276"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Кількість</w:t>
            </w:r>
          </w:p>
        </w:tc>
        <w:tc>
          <w:tcPr>
            <w:tcW w:w="1701" w:type="dxa"/>
            <w:vAlign w:val="center"/>
          </w:tcPr>
          <w:p w:rsidR="00423F19" w:rsidRPr="009C216A" w:rsidRDefault="00423F19" w:rsidP="0053281F">
            <w:pPr>
              <w:widowControl w:val="0"/>
              <w:suppressLineNumbers/>
              <w:suppressAutoHyphens/>
              <w:autoSpaceDE w:val="0"/>
              <w:spacing w:after="0" w:line="240" w:lineRule="auto"/>
              <w:jc w:val="center"/>
              <w:rPr>
                <w:rFonts w:ascii="Times New Roman CYR" w:eastAsia="Lucida Sans Unicode" w:hAnsi="Times New Roman CYR" w:cs="Times New Roman CYR"/>
                <w:b/>
                <w:bCs/>
                <w:sz w:val="24"/>
                <w:szCs w:val="24"/>
                <w:lang w:val="uk-UA" w:eastAsia="ar-SA"/>
              </w:rPr>
            </w:pPr>
            <w:r w:rsidRPr="009C216A">
              <w:rPr>
                <w:rFonts w:ascii="Times New Roman CYR" w:eastAsia="Times New Roman" w:hAnsi="Times New Roman CYR" w:cs="Times New Roman CYR"/>
                <w:b/>
                <w:bCs/>
                <w:sz w:val="24"/>
                <w:szCs w:val="24"/>
                <w:lang w:val="uk-UA" w:eastAsia="ar-SA"/>
              </w:rPr>
              <w:t>Ціна за одиницю, грн. з ПДВ.</w:t>
            </w:r>
          </w:p>
        </w:tc>
        <w:tc>
          <w:tcPr>
            <w:tcW w:w="2126" w:type="dxa"/>
            <w:gridSpan w:val="2"/>
            <w:vAlign w:val="center"/>
          </w:tcPr>
          <w:p w:rsidR="00423F19" w:rsidRPr="009C216A" w:rsidRDefault="00423F19" w:rsidP="0053281F">
            <w:pPr>
              <w:widowControl w:val="0"/>
              <w:suppressLineNumbers/>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9C216A">
              <w:rPr>
                <w:rFonts w:ascii="Times New Roman" w:eastAsia="Times New Roman" w:hAnsi="Times New Roman" w:cs="Times New Roman"/>
                <w:b/>
                <w:sz w:val="24"/>
                <w:szCs w:val="24"/>
                <w:lang w:val="uk-UA" w:eastAsia="ar-SA"/>
              </w:rPr>
              <w:t>Всього, грн. з ПДВ</w:t>
            </w:r>
          </w:p>
        </w:tc>
      </w:tr>
      <w:tr w:rsidR="00423F19" w:rsidRPr="009C216A" w:rsidTr="00285078">
        <w:tc>
          <w:tcPr>
            <w:tcW w:w="638"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9C216A">
              <w:rPr>
                <w:rFonts w:ascii="Times New Roman CYR" w:eastAsia="Times New Roman" w:hAnsi="Times New Roman CYR" w:cs="Times New Roman CYR"/>
                <w:sz w:val="24"/>
                <w:szCs w:val="24"/>
                <w:lang w:val="uk-UA" w:eastAsia="ar-SA"/>
              </w:rPr>
              <w:t>1</w:t>
            </w:r>
          </w:p>
        </w:tc>
        <w:tc>
          <w:tcPr>
            <w:tcW w:w="5424" w:type="dxa"/>
            <w:gridSpan w:val="2"/>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gridSpan w:val="2"/>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gridSpan w:val="2"/>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6C3146" w:rsidRPr="009C216A" w:rsidTr="00285078">
        <w:tc>
          <w:tcPr>
            <w:tcW w:w="638" w:type="dxa"/>
          </w:tcPr>
          <w:p w:rsidR="006C3146" w:rsidRPr="009C216A" w:rsidRDefault="006C3146"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w:t>
            </w:r>
          </w:p>
        </w:tc>
        <w:tc>
          <w:tcPr>
            <w:tcW w:w="5424" w:type="dxa"/>
            <w:gridSpan w:val="2"/>
          </w:tcPr>
          <w:p w:rsidR="006C3146" w:rsidRPr="009C216A" w:rsidRDefault="006C3146"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6C3146" w:rsidRPr="009C216A" w:rsidRDefault="006C3146"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gridSpan w:val="2"/>
          </w:tcPr>
          <w:p w:rsidR="006C3146" w:rsidRPr="009C216A" w:rsidRDefault="006C3146"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6C3146" w:rsidRPr="009C216A" w:rsidRDefault="006C3146"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6C3146" w:rsidRPr="009C216A" w:rsidRDefault="006C3146"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gridSpan w:val="2"/>
          </w:tcPr>
          <w:p w:rsidR="006C3146" w:rsidRPr="009C216A" w:rsidRDefault="006C3146"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9C216A" w:rsidTr="00285078">
        <w:tc>
          <w:tcPr>
            <w:tcW w:w="11623" w:type="dxa"/>
            <w:gridSpan w:val="7"/>
          </w:tcPr>
          <w:p w:rsidR="00423F19" w:rsidRPr="009C216A" w:rsidRDefault="00423F19" w:rsidP="0053281F">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Загаль</w:t>
            </w:r>
            <w:r w:rsidR="004A588C" w:rsidRPr="009C216A">
              <w:rPr>
                <w:rFonts w:ascii="Times New Roman" w:eastAsia="Times New Roman" w:hAnsi="Times New Roman" w:cs="Times New Roman"/>
                <w:b/>
                <w:sz w:val="24"/>
                <w:szCs w:val="24"/>
                <w:lang w:val="uk-UA" w:eastAsia="ar-SA"/>
              </w:rPr>
              <w:t>на вартість</w:t>
            </w:r>
            <w:r w:rsidRPr="009C216A">
              <w:rPr>
                <w:rFonts w:ascii="Times New Roman" w:eastAsia="Times New Roman" w:hAnsi="Times New Roman" w:cs="Times New Roman"/>
                <w:b/>
                <w:sz w:val="24"/>
                <w:szCs w:val="24"/>
                <w:lang w:val="uk-UA" w:eastAsia="ar-SA"/>
              </w:rPr>
              <w:t xml:space="preserve">, грн. з ПДВ </w:t>
            </w:r>
            <w:r w:rsidRPr="009C216A">
              <w:rPr>
                <w:rFonts w:ascii="Times New Roman" w:eastAsia="Times New Roman" w:hAnsi="Times New Roman" w:cs="Times New Roman"/>
                <w:i/>
                <w:sz w:val="24"/>
                <w:szCs w:val="24"/>
                <w:lang w:val="uk-UA" w:eastAsia="ar-SA"/>
              </w:rPr>
              <w:t>(</w:t>
            </w:r>
            <w:r w:rsidRPr="009C216A">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9C216A">
              <w:rPr>
                <w:rFonts w:ascii="Times New Roman" w:eastAsia="Times New Roman" w:hAnsi="Times New Roman" w:cs="Times New Roman"/>
                <w:i/>
                <w:sz w:val="24"/>
                <w:szCs w:val="24"/>
                <w:lang w:val="uk-UA" w:eastAsia="ar-SA"/>
              </w:rPr>
              <w:t>)</w:t>
            </w:r>
          </w:p>
        </w:tc>
        <w:tc>
          <w:tcPr>
            <w:tcW w:w="3827" w:type="dxa"/>
            <w:gridSpan w:val="3"/>
            <w:vAlign w:val="center"/>
          </w:tcPr>
          <w:p w:rsidR="00423F19" w:rsidRPr="009C216A" w:rsidRDefault="00423F19" w:rsidP="0053281F">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i/>
                <w:sz w:val="24"/>
                <w:szCs w:val="24"/>
                <w:lang w:val="uk-UA" w:eastAsia="ar-SA"/>
              </w:rPr>
              <w:t>(цифрами та словами)</w:t>
            </w:r>
          </w:p>
        </w:tc>
      </w:tr>
      <w:tr w:rsidR="00A869E2" w:rsidTr="0028507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4426" w:type="dxa"/>
          <w:wAfter w:w="1004" w:type="dxa"/>
          <w:trHeight w:val="3894"/>
          <w:jc w:val="center"/>
        </w:trPr>
        <w:tc>
          <w:tcPr>
            <w:tcW w:w="5002" w:type="dxa"/>
            <w:gridSpan w:val="3"/>
          </w:tcPr>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A869E2" w:rsidRDefault="00A869E2">
            <w:pPr>
              <w:widowControl w:val="0"/>
              <w:suppressAutoHyphens/>
              <w:spacing w:after="0" w:line="264" w:lineRule="auto"/>
              <w:contextualSpacing/>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bCs/>
                <w:kern w:val="2"/>
                <w:sz w:val="24"/>
                <w:szCs w:val="24"/>
                <w:lang w:val="uk-UA" w:eastAsia="ar-SA" w:bidi="hi-IN"/>
              </w:rPr>
              <w:t>Комунальне  некомерційне підприємство</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«Хмельницька обласна лікарня»                                     </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Хмельницької обласної ради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ЄДРПОУ 02004717</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29000, Хмельницька обл.,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місто Хмельницький,</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вул. Пілотська, 1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eastAsia="uk-UA"/>
              </w:rPr>
            </w:pPr>
            <w:r>
              <w:rPr>
                <w:rFonts w:ascii="Times New Roman" w:eastAsia="Times New Roman" w:hAnsi="Times New Roman" w:cs="Times New Roman"/>
                <w:kern w:val="2"/>
                <w:sz w:val="24"/>
                <w:szCs w:val="24"/>
                <w:lang w:val="uk-UA" w:eastAsia="uk-UA"/>
              </w:rPr>
              <w:t xml:space="preserve">Електронна пошта </w:t>
            </w:r>
            <w:r>
              <w:rPr>
                <w:rFonts w:ascii="Times New Roman" w:eastAsia="Times New Roman" w:hAnsi="Times New Roman" w:cs="Times New Roman"/>
                <w:kern w:val="2"/>
                <w:sz w:val="24"/>
                <w:szCs w:val="24"/>
                <w:u w:val="single"/>
                <w:lang w:val="en-US" w:eastAsia="uk-UA"/>
              </w:rPr>
              <w:t>ekon</w:t>
            </w:r>
            <w:r>
              <w:rPr>
                <w:rFonts w:ascii="Times New Roman" w:eastAsia="Times New Roman" w:hAnsi="Times New Roman" w:cs="Times New Roman"/>
                <w:kern w:val="2"/>
                <w:sz w:val="24"/>
                <w:szCs w:val="24"/>
                <w:u w:val="single"/>
                <w:lang w:eastAsia="uk-UA"/>
              </w:rPr>
              <w:t>8@</w:t>
            </w:r>
            <w:r>
              <w:rPr>
                <w:rFonts w:ascii="Times New Roman" w:eastAsia="Times New Roman" w:hAnsi="Times New Roman" w:cs="Times New Roman"/>
                <w:kern w:val="2"/>
                <w:sz w:val="24"/>
                <w:szCs w:val="24"/>
                <w:u w:val="single"/>
                <w:lang w:val="en-US" w:eastAsia="uk-UA"/>
              </w:rPr>
              <w:t>ukr</w:t>
            </w:r>
            <w:r>
              <w:rPr>
                <w:rFonts w:ascii="Times New Roman" w:eastAsia="Times New Roman" w:hAnsi="Times New Roman" w:cs="Times New Roman"/>
                <w:kern w:val="2"/>
                <w:sz w:val="24"/>
                <w:szCs w:val="24"/>
                <w:u w:val="single"/>
                <w:lang w:eastAsia="uk-UA"/>
              </w:rPr>
              <w:t>.</w:t>
            </w:r>
            <w:r>
              <w:rPr>
                <w:rFonts w:ascii="Times New Roman" w:eastAsia="Times New Roman" w:hAnsi="Times New Roman" w:cs="Times New Roman"/>
                <w:kern w:val="2"/>
                <w:sz w:val="24"/>
                <w:szCs w:val="24"/>
                <w:u w:val="single"/>
                <w:lang w:val="en-US" w:eastAsia="uk-UA"/>
              </w:rPr>
              <w:t>net</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Тел.(0382)79-45-75, 65-05-76</w:t>
            </w:r>
          </w:p>
          <w:p w:rsidR="00920341" w:rsidRPr="00920341" w:rsidRDefault="00920341" w:rsidP="00E077C4">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sidRPr="00920341">
              <w:rPr>
                <w:rFonts w:ascii="Times New Roman" w:eastAsia="Times New Roman" w:hAnsi="Times New Roman" w:cs="Times New Roman"/>
                <w:kern w:val="2"/>
                <w:sz w:val="24"/>
                <w:szCs w:val="24"/>
                <w:lang w:val="uk-UA" w:eastAsia="uk-UA"/>
              </w:rPr>
              <w:t xml:space="preserve">IBAN </w:t>
            </w:r>
            <w:r w:rsidR="00E077C4" w:rsidRPr="00E077C4">
              <w:rPr>
                <w:rFonts w:ascii="Times New Roman" w:eastAsia="Times New Roman" w:hAnsi="Times New Roman" w:cs="Times New Roman"/>
                <w:kern w:val="2"/>
                <w:sz w:val="24"/>
                <w:szCs w:val="24"/>
                <w:lang w:val="uk-UA" w:eastAsia="uk-UA"/>
              </w:rPr>
              <w:t>UA493052990000026007016007770</w:t>
            </w:r>
          </w:p>
          <w:p w:rsidR="00920341" w:rsidRDefault="00920341" w:rsidP="00920341">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sidRPr="00920341">
              <w:rPr>
                <w:rFonts w:ascii="Times New Roman" w:eastAsia="Times New Roman" w:hAnsi="Times New Roman" w:cs="Times New Roman"/>
                <w:kern w:val="2"/>
                <w:sz w:val="24"/>
                <w:szCs w:val="24"/>
                <w:lang w:val="uk-UA" w:eastAsia="uk-UA"/>
              </w:rPr>
              <w:t>Держказначейська служба України, м. Київ</w:t>
            </w:r>
          </w:p>
          <w:p w:rsidR="00A869E2" w:rsidRDefault="005E5765" w:rsidP="00920341">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ІПН 020047122254</w:t>
            </w:r>
          </w:p>
          <w:p w:rsidR="00A869E2" w:rsidRDefault="00A869E2">
            <w:pPr>
              <w:tabs>
                <w:tab w:val="left" w:pos="284"/>
              </w:tabs>
              <w:suppressAutoHyphens/>
              <w:autoSpaceDN w:val="0"/>
              <w:snapToGrid w:val="0"/>
              <w:spacing w:after="0" w:line="240" w:lineRule="auto"/>
              <w:rPr>
                <w:rFonts w:ascii="Times New Roman" w:eastAsia="Times New Roman" w:hAnsi="Times New Roman" w:cs="Times New Roman"/>
                <w:b/>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b/>
                <w:kern w:val="2"/>
                <w:sz w:val="24"/>
                <w:szCs w:val="24"/>
                <w:lang w:val="uk-UA" w:eastAsia="ar-SA"/>
              </w:rPr>
              <w:t xml:space="preserve">Директор  </w:t>
            </w:r>
          </w:p>
          <w:p w:rsidR="00A869E2" w:rsidRDefault="00A869E2">
            <w:pPr>
              <w:suppressAutoHyphens/>
              <w:spacing w:after="0" w:line="240" w:lineRule="auto"/>
              <w:rPr>
                <w:rFonts w:ascii="Times New Roman" w:eastAsia="Times New Roman" w:hAnsi="Times New Roman" w:cs="Times New Roman"/>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kern w:val="2"/>
                <w:sz w:val="24"/>
                <w:szCs w:val="24"/>
                <w:lang w:val="uk-UA" w:eastAsia="ar-SA"/>
              </w:rPr>
              <w:t xml:space="preserve">______________  </w:t>
            </w:r>
            <w:r>
              <w:rPr>
                <w:rFonts w:ascii="Times New Roman" w:eastAsia="Times New Roman" w:hAnsi="Times New Roman" w:cs="Times New Roman"/>
                <w:b/>
                <w:kern w:val="2"/>
                <w:sz w:val="24"/>
                <w:szCs w:val="24"/>
                <w:lang w:val="uk-UA" w:eastAsia="ar-SA"/>
              </w:rPr>
              <w:t>Цуглевич Я. М.</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c>
          <w:tcPr>
            <w:tcW w:w="5018" w:type="dxa"/>
            <w:gridSpan w:val="4"/>
          </w:tcPr>
          <w:p w:rsidR="00A869E2" w:rsidRDefault="00A869E2">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285078" w:rsidRDefault="00285078">
            <w:pPr>
              <w:widowControl w:val="0"/>
              <w:suppressAutoHyphens/>
              <w:autoSpaceDE w:val="0"/>
              <w:spacing w:after="0" w:line="240" w:lineRule="auto"/>
              <w:contextualSpacing/>
              <w:jc w:val="center"/>
              <w:rPr>
                <w:rFonts w:ascii="Times New Roman" w:eastAsia="Times New Roman" w:hAnsi="Times New Roman" w:cs="Times New Roman"/>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bookmarkStart w:id="0" w:name="_GoBack"/>
            <w:bookmarkEnd w:id="0"/>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r>
    </w:tbl>
    <w:p w:rsidR="00A869E2" w:rsidRPr="00423F19" w:rsidRDefault="00A869E2" w:rsidP="004F66C0">
      <w:pPr>
        <w:rPr>
          <w:lang w:val="uk-UA"/>
        </w:rPr>
      </w:pPr>
    </w:p>
    <w:sectPr w:rsidR="00A869E2"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3F7FC9"/>
    <w:rsid w:val="00077F26"/>
    <w:rsid w:val="000C7386"/>
    <w:rsid w:val="000D7E32"/>
    <w:rsid w:val="00192AFD"/>
    <w:rsid w:val="002474CB"/>
    <w:rsid w:val="002626E9"/>
    <w:rsid w:val="002777A5"/>
    <w:rsid w:val="00285078"/>
    <w:rsid w:val="00291C6D"/>
    <w:rsid w:val="00293D50"/>
    <w:rsid w:val="002A7B44"/>
    <w:rsid w:val="003145A1"/>
    <w:rsid w:val="003425AB"/>
    <w:rsid w:val="003F7FC9"/>
    <w:rsid w:val="00423F19"/>
    <w:rsid w:val="004254F0"/>
    <w:rsid w:val="0042678A"/>
    <w:rsid w:val="00462416"/>
    <w:rsid w:val="004A33F1"/>
    <w:rsid w:val="004A588C"/>
    <w:rsid w:val="004A6B3F"/>
    <w:rsid w:val="004C6383"/>
    <w:rsid w:val="004F3A61"/>
    <w:rsid w:val="004F66C0"/>
    <w:rsid w:val="00516023"/>
    <w:rsid w:val="005230CF"/>
    <w:rsid w:val="00547A5D"/>
    <w:rsid w:val="00576C48"/>
    <w:rsid w:val="005E5765"/>
    <w:rsid w:val="005F09A8"/>
    <w:rsid w:val="00621F1F"/>
    <w:rsid w:val="00655504"/>
    <w:rsid w:val="0066365C"/>
    <w:rsid w:val="00677152"/>
    <w:rsid w:val="0068707A"/>
    <w:rsid w:val="006B47DE"/>
    <w:rsid w:val="006C3146"/>
    <w:rsid w:val="006D3DDA"/>
    <w:rsid w:val="006E0B67"/>
    <w:rsid w:val="007320A2"/>
    <w:rsid w:val="007376DA"/>
    <w:rsid w:val="007A1DFE"/>
    <w:rsid w:val="007B4E10"/>
    <w:rsid w:val="00822438"/>
    <w:rsid w:val="00825906"/>
    <w:rsid w:val="00841EB5"/>
    <w:rsid w:val="0088291E"/>
    <w:rsid w:val="008B0945"/>
    <w:rsid w:val="009031F1"/>
    <w:rsid w:val="00920341"/>
    <w:rsid w:val="00923733"/>
    <w:rsid w:val="009553A7"/>
    <w:rsid w:val="00982A6C"/>
    <w:rsid w:val="009B6CE2"/>
    <w:rsid w:val="009C216A"/>
    <w:rsid w:val="009D63F5"/>
    <w:rsid w:val="00A54EFB"/>
    <w:rsid w:val="00A74C8B"/>
    <w:rsid w:val="00A825B5"/>
    <w:rsid w:val="00A869E2"/>
    <w:rsid w:val="00AB7D57"/>
    <w:rsid w:val="00AD0F46"/>
    <w:rsid w:val="00AD59DD"/>
    <w:rsid w:val="00AE7B73"/>
    <w:rsid w:val="00B376A8"/>
    <w:rsid w:val="00B45EC4"/>
    <w:rsid w:val="00BA448A"/>
    <w:rsid w:val="00BE2DEF"/>
    <w:rsid w:val="00BE4FE3"/>
    <w:rsid w:val="00BF5EA5"/>
    <w:rsid w:val="00C55E98"/>
    <w:rsid w:val="00CB66A3"/>
    <w:rsid w:val="00D01281"/>
    <w:rsid w:val="00D17AEE"/>
    <w:rsid w:val="00D66675"/>
    <w:rsid w:val="00DA165B"/>
    <w:rsid w:val="00E077C4"/>
    <w:rsid w:val="00E34B48"/>
    <w:rsid w:val="00E641F2"/>
    <w:rsid w:val="00EB0684"/>
    <w:rsid w:val="00F40971"/>
    <w:rsid w:val="00F71E7F"/>
    <w:rsid w:val="00F752AC"/>
    <w:rsid w:val="00F7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71792">
      <w:bodyDiv w:val="1"/>
      <w:marLeft w:val="0"/>
      <w:marRight w:val="0"/>
      <w:marTop w:val="0"/>
      <w:marBottom w:val="0"/>
      <w:divBdr>
        <w:top w:val="none" w:sz="0" w:space="0" w:color="auto"/>
        <w:left w:val="none" w:sz="0" w:space="0" w:color="auto"/>
        <w:bottom w:val="none" w:sz="0" w:space="0" w:color="auto"/>
        <w:right w:val="none" w:sz="0" w:space="0" w:color="auto"/>
      </w:divBdr>
      <w:divsChild>
        <w:div w:id="456799157">
          <w:marLeft w:val="0"/>
          <w:marRight w:val="0"/>
          <w:marTop w:val="0"/>
          <w:marBottom w:val="0"/>
          <w:divBdr>
            <w:top w:val="none" w:sz="0" w:space="0" w:color="auto"/>
            <w:left w:val="none" w:sz="0" w:space="0" w:color="auto"/>
            <w:bottom w:val="none" w:sz="0" w:space="0" w:color="auto"/>
            <w:right w:val="none" w:sz="0" w:space="0" w:color="auto"/>
          </w:divBdr>
          <w:divsChild>
            <w:div w:id="85617392">
              <w:marLeft w:val="0"/>
              <w:marRight w:val="0"/>
              <w:marTop w:val="0"/>
              <w:marBottom w:val="0"/>
              <w:divBdr>
                <w:top w:val="none" w:sz="0" w:space="0" w:color="auto"/>
                <w:left w:val="none" w:sz="0" w:space="0" w:color="auto"/>
                <w:bottom w:val="none" w:sz="0" w:space="0" w:color="auto"/>
                <w:right w:val="none" w:sz="0" w:space="0" w:color="auto"/>
              </w:divBdr>
              <w:divsChild>
                <w:div w:id="12202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663507047">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857278337">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 w:id="1267077327">
      <w:bodyDiv w:val="1"/>
      <w:marLeft w:val="0"/>
      <w:marRight w:val="0"/>
      <w:marTop w:val="0"/>
      <w:marBottom w:val="0"/>
      <w:divBdr>
        <w:top w:val="none" w:sz="0" w:space="0" w:color="auto"/>
        <w:left w:val="none" w:sz="0" w:space="0" w:color="auto"/>
        <w:bottom w:val="none" w:sz="0" w:space="0" w:color="auto"/>
        <w:right w:val="none" w:sz="0" w:space="0" w:color="auto"/>
      </w:divBdr>
    </w:div>
    <w:div w:id="1296107111">
      <w:bodyDiv w:val="1"/>
      <w:marLeft w:val="0"/>
      <w:marRight w:val="0"/>
      <w:marTop w:val="0"/>
      <w:marBottom w:val="0"/>
      <w:divBdr>
        <w:top w:val="none" w:sz="0" w:space="0" w:color="auto"/>
        <w:left w:val="none" w:sz="0" w:space="0" w:color="auto"/>
        <w:bottom w:val="none" w:sz="0" w:space="0" w:color="auto"/>
        <w:right w:val="none" w:sz="0" w:space="0" w:color="auto"/>
      </w:divBdr>
    </w:div>
    <w:div w:id="19750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A2E3D-EB9A-4B94-A697-94B80E51F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6</Pages>
  <Words>3051</Words>
  <Characters>17395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87</cp:revision>
  <dcterms:created xsi:type="dcterms:W3CDTF">2020-04-28T12:00:00Z</dcterms:created>
  <dcterms:modified xsi:type="dcterms:W3CDTF">2024-02-06T11:47:00Z</dcterms:modified>
</cp:coreProperties>
</file>