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E14C" w14:textId="77777777" w:rsidR="00412264" w:rsidRPr="00412264" w:rsidRDefault="00412264" w:rsidP="00412264">
      <w:pPr>
        <w:widowControl w:val="0"/>
        <w:spacing w:line="0" w:lineRule="atLeast"/>
        <w:ind w:right="126" w:firstLine="567"/>
        <w:rPr>
          <w:rFonts w:eastAsia="Calibri"/>
          <w:b/>
          <w:color w:val="FF0000"/>
        </w:rPr>
      </w:pPr>
    </w:p>
    <w:p w14:paraId="699903E4" w14:textId="58D575FE" w:rsidR="00412264" w:rsidRPr="00412264" w:rsidRDefault="00412264" w:rsidP="00412264">
      <w:pPr>
        <w:suppressAutoHyphens/>
        <w:spacing w:line="0" w:lineRule="atLeast"/>
        <w:ind w:firstLine="567"/>
        <w:jc w:val="right"/>
        <w:rPr>
          <w:rFonts w:eastAsia="Calibri"/>
          <w:b/>
          <w:bCs/>
          <w:i/>
          <w:iCs/>
          <w:color w:val="000000"/>
        </w:rPr>
      </w:pPr>
      <w:r w:rsidRPr="00412264">
        <w:rPr>
          <w:rFonts w:eastAsia="Calibri"/>
          <w:b/>
          <w:bCs/>
          <w:i/>
          <w:iCs/>
          <w:color w:val="000000"/>
        </w:rPr>
        <w:t xml:space="preserve">Додаток 2 </w:t>
      </w:r>
    </w:p>
    <w:p w14:paraId="2E372629" w14:textId="77777777" w:rsidR="00412264" w:rsidRPr="00412264" w:rsidRDefault="00412264" w:rsidP="00412264">
      <w:pPr>
        <w:suppressAutoHyphens/>
        <w:spacing w:line="0" w:lineRule="atLeast"/>
        <w:ind w:firstLine="567"/>
        <w:jc w:val="right"/>
        <w:rPr>
          <w:rFonts w:eastAsia="Calibri"/>
          <w:b/>
          <w:bCs/>
          <w:color w:val="000000"/>
        </w:rPr>
      </w:pPr>
      <w:r w:rsidRPr="00412264">
        <w:rPr>
          <w:rFonts w:eastAsia="Calibri"/>
          <w:b/>
          <w:bCs/>
          <w:color w:val="000000"/>
        </w:rPr>
        <w:t>до тендерної документації</w:t>
      </w:r>
    </w:p>
    <w:p w14:paraId="14BFAEB1" w14:textId="77777777" w:rsidR="00412264" w:rsidRPr="00412264" w:rsidRDefault="00412264" w:rsidP="00412264">
      <w:pPr>
        <w:widowControl w:val="0"/>
        <w:tabs>
          <w:tab w:val="left" w:pos="1080"/>
        </w:tabs>
        <w:jc w:val="center"/>
        <w:rPr>
          <w:rFonts w:eastAsia="Times New Roman"/>
          <w:b/>
          <w:color w:val="000000"/>
          <w:lang w:eastAsia="ru-RU"/>
        </w:rPr>
      </w:pPr>
    </w:p>
    <w:p w14:paraId="189D6DD5" w14:textId="77777777" w:rsidR="00412264" w:rsidRPr="00412264" w:rsidRDefault="00412264" w:rsidP="00412264">
      <w:pPr>
        <w:widowControl w:val="0"/>
        <w:tabs>
          <w:tab w:val="left" w:pos="1080"/>
        </w:tabs>
        <w:jc w:val="center"/>
        <w:rPr>
          <w:rFonts w:eastAsia="Times New Roman"/>
          <w:b/>
          <w:lang w:eastAsia="ru-RU"/>
        </w:rPr>
      </w:pPr>
      <w:r w:rsidRPr="00412264">
        <w:rPr>
          <w:rFonts w:eastAsia="Times New Roman"/>
          <w:b/>
          <w:color w:val="000000"/>
          <w:lang w:eastAsia="ru-RU"/>
        </w:rPr>
        <w:t xml:space="preserve">Підстави для відмови учаснику в участі у процедурі закупівлі, </w:t>
      </w:r>
      <w:r w:rsidRPr="00412264">
        <w:rPr>
          <w:rFonts w:eastAsia="Times New Roman"/>
          <w:b/>
          <w:lang w:eastAsia="ru-RU"/>
        </w:rPr>
        <w:t>встановлені статтею 17 Закону та інформація про спосіб підтвердження учасником відсутності цих підстав</w:t>
      </w:r>
    </w:p>
    <w:p w14:paraId="6A8B3A53" w14:textId="77777777" w:rsidR="00412264" w:rsidRPr="00412264" w:rsidRDefault="00412264" w:rsidP="00412264">
      <w:pPr>
        <w:widowControl w:val="0"/>
        <w:tabs>
          <w:tab w:val="left" w:pos="1080"/>
        </w:tabs>
        <w:jc w:val="center"/>
        <w:rPr>
          <w:rFonts w:eastAsia="Times New Roman"/>
          <w:b/>
          <w:lang w:eastAsia="ru-RU"/>
        </w:rPr>
      </w:pPr>
    </w:p>
    <w:p w14:paraId="7A4979F6" w14:textId="77777777" w:rsidR="00412264" w:rsidRPr="00412264" w:rsidRDefault="00412264" w:rsidP="00412264">
      <w:pPr>
        <w:ind w:left="14" w:firstLine="538"/>
        <w:rPr>
          <w:rFonts w:eastAsia="Times New Roman"/>
          <w:color w:val="000000"/>
          <w:lang w:eastAsia="ru-RU"/>
        </w:rPr>
      </w:pPr>
      <w:r w:rsidRPr="00412264">
        <w:rPr>
          <w:rFonts w:eastAsia="Times New Roman"/>
          <w:color w:val="000000"/>
          <w:lang w:eastAsia="ru-RU"/>
        </w:rPr>
        <w:t xml:space="preserve">Інформація про відсутність підстав, визначених </w:t>
      </w:r>
      <w:r w:rsidRPr="00412264">
        <w:rPr>
          <w:rFonts w:eastAsia="Times New Roman"/>
          <w:b/>
          <w:color w:val="000000"/>
          <w:lang w:eastAsia="ru-RU"/>
        </w:rPr>
        <w:t>у частині 1 статті 17 Закону</w:t>
      </w:r>
      <w:r w:rsidRPr="00412264">
        <w:rPr>
          <w:rFonts w:eastAsia="Times New Roman"/>
          <w:color w:val="000000"/>
          <w:lang w:eastAsia="ru-RU"/>
        </w:rPr>
        <w:t xml:space="preserve"> надається учасником під час подання тендерної пропозиції, </w:t>
      </w:r>
      <w:r w:rsidRPr="00412264">
        <w:rPr>
          <w:rFonts w:eastAsia="Times New Roman"/>
          <w:b/>
          <w:color w:val="000000"/>
          <w:lang w:eastAsia="ru-RU"/>
        </w:rPr>
        <w:t>шляхом заповнення окремих електронних полів в електронній системі закупівель.</w:t>
      </w:r>
    </w:p>
    <w:p w14:paraId="6FD8BD36" w14:textId="77777777" w:rsidR="00412264" w:rsidRPr="00412264" w:rsidRDefault="00412264" w:rsidP="00412264">
      <w:pPr>
        <w:widowControl w:val="0"/>
        <w:tabs>
          <w:tab w:val="left" w:pos="1080"/>
        </w:tabs>
        <w:ind w:left="720"/>
        <w:contextualSpacing/>
        <w:rPr>
          <w:rFonts w:eastAsia="Times New Roman"/>
          <w:color w:val="000000"/>
          <w:lang w:eastAsia="ru-RU"/>
        </w:rPr>
      </w:pPr>
    </w:p>
    <w:p w14:paraId="68DFC1B7" w14:textId="77777777" w:rsidR="00412264" w:rsidRPr="00412264" w:rsidRDefault="00412264" w:rsidP="00412264">
      <w:pPr>
        <w:widowControl w:val="0"/>
        <w:tabs>
          <w:tab w:val="left" w:pos="1080"/>
        </w:tabs>
        <w:ind w:left="720"/>
        <w:contextualSpacing/>
        <w:jc w:val="center"/>
        <w:rPr>
          <w:rFonts w:eastAsia="Times New Roman"/>
          <w:b/>
          <w:lang w:eastAsia="ru-RU"/>
        </w:rPr>
      </w:pPr>
      <w:r w:rsidRPr="00412264">
        <w:rPr>
          <w:rFonts w:eastAsia="Times New Roman"/>
          <w:b/>
          <w:color w:val="000000"/>
          <w:lang w:eastAsia="ru-RU"/>
        </w:rPr>
        <w:t>Інформація про спосіб підтвердження відсутності підстав, визначених у частині 1 статті 17 Закону.</w:t>
      </w:r>
    </w:p>
    <w:p w14:paraId="6B17887B" w14:textId="77777777" w:rsidR="00412264" w:rsidRPr="00412264" w:rsidRDefault="00412264" w:rsidP="00412264">
      <w:pPr>
        <w:widowControl w:val="0"/>
        <w:tabs>
          <w:tab w:val="left" w:pos="1080"/>
        </w:tabs>
        <w:jc w:val="center"/>
        <w:rPr>
          <w:rFonts w:eastAsia="Times New Roman"/>
          <w:b/>
          <w:lang w:eastAsia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412264" w:rsidRPr="00412264" w14:paraId="51229E1B" w14:textId="77777777" w:rsidTr="0039272E">
        <w:tc>
          <w:tcPr>
            <w:tcW w:w="2122" w:type="dxa"/>
          </w:tcPr>
          <w:p w14:paraId="00DBD252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122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Критерій</w:t>
            </w:r>
          </w:p>
          <w:p w14:paraId="0C203C2E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згідно електронної тендерної документації</w:t>
            </w:r>
          </w:p>
        </w:tc>
        <w:tc>
          <w:tcPr>
            <w:tcW w:w="3827" w:type="dxa"/>
          </w:tcPr>
          <w:p w14:paraId="4BB16084" w14:textId="77777777" w:rsidR="00412264" w:rsidRPr="00412264" w:rsidRDefault="00412264" w:rsidP="0041226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Підстава для відмови учаснику в участі у процедурі закупівлі, </w:t>
            </w:r>
            <w:r w:rsidRPr="004122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встановлена статтею 17 Закону</w:t>
            </w:r>
          </w:p>
        </w:tc>
        <w:tc>
          <w:tcPr>
            <w:tcW w:w="3685" w:type="dxa"/>
          </w:tcPr>
          <w:p w14:paraId="6ED088F2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Інформація про спосіб підтвердження відсутності підстав передбачених статтею 17 Закону</w:t>
            </w:r>
          </w:p>
        </w:tc>
      </w:tr>
      <w:tr w:rsidR="00412264" w:rsidRPr="00412264" w14:paraId="2F7BDA4B" w14:textId="77777777" w:rsidTr="0039272E">
        <w:trPr>
          <w:trHeight w:val="2118"/>
        </w:trPr>
        <w:tc>
          <w:tcPr>
            <w:tcW w:w="2122" w:type="dxa"/>
            <w:vMerge w:val="restart"/>
          </w:tcPr>
          <w:p w14:paraId="381844C1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Вчинення кримінальних правопорушень, учинених з корисливих мотивів</w:t>
            </w:r>
          </w:p>
        </w:tc>
        <w:tc>
          <w:tcPr>
            <w:tcW w:w="3827" w:type="dxa"/>
          </w:tcPr>
          <w:p w14:paraId="16127CE1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(пункт 5 частини першої статті 17 Закону).</w:t>
            </w:r>
          </w:p>
        </w:tc>
        <w:tc>
          <w:tcPr>
            <w:tcW w:w="3685" w:type="dxa"/>
            <w:vMerge w:val="restart"/>
          </w:tcPr>
          <w:p w14:paraId="5E4D7244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Вимоги до способу підтвердження: </w:t>
            </w:r>
          </w:p>
          <w:p w14:paraId="5C259330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  <w:r w:rsidRPr="0041226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88C7547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2264" w:rsidRPr="00412264" w14:paraId="0E8A58FF" w14:textId="77777777" w:rsidTr="0039272E">
        <w:trPr>
          <w:trHeight w:val="2248"/>
        </w:trPr>
        <w:tc>
          <w:tcPr>
            <w:tcW w:w="2122" w:type="dxa"/>
            <w:vMerge/>
          </w:tcPr>
          <w:p w14:paraId="3D723D3F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A47719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(пункт 6 частини першої статті 17 Закону).</w:t>
            </w:r>
          </w:p>
        </w:tc>
        <w:tc>
          <w:tcPr>
            <w:tcW w:w="3685" w:type="dxa"/>
            <w:vMerge/>
          </w:tcPr>
          <w:p w14:paraId="5A79D26C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2264" w:rsidRPr="00412264" w14:paraId="431AE14E" w14:textId="77777777" w:rsidTr="0039272E">
        <w:trPr>
          <w:trHeight w:val="515"/>
        </w:trPr>
        <w:tc>
          <w:tcPr>
            <w:tcW w:w="2122" w:type="dxa"/>
          </w:tcPr>
          <w:p w14:paraId="6C84E75B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Вчинення економічних правопорушень</w:t>
            </w:r>
          </w:p>
        </w:tc>
        <w:tc>
          <w:tcPr>
            <w:tcW w:w="3827" w:type="dxa"/>
          </w:tcPr>
          <w:p w14:paraId="41AC7B28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(пункт 4 частини першої статті 17 Закону).</w:t>
            </w:r>
          </w:p>
        </w:tc>
        <w:tc>
          <w:tcPr>
            <w:tcW w:w="3685" w:type="dxa"/>
          </w:tcPr>
          <w:p w14:paraId="10FD72FE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Вимоги до способу підтвердження: </w:t>
            </w:r>
          </w:p>
          <w:p w14:paraId="66313C5C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</w:p>
          <w:p w14:paraId="09E57735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Перевіряється безпосередньо замовником.</w:t>
            </w:r>
          </w:p>
        </w:tc>
      </w:tr>
      <w:tr w:rsidR="00412264" w:rsidRPr="00412264" w14:paraId="129799D1" w14:textId="77777777" w:rsidTr="0039272E">
        <w:trPr>
          <w:trHeight w:val="515"/>
        </w:trPr>
        <w:tc>
          <w:tcPr>
            <w:tcW w:w="2122" w:type="dxa"/>
            <w:vMerge w:val="restart"/>
          </w:tcPr>
          <w:p w14:paraId="794237E3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Вчинення корупційних правопорушень</w:t>
            </w:r>
          </w:p>
        </w:tc>
        <w:tc>
          <w:tcPr>
            <w:tcW w:w="3827" w:type="dxa"/>
          </w:tcPr>
          <w:p w14:paraId="7C66F566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</w:t>
            </w: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реєстру осіб, які вчинили корупційні або пов’язані з корупцією правопорушення </w:t>
            </w: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(пункт 2 частини першої статті 17 Закону).</w:t>
            </w:r>
          </w:p>
        </w:tc>
        <w:tc>
          <w:tcPr>
            <w:tcW w:w="3685" w:type="dxa"/>
          </w:tcPr>
          <w:p w14:paraId="14E146AA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 xml:space="preserve">Вимоги до способу підтвердження: </w:t>
            </w:r>
          </w:p>
          <w:p w14:paraId="21609DEF" w14:textId="77777777" w:rsidR="00412264" w:rsidRPr="00412264" w:rsidRDefault="00412264" w:rsidP="00412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Поставити позначку у </w:t>
            </w:r>
            <w:r w:rsidRPr="004122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відповідниому полі в електронній </w:t>
            </w:r>
            <w:r w:rsidRPr="004122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системі закупівель, а також надати в електронній системі закупівель інформаційну довідку (витяг з Реєстру) з Єдиного державного реєстру осіб, які вчинили корупційні або пов’язані з корупцією правопорушення (кнопка «Отримати особисту довідку юридичної особи»), згідно з якою (яким) не буде знайдено інформації про корупційні або пов’язані з корупцією правопорушення про юридичну особу, яка є учасником процедури закупівлі (пункт 2 частини 1 статті 17 Закону). Довідка формується в онлайн - режимі на основі персональних даних, вказаних у кваліфікованих електронних підписах користувачів або електронних печатках юридичних осіб.</w:t>
            </w:r>
          </w:p>
        </w:tc>
      </w:tr>
      <w:tr w:rsidR="00412264" w:rsidRPr="00412264" w14:paraId="2EF8BE90" w14:textId="77777777" w:rsidTr="0039272E">
        <w:trPr>
          <w:trHeight w:val="515"/>
        </w:trPr>
        <w:tc>
          <w:tcPr>
            <w:tcW w:w="2122" w:type="dxa"/>
            <w:vMerge/>
          </w:tcPr>
          <w:p w14:paraId="5CF49F0C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866B13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(пункт 3 частини першої статті 17 Закону).</w:t>
            </w:r>
          </w:p>
        </w:tc>
        <w:tc>
          <w:tcPr>
            <w:tcW w:w="3685" w:type="dxa"/>
          </w:tcPr>
          <w:p w14:paraId="52C677F7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Вимоги до способу підтвердження: </w:t>
            </w:r>
          </w:p>
          <w:p w14:paraId="22F5242F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Поставити позначку у </w:t>
            </w:r>
            <w:r w:rsidRPr="004122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відповідниому полі в електронній системі закупівель, а також надати в електронній системі закупівель</w:t>
            </w:r>
            <w:r w:rsidRPr="0041226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22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інформаційну довідку (витяг з Реєстру) з Єдиного державного реєстру осіб, які вчинили корупційні або пов’язані з корупцією правопорушення (кнопка «Отримати особисту довідку фізичної особи»), згідно з якою (яким) не буде знайдено інформації про корупційні або пов’язані з корупцією правопорушення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(пункт 3 частини 1 статті 17 Закону). Довідка формується в онлайн - режимі на основі персональних даних, вказаних у кваліфікованих клектронних підписах користувачів або електронних печатках юридичних осіб.</w:t>
            </w:r>
          </w:p>
          <w:p w14:paraId="3179F6AB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купівель  </w:t>
            </w:r>
          </w:p>
        </w:tc>
      </w:tr>
      <w:tr w:rsidR="00412264" w:rsidRPr="00412264" w14:paraId="2FEB8AE9" w14:textId="77777777" w:rsidTr="0039272E">
        <w:trPr>
          <w:trHeight w:val="515"/>
        </w:trPr>
        <w:tc>
          <w:tcPr>
            <w:tcW w:w="2122" w:type="dxa"/>
          </w:tcPr>
          <w:p w14:paraId="17B355E2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Вчинення правопорушень, пов’язаних з використанням дитячої праці чи будь-якими </w:t>
            </w: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формами торгівлі людьми</w:t>
            </w:r>
          </w:p>
        </w:tc>
        <w:tc>
          <w:tcPr>
            <w:tcW w:w="3827" w:type="dxa"/>
          </w:tcPr>
          <w:p w14:paraId="55F28216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</w:t>
            </w: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(пункт 12 частини першої статті 17 Закону).</w:t>
            </w:r>
          </w:p>
        </w:tc>
        <w:tc>
          <w:tcPr>
            <w:tcW w:w="3685" w:type="dxa"/>
          </w:tcPr>
          <w:p w14:paraId="53756EAB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Вимоги до способу підтвердження: </w:t>
            </w:r>
          </w:p>
          <w:p w14:paraId="5B236671" w14:textId="77777777" w:rsidR="00412264" w:rsidRPr="00412264" w:rsidRDefault="00412264" w:rsidP="004122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  <w:r w:rsidRPr="0041226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81DF276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2264" w:rsidRPr="00412264" w14:paraId="5DA0E407" w14:textId="77777777" w:rsidTr="0039272E">
        <w:trPr>
          <w:trHeight w:val="515"/>
        </w:trPr>
        <w:tc>
          <w:tcPr>
            <w:tcW w:w="2122" w:type="dxa"/>
          </w:tcPr>
          <w:p w14:paraId="7A3CD1CD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Порушення справ про банкрутство</w:t>
            </w:r>
          </w:p>
        </w:tc>
        <w:tc>
          <w:tcPr>
            <w:tcW w:w="3827" w:type="dxa"/>
          </w:tcPr>
          <w:p w14:paraId="0A49986B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(пункт 8 частини першої статті 17 Закону).</w:t>
            </w:r>
          </w:p>
        </w:tc>
        <w:tc>
          <w:tcPr>
            <w:tcW w:w="3685" w:type="dxa"/>
          </w:tcPr>
          <w:p w14:paraId="4468E68F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Вимоги до способу підтвердження: </w:t>
            </w:r>
          </w:p>
          <w:p w14:paraId="0761E3CE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</w:p>
          <w:p w14:paraId="516CFFDF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Перевіряється безпосередньо замовником.</w:t>
            </w:r>
          </w:p>
        </w:tc>
      </w:tr>
      <w:tr w:rsidR="00412264" w:rsidRPr="00412264" w14:paraId="68D9EFAA" w14:textId="77777777" w:rsidTr="0039272E">
        <w:trPr>
          <w:trHeight w:val="515"/>
        </w:trPr>
        <w:tc>
          <w:tcPr>
            <w:tcW w:w="2122" w:type="dxa"/>
          </w:tcPr>
          <w:p w14:paraId="0058CE78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Виявлення факту зв’язку учасника з іншими учасниками процедури або замовником</w:t>
            </w:r>
          </w:p>
        </w:tc>
        <w:tc>
          <w:tcPr>
            <w:tcW w:w="3827" w:type="dxa"/>
          </w:tcPr>
          <w:p w14:paraId="69F5709D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 (пункт 7 частини першої статті 17 Закону).</w:t>
            </w:r>
          </w:p>
        </w:tc>
        <w:tc>
          <w:tcPr>
            <w:tcW w:w="3685" w:type="dxa"/>
            <w:vMerge w:val="restart"/>
          </w:tcPr>
          <w:p w14:paraId="07EE1886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Вимоги до способу підтвердження: </w:t>
            </w:r>
          </w:p>
          <w:p w14:paraId="542F743E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</w:p>
          <w:p w14:paraId="3B8B44C4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2264" w:rsidRPr="00412264" w14:paraId="7F7BB397" w14:textId="77777777" w:rsidTr="0039272E">
        <w:trPr>
          <w:trHeight w:val="515"/>
        </w:trPr>
        <w:tc>
          <w:tcPr>
            <w:tcW w:w="2122" w:type="dxa"/>
          </w:tcPr>
          <w:p w14:paraId="0BCC2C25" w14:textId="77777777" w:rsidR="00412264" w:rsidRPr="00412264" w:rsidRDefault="00412264" w:rsidP="0041226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Виявлення факту наміру впливу на прийняття рішення замовника</w:t>
            </w:r>
          </w:p>
        </w:tc>
        <w:tc>
          <w:tcPr>
            <w:tcW w:w="3827" w:type="dxa"/>
          </w:tcPr>
          <w:p w14:paraId="32C643AF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(пункт 1 частини першої статті 17 Закону).</w:t>
            </w:r>
          </w:p>
        </w:tc>
        <w:tc>
          <w:tcPr>
            <w:tcW w:w="3685" w:type="dxa"/>
            <w:vMerge/>
          </w:tcPr>
          <w:p w14:paraId="7B1F6BE9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2264" w:rsidRPr="00412264" w14:paraId="27998EA1" w14:textId="77777777" w:rsidTr="0039272E">
        <w:trPr>
          <w:trHeight w:val="515"/>
        </w:trPr>
        <w:tc>
          <w:tcPr>
            <w:tcW w:w="2122" w:type="dxa"/>
            <w:vMerge w:val="restart"/>
          </w:tcPr>
          <w:p w14:paraId="47A5A210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Наявність інших підстав для відмови в участі у процедурі закупівлі</w:t>
            </w:r>
          </w:p>
        </w:tc>
        <w:tc>
          <w:tcPr>
            <w:tcW w:w="3827" w:type="dxa"/>
          </w:tcPr>
          <w:p w14:paraId="3847238B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 (пункт 9 частини першої статті 17 Закону).</w:t>
            </w:r>
          </w:p>
        </w:tc>
        <w:tc>
          <w:tcPr>
            <w:tcW w:w="3685" w:type="dxa"/>
          </w:tcPr>
          <w:p w14:paraId="1C2B5C45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</w:p>
          <w:p w14:paraId="467F9590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Перевіряється безпосередньо замовником.</w:t>
            </w:r>
          </w:p>
        </w:tc>
      </w:tr>
      <w:tr w:rsidR="00412264" w:rsidRPr="00412264" w14:paraId="045C4BC5" w14:textId="77777777" w:rsidTr="0039272E">
        <w:tc>
          <w:tcPr>
            <w:tcW w:w="2122" w:type="dxa"/>
            <w:vMerge/>
          </w:tcPr>
          <w:p w14:paraId="49017DBF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941D842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</w:t>
            </w:r>
            <w:hyperlink r:id="rId6" w:tgtFrame="_blank" w:history="1">
              <w:r w:rsidRPr="00412264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2"/>
                  <w:lang w:eastAsia="ru-RU"/>
                </w:rPr>
                <w:t>Законом України</w:t>
              </w:r>
            </w:hyperlink>
            <w:r w:rsidRPr="004122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«Про санкції» (пункт 11 частини першої статті 17 Закону).</w:t>
            </w:r>
          </w:p>
        </w:tc>
        <w:tc>
          <w:tcPr>
            <w:tcW w:w="3685" w:type="dxa"/>
          </w:tcPr>
          <w:p w14:paraId="4E124DF1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Поставити позначку у відповідниому полі в електронній системі закупівель.</w:t>
            </w:r>
          </w:p>
          <w:p w14:paraId="2F44FAF5" w14:textId="77777777" w:rsidR="00412264" w:rsidRPr="00412264" w:rsidRDefault="00412264" w:rsidP="0041226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r w:rsidRPr="004122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Перевіряться безпосередньо замовником</w:t>
            </w:r>
            <w:r w:rsidRPr="00412264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</w:tbl>
    <w:p w14:paraId="0C01732E" w14:textId="77777777" w:rsidR="00823EEC" w:rsidRPr="00412264" w:rsidRDefault="00823EEC" w:rsidP="00412264"/>
    <w:sectPr w:rsidR="00823EEC" w:rsidRPr="004122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BF6E" w14:textId="77777777" w:rsidR="00412264" w:rsidRDefault="00412264" w:rsidP="00412264">
      <w:r>
        <w:separator/>
      </w:r>
    </w:p>
  </w:endnote>
  <w:endnote w:type="continuationSeparator" w:id="0">
    <w:p w14:paraId="09E8A552" w14:textId="77777777" w:rsidR="00412264" w:rsidRDefault="00412264" w:rsidP="0041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297094"/>
      <w:docPartObj>
        <w:docPartGallery w:val="Page Numbers (Bottom of Page)"/>
        <w:docPartUnique/>
      </w:docPartObj>
    </w:sdtPr>
    <w:sdtEndPr/>
    <w:sdtContent>
      <w:p w14:paraId="0BC17EF5" w14:textId="6A1F6093" w:rsidR="00412264" w:rsidRDefault="004122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F8011" w14:textId="77777777" w:rsidR="00412264" w:rsidRDefault="00412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2BE4" w14:textId="77777777" w:rsidR="00412264" w:rsidRDefault="00412264" w:rsidP="00412264">
      <w:r>
        <w:separator/>
      </w:r>
    </w:p>
  </w:footnote>
  <w:footnote w:type="continuationSeparator" w:id="0">
    <w:p w14:paraId="10A49139" w14:textId="77777777" w:rsidR="00412264" w:rsidRDefault="00412264" w:rsidP="0041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3F"/>
    <w:rsid w:val="00412264"/>
    <w:rsid w:val="00823EEC"/>
    <w:rsid w:val="00AC263F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371"/>
  <w15:chartTrackingRefBased/>
  <w15:docId w15:val="{E744A203-734A-4705-A030-BF12526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12264"/>
    <w:pPr>
      <w:jc w:val="left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264"/>
  </w:style>
  <w:style w:type="paragraph" w:styleId="a6">
    <w:name w:val="footer"/>
    <w:basedOn w:val="a"/>
    <w:link w:val="a7"/>
    <w:uiPriority w:val="99"/>
    <w:unhideWhenUsed/>
    <w:rsid w:val="00412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Татьяна Руденко</cp:lastModifiedBy>
  <cp:revision>3</cp:revision>
  <dcterms:created xsi:type="dcterms:W3CDTF">2022-11-30T10:23:00Z</dcterms:created>
  <dcterms:modified xsi:type="dcterms:W3CDTF">2022-12-01T07:45:00Z</dcterms:modified>
</cp:coreProperties>
</file>