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B015" w14:textId="01E20546" w:rsidR="00AE0D92" w:rsidRPr="00C6095F" w:rsidRDefault="00AE0D92" w:rsidP="00AE0D92">
      <w:pPr>
        <w:spacing w:after="0" w:line="240" w:lineRule="auto"/>
        <w:jc w:val="right"/>
        <w:rPr>
          <w:rFonts w:ascii="Times New Roman" w:hAnsi="Times New Roman" w:cs="Times New Roman"/>
          <w:b/>
          <w:bCs/>
          <w:i/>
          <w:iCs/>
        </w:rPr>
      </w:pPr>
      <w:r w:rsidRPr="00C6095F">
        <w:rPr>
          <w:rFonts w:ascii="Times New Roman" w:hAnsi="Times New Roman" w:cs="Times New Roman"/>
          <w:b/>
          <w:bCs/>
          <w:i/>
          <w:iCs/>
        </w:rPr>
        <w:t>Додаток 1</w:t>
      </w:r>
    </w:p>
    <w:p w14:paraId="2D62C609" w14:textId="77777777" w:rsidR="00AE0D92" w:rsidRPr="00C6095F" w:rsidRDefault="00AE0D92" w:rsidP="00AE0D92">
      <w:pPr>
        <w:spacing w:after="0" w:line="240" w:lineRule="auto"/>
        <w:jc w:val="right"/>
        <w:rPr>
          <w:rFonts w:ascii="Times New Roman" w:hAnsi="Times New Roman" w:cs="Times New Roman"/>
          <w:b/>
          <w:bCs/>
        </w:rPr>
      </w:pPr>
      <w:r w:rsidRPr="00C6095F">
        <w:rPr>
          <w:rFonts w:ascii="Times New Roman" w:hAnsi="Times New Roman" w:cs="Times New Roman"/>
          <w:b/>
          <w:bCs/>
        </w:rPr>
        <w:t xml:space="preserve">до тендерної документації </w:t>
      </w:r>
    </w:p>
    <w:p w14:paraId="415407C8" w14:textId="77777777" w:rsidR="00AE0D92" w:rsidRPr="00AE0D92" w:rsidRDefault="00AE0D92" w:rsidP="00AE0D92">
      <w:pPr>
        <w:spacing w:after="0" w:line="240" w:lineRule="auto"/>
        <w:rPr>
          <w:rFonts w:ascii="Times New Roman" w:hAnsi="Times New Roman" w:cs="Times New Roman"/>
        </w:rPr>
      </w:pPr>
    </w:p>
    <w:p w14:paraId="4FBB6C8E" w14:textId="512BC9BA" w:rsidR="00AE0D92" w:rsidRDefault="00AE0D92" w:rsidP="00B9053A">
      <w:pPr>
        <w:spacing w:after="0" w:line="240" w:lineRule="auto"/>
        <w:jc w:val="center"/>
        <w:rPr>
          <w:rFonts w:ascii="Times New Roman" w:hAnsi="Times New Roman" w:cs="Times New Roman"/>
          <w:b/>
          <w:bCs/>
        </w:rPr>
      </w:pPr>
      <w:r w:rsidRPr="00B9053A">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17E6B69F" w14:textId="77777777" w:rsidR="00B9053A" w:rsidRPr="00B9053A" w:rsidRDefault="00B9053A" w:rsidP="00B9053A">
      <w:pPr>
        <w:spacing w:after="0" w:line="240" w:lineRule="auto"/>
        <w:jc w:val="center"/>
        <w:rPr>
          <w:rFonts w:ascii="Times New Roman" w:hAnsi="Times New Roman" w:cs="Times New Roman"/>
          <w:b/>
          <w:bCs/>
        </w:rPr>
      </w:pPr>
    </w:p>
    <w:p w14:paraId="38B40C38" w14:textId="77777777" w:rsidR="00B9053A" w:rsidRPr="00B9053A" w:rsidRDefault="00B9053A" w:rsidP="00B9053A">
      <w:pPr>
        <w:spacing w:after="0" w:line="240" w:lineRule="auto"/>
        <w:ind w:right="-1"/>
        <w:jc w:val="both"/>
        <w:rPr>
          <w:rFonts w:ascii="Times New Roman" w:eastAsia="Times New Roman" w:hAnsi="Times New Roman" w:cs="Times New Roman"/>
          <w:i/>
          <w:iCs/>
          <w:lang w:eastAsia="uk-UA"/>
        </w:rPr>
      </w:pPr>
      <w:r w:rsidRPr="00B9053A">
        <w:rPr>
          <w:rFonts w:ascii="Times New Roman" w:eastAsia="Times New Roman" w:hAnsi="Times New Roman" w:cs="Times New Roman"/>
          <w:i/>
          <w:iCs/>
          <w:lang w:eastAsia="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6E4589B2" w14:textId="77777777" w:rsidR="00B9053A" w:rsidRPr="00B9053A" w:rsidRDefault="00B9053A" w:rsidP="00B9053A">
      <w:pPr>
        <w:spacing w:after="0" w:line="240" w:lineRule="auto"/>
        <w:rPr>
          <w:rFonts w:ascii="Times New Roman" w:eastAsia="Times New Roman" w:hAnsi="Times New Roman" w:cs="Times New Roman"/>
          <w:i/>
          <w:lang w:eastAsia="uk-UA"/>
        </w:rPr>
      </w:pPr>
      <w:r w:rsidRPr="00B9053A">
        <w:rPr>
          <w:rFonts w:ascii="Times New Roman" w:eastAsia="Times New Roman" w:hAnsi="Times New Roman" w:cs="Times New Roman"/>
          <w:i/>
          <w:lang w:eastAsia="uk-UA"/>
        </w:rPr>
        <w:t xml:space="preserve">Технічні, якісні характеристики предмета закупівлі повинні передбачати необхідність застосування заходів із захисту довкілля. </w:t>
      </w:r>
    </w:p>
    <w:p w14:paraId="7CC06B32" w14:textId="77777777" w:rsidR="00B9053A" w:rsidRPr="00B9053A" w:rsidRDefault="00B9053A" w:rsidP="00B9053A">
      <w:pPr>
        <w:spacing w:after="0" w:line="240" w:lineRule="auto"/>
        <w:rPr>
          <w:rFonts w:ascii="Times New Roman" w:eastAsia="Times New Roman" w:hAnsi="Times New Roman" w:cs="Times New Roman"/>
          <w:i/>
          <w:lang w:eastAsia="uk-UA"/>
        </w:rPr>
      </w:pPr>
      <w:r w:rsidRPr="00B9053A">
        <w:rPr>
          <w:rFonts w:ascii="Times New Roman" w:eastAsia="Times New Roman" w:hAnsi="Times New Roman" w:cs="Times New Roman"/>
          <w:i/>
          <w:lang w:eastAsia="uk-UA"/>
        </w:rPr>
        <w:t>Зазначати країну походження предмету закупівлі та дату ввезення на митну територію України ( у разі його ввезення на територію України  на момент  подання пропозиції).</w:t>
      </w:r>
    </w:p>
    <w:p w14:paraId="1F16FBB1" w14:textId="77777777" w:rsidR="00B9053A" w:rsidRPr="00B9053A" w:rsidRDefault="00B9053A" w:rsidP="00B9053A">
      <w:pPr>
        <w:spacing w:after="0" w:line="240" w:lineRule="auto"/>
        <w:jc w:val="center"/>
        <w:rPr>
          <w:rFonts w:ascii="Times New Roman" w:hAnsi="Times New Roman" w:cs="Times New Roman"/>
        </w:rPr>
      </w:pPr>
    </w:p>
    <w:p w14:paraId="644068D0" w14:textId="77777777" w:rsidR="00AE0D92" w:rsidRPr="00C6095F" w:rsidRDefault="00AE0D92" w:rsidP="00B9053A">
      <w:pPr>
        <w:spacing w:after="0" w:line="240" w:lineRule="auto"/>
        <w:jc w:val="center"/>
        <w:rPr>
          <w:rFonts w:ascii="Times New Roman" w:hAnsi="Times New Roman" w:cs="Times New Roman"/>
          <w:b/>
          <w:bCs/>
        </w:rPr>
      </w:pPr>
      <w:r w:rsidRPr="00C6095F">
        <w:rPr>
          <w:rFonts w:ascii="Times New Roman" w:hAnsi="Times New Roman" w:cs="Times New Roman"/>
          <w:b/>
          <w:bCs/>
        </w:rPr>
        <w:t>Розділ І. Найменування товару, що є предметом закупівлі, необхідні технічні, якісні та кількісні характеристики, а також інші вимоги до предмета закупівлі.</w:t>
      </w:r>
    </w:p>
    <w:p w14:paraId="1601DC9D"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 Кількісні характеристики товару:</w:t>
      </w:r>
    </w:p>
    <w:p w14:paraId="60793FD6" w14:textId="646B8B31"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1.1. Бензин А-95 - </w:t>
      </w:r>
      <w:r w:rsidR="00AC66BD">
        <w:rPr>
          <w:rFonts w:ascii="Times New Roman" w:hAnsi="Times New Roman" w:cs="Times New Roman"/>
          <w:highlight w:val="green"/>
        </w:rPr>
        <w:t>6500</w:t>
      </w:r>
      <w:r w:rsidRPr="00AE0D92">
        <w:rPr>
          <w:rFonts w:ascii="Times New Roman" w:hAnsi="Times New Roman" w:cs="Times New Roman"/>
          <w:highlight w:val="green"/>
        </w:rPr>
        <w:t xml:space="preserve"> літрів</w:t>
      </w:r>
      <w:r w:rsidRPr="00AE0D92">
        <w:rPr>
          <w:rFonts w:ascii="Times New Roman" w:hAnsi="Times New Roman" w:cs="Times New Roman"/>
        </w:rPr>
        <w:t>.</w:t>
      </w:r>
    </w:p>
    <w:p w14:paraId="6A174FC5"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2. Якісні характеристики товару:</w:t>
      </w:r>
    </w:p>
    <w:p w14:paraId="1B5C38B2"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Запропонований учасником товар повинен відповідати вимогам діючих норм та стандартів, що діють на території України.</w:t>
      </w:r>
    </w:p>
    <w:p w14:paraId="3BF7CF5E"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 Інші вимоги:</w:t>
      </w:r>
    </w:p>
    <w:p w14:paraId="2CDB26A9" w14:textId="41877D43"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3.1. Учасник повинен мати розгалужену мережу АЗС/АЗК у м. </w:t>
      </w:r>
      <w:r>
        <w:rPr>
          <w:rFonts w:ascii="Times New Roman" w:hAnsi="Times New Roman" w:cs="Times New Roman"/>
        </w:rPr>
        <w:t xml:space="preserve">Запоріжжі </w:t>
      </w:r>
      <w:r w:rsidRPr="00AE0D92">
        <w:rPr>
          <w:rFonts w:ascii="Times New Roman" w:hAnsi="Times New Roman" w:cs="Times New Roman"/>
        </w:rPr>
        <w:t xml:space="preserve"> та</w:t>
      </w:r>
      <w:r w:rsidR="00B71E4A">
        <w:rPr>
          <w:rFonts w:ascii="Times New Roman" w:hAnsi="Times New Roman" w:cs="Times New Roman"/>
        </w:rPr>
        <w:t xml:space="preserve"> Запорізькій</w:t>
      </w:r>
      <w:r w:rsidRPr="00AE0D92">
        <w:rPr>
          <w:rFonts w:ascii="Times New Roman" w:hAnsi="Times New Roman" w:cs="Times New Roman"/>
        </w:rPr>
        <w:t xml:space="preserve"> області. Зокрема обов’язкова їх наявність, не менше ніж по одній АЗС/АЗК</w:t>
      </w:r>
      <w:r w:rsidR="00B71E4A">
        <w:rPr>
          <w:rFonts w:ascii="Times New Roman" w:hAnsi="Times New Roman" w:cs="Times New Roman"/>
        </w:rPr>
        <w:t xml:space="preserve"> у кожному обласному центрі</w:t>
      </w:r>
      <w:r w:rsidRPr="00AE0D92">
        <w:rPr>
          <w:rFonts w:ascii="Times New Roman" w:hAnsi="Times New Roman" w:cs="Times New Roman"/>
        </w:rPr>
        <w:t>, для забезпечення транспорту замовника, як у місцях розміщення транспортних засобів, так і по маршрутах пересування під час відряджень.</w:t>
      </w:r>
    </w:p>
    <w:p w14:paraId="6E66EF3E" w14:textId="05BADE7D"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АЗС/АЗК учасника.</w:t>
      </w:r>
      <w:r w:rsidR="00B71E4A" w:rsidRPr="00B71E4A">
        <w:t xml:space="preserve"> </w:t>
      </w:r>
      <w:r w:rsidR="00B71E4A" w:rsidRPr="00B71E4A">
        <w:rPr>
          <w:rFonts w:ascii="Times New Roman" w:hAnsi="Times New Roman" w:cs="Times New Roman"/>
        </w:rPr>
        <w:t xml:space="preserve">У зв’язку з економією коштів та раціонального використання робочого часу АЗС повинні бути розміщенні у Заводському районі м. Запоріжжя в межах 5 км. від Замовника. Учасник надає в електронному (сканованому) вигляді інформацію про місцезнаходження АЗС. У випадку знаходження власних АЗС в інших районах міста Запоріжжя Учасник повинен надати інформацію про наявність АЗС-партнерів в Заводському районі в межах </w:t>
      </w:r>
      <w:r w:rsidR="00B71E4A">
        <w:rPr>
          <w:rFonts w:ascii="Times New Roman" w:hAnsi="Times New Roman" w:cs="Times New Roman"/>
        </w:rPr>
        <w:t>10</w:t>
      </w:r>
      <w:r w:rsidR="00B71E4A" w:rsidRPr="00B71E4A">
        <w:rPr>
          <w:rFonts w:ascii="Times New Roman" w:hAnsi="Times New Roman" w:cs="Times New Roman"/>
        </w:rPr>
        <w:t xml:space="preserve"> км.</w:t>
      </w:r>
    </w:p>
    <w:p w14:paraId="7DF5132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3.2. Заправка повинна здійснюватися на АЗС/АЗК учасника згідно довірчого документа (бланк-дозвіл, талон, скетч -карта тощо). Довірчий документ є підставою для видачі (заправки) з АЗС/АЗК вказаного у карті об’єму і марки палива. </w:t>
      </w:r>
    </w:p>
    <w:p w14:paraId="3DECECA1"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3.3. Вимоги до довірчого документа (бланк-дозвіл, талон, скетч-карта тощо): </w:t>
      </w:r>
    </w:p>
    <w:p w14:paraId="453EA325" w14:textId="6B9FC325"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3.3.1. Наявність довірчих документів (бланк-дозвіл, талон, скетч карта тощо) номіналом                      10, 15</w:t>
      </w:r>
      <w:r w:rsidR="00B9053A">
        <w:rPr>
          <w:rFonts w:ascii="Times New Roman" w:hAnsi="Times New Roman" w:cs="Times New Roman"/>
        </w:rPr>
        <w:t>, 20</w:t>
      </w:r>
      <w:r w:rsidRPr="00AE0D92">
        <w:rPr>
          <w:rFonts w:ascii="Times New Roman" w:hAnsi="Times New Roman" w:cs="Times New Roman"/>
        </w:rPr>
        <w:t xml:space="preserve"> літрів зі строком дії не менше 3 (трьох) календарних років з дати їх отримання замовником згідно накладної;</w:t>
      </w:r>
    </w:p>
    <w:p w14:paraId="0F05A74C"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3.3.2. Обов’язкова можливість рівноцінного обміну довірчих документів (бланків-дозволів, талонів, скетч-карт тощо) у разі переходу на довірчі документи (бланки-дозволу, талони тощо) нового зразка.</w:t>
      </w:r>
    </w:p>
    <w:p w14:paraId="66EFD4D1" w14:textId="6B0E584D"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3.3.3. Довірчі документи (бланк-дозвіл, талон тощо) повинні прийматися/обслуговуватися на АЗС/АЗК як на власних так і на орендованих та/чи партнерських АЗС/АЗК на весь період дії таких довірчих документів.</w:t>
      </w:r>
    </w:p>
    <w:p w14:paraId="19C43756" w14:textId="08F8A145" w:rsid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4.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454F8DB0" w14:textId="77777777" w:rsidR="00B9053A" w:rsidRPr="00AE0D92" w:rsidRDefault="00B9053A" w:rsidP="00AE0D92">
      <w:pPr>
        <w:spacing w:after="0" w:line="240" w:lineRule="auto"/>
        <w:rPr>
          <w:rFonts w:ascii="Times New Roman" w:hAnsi="Times New Roman" w:cs="Times New Roman"/>
        </w:rPr>
      </w:pPr>
    </w:p>
    <w:p w14:paraId="178B96D1" w14:textId="77777777" w:rsidR="00AE0D92" w:rsidRPr="00B9053A" w:rsidRDefault="00AE0D92" w:rsidP="00B9053A">
      <w:pPr>
        <w:spacing w:after="0" w:line="240" w:lineRule="auto"/>
        <w:jc w:val="center"/>
        <w:rPr>
          <w:rFonts w:ascii="Times New Roman" w:hAnsi="Times New Roman" w:cs="Times New Roman"/>
          <w:b/>
          <w:bCs/>
        </w:rPr>
      </w:pPr>
      <w:r w:rsidRPr="00B9053A">
        <w:rPr>
          <w:rFonts w:ascii="Times New Roman" w:hAnsi="Times New Roman" w:cs="Times New Roman"/>
          <w:b/>
          <w:bCs/>
        </w:rPr>
        <w:t>Розділ ІІ. Підтвердження відповідності тендерної пропозиції учасника процедури закупівлі необхідним технічним, якісним та кількісним характеристикам товару.</w:t>
      </w:r>
    </w:p>
    <w:p w14:paraId="612588B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документацї, а саме:</w:t>
      </w:r>
    </w:p>
    <w:p w14:paraId="77FAEEE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 Довідка/інформація у довільній формі щодо наявності довірчих документів (бланків-дозволів, талонів тощо) номіналом 10, 15 літрів зі строком дії не менше 3 (трьох) календарних років з дати їх отримання замовником згідно накладної. </w:t>
      </w:r>
    </w:p>
    <w:p w14:paraId="70AC21FB"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lastRenderedPageBreak/>
        <w:t>До такої довідки/інформації учасником надаються копії лицьової та зворотної сторони таких довірчих документів (бланків-дозволів, талонів, скетч-карт тощо).</w:t>
      </w:r>
    </w:p>
    <w:p w14:paraId="16A08303"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2. Гарантійний лист у довільній формі щодо можливості рівноцінного обміну довірчих документів (бланків-дозволів, талонів, скетч-карт тощо) у разі переходу на довірчі документи (бланки-дозволів, талонів, скетч-карт тощо) нового зразка.</w:t>
      </w:r>
    </w:p>
    <w:p w14:paraId="26CEC210"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 Гарантійний лист у довільній формі щодо можливості продовження строку дії довірчих документів (бланків-дозволів, талонів, скретч-карт тощо) не менше ніж на три місяці без додаткових доплат.</w:t>
      </w:r>
    </w:p>
    <w:p w14:paraId="64F7AD96" w14:textId="001655B6"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4. Довідка/інформація у довільній формі, якою учасник підтверджує наявність та необхідну кількість власних (орендованих, партнерських, по договорам зберігання) АЗС/АЗК</w:t>
      </w:r>
      <w:r w:rsidR="00C6095F">
        <w:rPr>
          <w:rFonts w:ascii="Times New Roman" w:hAnsi="Times New Roman" w:cs="Times New Roman"/>
        </w:rPr>
        <w:t xml:space="preserve">. </w:t>
      </w:r>
      <w:r w:rsidRPr="00AE0D92">
        <w:rPr>
          <w:rFonts w:ascii="Times New Roman" w:hAnsi="Times New Roman" w:cs="Times New Roman"/>
        </w:rPr>
        <w:t>Довідка повинна містити відомості щодо адрес АЗК/АЗС, їх бренд та належність (власна, орендована чи партнерська). На підтвердження інформації визначеної у довідці учасник надає копії документів, якими підтверджується право власності (оренди, користування, зберігання, інше майнове право тощо) учасника на АЗС/АЗК (у разі, якщо учасник власник, орендатор, користувач, зберігач тощо).</w:t>
      </w:r>
    </w:p>
    <w:p w14:paraId="0CCB422A" w14:textId="2E7C1609"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5. Гарантійний лист у довільній формі щодо обов’язку приймання/обслуговування довірчих документів, виданих учасником для заправки пальним на АЗС/АЗК як на власних так й на орендованих та/чи партнерських АЗС/АЗК, на весь період дії таких довірчих документів (бланків-дозволів, талонів,</w:t>
      </w:r>
      <w:r w:rsidR="003E7689">
        <w:rPr>
          <w:rFonts w:ascii="Times New Roman" w:hAnsi="Times New Roman" w:cs="Times New Roman"/>
        </w:rPr>
        <w:t xml:space="preserve"> </w:t>
      </w:r>
      <w:r w:rsidRPr="00AE0D92">
        <w:rPr>
          <w:rFonts w:ascii="Times New Roman" w:hAnsi="Times New Roman" w:cs="Times New Roman"/>
        </w:rPr>
        <w:t>ск</w:t>
      </w:r>
      <w:r w:rsidR="003E7689">
        <w:rPr>
          <w:rFonts w:ascii="Times New Roman" w:hAnsi="Times New Roman" w:cs="Times New Roman"/>
        </w:rPr>
        <w:t>р</w:t>
      </w:r>
      <w:r w:rsidRPr="00AE0D92">
        <w:rPr>
          <w:rFonts w:ascii="Times New Roman" w:hAnsi="Times New Roman" w:cs="Times New Roman"/>
        </w:rPr>
        <w:t>етч-карт тощо).</w:t>
      </w:r>
    </w:p>
    <w:p w14:paraId="6CB60399"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6. У разі, якщо учасник здійснює перепродаж предмета закупівлі (бланків-дозволів, талонів, скетч-карт тощо) та/або є партнером власника товару, він повинен надати копію(-ї) відповідного (-их) договору (-ів) укладених між учасником та власником товару. Крім того, учаснику необхідно надати копію листа від власника товару (бланків-дозволів, талонів, скетч-карт тощо), що підтверджує чинність цього (-их) договору (-ів), а також містить інформацію щодо права здійснювати учасником реалізацію товару (бланків-дозволів, талонів, скетч-карт тощо) стороннім організаціям.</w:t>
      </w:r>
    </w:p>
    <w:p w14:paraId="1DB4E33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7. Відповідну інформацію про право підписання договору та тендерної пропозиції учасника (протокол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p>
    <w:p w14:paraId="3F7D9EB4"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8. Відомості про учасника (заповнити форму додатка 4 до тендерної документації).</w:t>
      </w:r>
    </w:p>
    <w:p w14:paraId="513E448B"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9. Для юридичних осіб - статут підприємства з усіма додатками та змінами (остання редакція).</w:t>
      </w:r>
    </w:p>
    <w:p w14:paraId="5CD86A93"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10. Лист- згоду з умовами проєкту договору у довільній формі (дивись зразок у додатку 6 до тендерної документації) або погоджений проєкт договору (у складі пропозиції).</w:t>
      </w:r>
    </w:p>
    <w:p w14:paraId="757D80AF"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11. 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6ABEC05E"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Інші документи, що вимагаються замовником (кваліфікаційні критерії, підтвердження відповідності учасника вимогам за статтею 17 Закону тощо) - дивись по тексту тендерної документації.</w:t>
      </w:r>
    </w:p>
    <w:p w14:paraId="047BFA5F" w14:textId="32E6CDA9" w:rsidR="00823EEC"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У разі, якщо учасником не надано та/або надано інформацію не в повному обсязі та/або виявлено будь-яку невідповідність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sectPr w:rsidR="00823EEC" w:rsidRPr="00AE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D7"/>
    <w:rsid w:val="003E7689"/>
    <w:rsid w:val="004007D7"/>
    <w:rsid w:val="00823EEC"/>
    <w:rsid w:val="008A6A44"/>
    <w:rsid w:val="00AC66BD"/>
    <w:rsid w:val="00AE0D92"/>
    <w:rsid w:val="00B71E4A"/>
    <w:rsid w:val="00B9053A"/>
    <w:rsid w:val="00C6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ED73"/>
  <w15:chartTrackingRefBased/>
  <w15:docId w15:val="{7EE40854-B8E0-4CDC-A24D-ABA45B13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Татьяна Руденко</cp:lastModifiedBy>
  <cp:revision>6</cp:revision>
  <dcterms:created xsi:type="dcterms:W3CDTF">2022-11-30T09:21:00Z</dcterms:created>
  <dcterms:modified xsi:type="dcterms:W3CDTF">2022-12-01T08:00:00Z</dcterms:modified>
</cp:coreProperties>
</file>