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E2B"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14:paraId="0CD5B908"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14:paraId="7E282079" w14:textId="77777777" w:rsidR="00860561" w:rsidRPr="009D632D" w:rsidRDefault="00860561" w:rsidP="00860561">
      <w:pPr>
        <w:jc w:val="right"/>
        <w:rPr>
          <w:rFonts w:ascii="Times New Roman" w:eastAsia="Times New Roman" w:hAnsi="Times New Roman" w:cs="Times New Roman"/>
          <w:bCs/>
          <w:i/>
          <w:sz w:val="22"/>
          <w:szCs w:val="22"/>
          <w:lang w:eastAsia="en-US"/>
        </w:rPr>
      </w:pPr>
    </w:p>
    <w:p w14:paraId="6472C77A" w14:textId="77777777" w:rsidR="00860561" w:rsidRPr="00853E10" w:rsidRDefault="00860561" w:rsidP="00860561">
      <w:pPr>
        <w:numPr>
          <w:ilvl w:val="0"/>
          <w:numId w:val="2"/>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5B8789" w14:textId="77777777" w:rsidR="00860561" w:rsidRPr="0089655C" w:rsidRDefault="00860561" w:rsidP="00860561">
      <w:pPr>
        <w:ind w:left="720"/>
        <w:jc w:val="both"/>
        <w:rPr>
          <w:rFonts w:ascii="Times New Roman" w:eastAsia="Times New Roman" w:hAnsi="Times New Roman"/>
          <w:sz w:val="24"/>
          <w:szCs w:val="24"/>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553"/>
      </w:tblGrid>
      <w:tr w:rsidR="00860561" w:rsidRPr="0089655C" w14:paraId="77A41F07" w14:textId="77777777" w:rsidTr="0081312D">
        <w:tc>
          <w:tcPr>
            <w:tcW w:w="560" w:type="dxa"/>
          </w:tcPr>
          <w:p w14:paraId="2C6B620C"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 п/п</w:t>
            </w:r>
          </w:p>
        </w:tc>
        <w:tc>
          <w:tcPr>
            <w:tcW w:w="3774" w:type="dxa"/>
          </w:tcPr>
          <w:p w14:paraId="2E9D2094"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Кваліфікаційні критерії</w:t>
            </w:r>
          </w:p>
          <w:p w14:paraId="5CF7ACC6"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p>
        </w:tc>
        <w:tc>
          <w:tcPr>
            <w:tcW w:w="5553" w:type="dxa"/>
          </w:tcPr>
          <w:p w14:paraId="24AC0E0F"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Документи,  які підтверджують відповідність Учасника кваліфікаційним критеріям</w:t>
            </w:r>
          </w:p>
        </w:tc>
      </w:tr>
      <w:tr w:rsidR="00860561" w:rsidRPr="0089655C" w14:paraId="1A403628" w14:textId="77777777" w:rsidTr="0081312D">
        <w:tc>
          <w:tcPr>
            <w:tcW w:w="560" w:type="dxa"/>
          </w:tcPr>
          <w:p w14:paraId="6E47379E" w14:textId="77777777" w:rsidR="00860561" w:rsidRPr="00860561" w:rsidRDefault="00860561" w:rsidP="0081312D">
            <w:pPr>
              <w:widowControl w:val="0"/>
              <w:tabs>
                <w:tab w:val="left" w:pos="1080"/>
              </w:tabs>
              <w:jc w:val="center"/>
              <w:rPr>
                <w:rFonts w:ascii="Times New Roman" w:eastAsia="Times New Roman" w:hAnsi="Times New Roman"/>
                <w:b/>
                <w:bCs/>
                <w:sz w:val="22"/>
                <w:szCs w:val="22"/>
              </w:rPr>
            </w:pPr>
            <w:r w:rsidRPr="00860561">
              <w:rPr>
                <w:rFonts w:ascii="Times New Roman" w:eastAsia="Times New Roman" w:hAnsi="Times New Roman"/>
                <w:b/>
                <w:bCs/>
                <w:sz w:val="22"/>
                <w:szCs w:val="22"/>
              </w:rPr>
              <w:t xml:space="preserve">1. </w:t>
            </w:r>
          </w:p>
        </w:tc>
        <w:tc>
          <w:tcPr>
            <w:tcW w:w="3774" w:type="dxa"/>
          </w:tcPr>
          <w:p w14:paraId="3D2D8DC7" w14:textId="77777777" w:rsidR="00860561" w:rsidRPr="00860561" w:rsidRDefault="00860561" w:rsidP="0081312D">
            <w:pPr>
              <w:widowControl w:val="0"/>
              <w:tabs>
                <w:tab w:val="left" w:pos="1080"/>
              </w:tabs>
              <w:rPr>
                <w:rFonts w:ascii="Times New Roman" w:eastAsia="Times New Roman" w:hAnsi="Times New Roman"/>
                <w:sz w:val="22"/>
                <w:szCs w:val="22"/>
              </w:rPr>
            </w:pPr>
            <w:r w:rsidRPr="00860561">
              <w:rPr>
                <w:rFonts w:ascii="Times New Roman" w:eastAsia="Times New Roman" w:hAnsi="Times New Roman"/>
                <w:sz w:val="22"/>
                <w:szCs w:val="22"/>
              </w:rPr>
              <w:t>Наявність обладнання, матеріально-технічної бази та технологій</w:t>
            </w:r>
          </w:p>
        </w:tc>
        <w:tc>
          <w:tcPr>
            <w:tcW w:w="5553" w:type="dxa"/>
          </w:tcPr>
          <w:p w14:paraId="344617E9" w14:textId="6E2F84F2"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bookmarkStart w:id="0" w:name="_Hlk132361158"/>
            <w:r w:rsidRPr="00860561">
              <w:rPr>
                <w:rFonts w:ascii="Times New Roman" w:eastAsia="Times New Roman" w:hAnsi="Times New Roman"/>
                <w:sz w:val="22"/>
                <w:szCs w:val="22"/>
              </w:rPr>
              <w:t>1.</w:t>
            </w:r>
            <w:r w:rsidR="009C5B06">
              <w:rPr>
                <w:rFonts w:ascii="Times New Roman" w:eastAsia="Times New Roman" w:hAnsi="Times New Roman"/>
                <w:sz w:val="22"/>
                <w:szCs w:val="22"/>
              </w:rPr>
              <w:t>1</w:t>
            </w:r>
            <w:r w:rsidRPr="00860561">
              <w:rPr>
                <w:rFonts w:ascii="Times New Roman" w:eastAsia="Times New Roman" w:hAnsi="Times New Roman"/>
                <w:sz w:val="22"/>
                <w:szCs w:val="22"/>
              </w:rPr>
              <w:t xml:space="preserve">. У складі тендерної пропозиції Учасники повинні надати наступні документи: </w:t>
            </w:r>
          </w:p>
          <w:p w14:paraId="00100C88"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-У разі, якщо учасник процедури закупівлі користуватиметься власним автотранспортом, необхідно надати копію свідоцтва про реєстрацію транспортного засобу  яким буде постачатися товар;</w:t>
            </w:r>
          </w:p>
          <w:p w14:paraId="02BD6A71"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 У разі, якщо учасник процедури закупівлі користуватиметься залученим автотранспортом, необхідно надати: - копію договору оренди (користування) транспортних засобів, або копію договору про надання послуг перевезення; - копію свідоцтва про реєстрацію транспортного засобу на залучений автотранспорт, яким буде постачатися товар. </w:t>
            </w:r>
          </w:p>
          <w:p w14:paraId="3BF0A5D1" w14:textId="202337B1" w:rsidR="009C5B06"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1.</w:t>
            </w:r>
            <w:r w:rsidR="009C5B06">
              <w:rPr>
                <w:rFonts w:ascii="Times New Roman" w:eastAsia="Times New Roman" w:hAnsi="Times New Roman"/>
                <w:sz w:val="22"/>
                <w:szCs w:val="22"/>
              </w:rPr>
              <w:t>2</w:t>
            </w:r>
            <w:r w:rsidRPr="00860561">
              <w:rPr>
                <w:rFonts w:ascii="Times New Roman" w:eastAsia="Times New Roman" w:hAnsi="Times New Roman"/>
                <w:sz w:val="22"/>
                <w:szCs w:val="22"/>
              </w:rPr>
              <w:t xml:space="preserve">. Учасник процедури закупівлі повинен надати у складі тендерної пропозиції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w:t>
            </w:r>
          </w:p>
          <w:p w14:paraId="55988714" w14:textId="77777777" w:rsidR="00860561" w:rsidRDefault="00860561" w:rsidP="009C5B06">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Учасники процедури закупівлі повинні надати у складі тендерних пропозицій інформацію та документи : документ, що підтверджує проведення санітарної обробки (дезінфекції) автотранспорту(</w:t>
            </w:r>
            <w:proofErr w:type="spellStart"/>
            <w:r w:rsidRPr="00860561">
              <w:rPr>
                <w:rFonts w:ascii="Times New Roman" w:eastAsia="Times New Roman" w:hAnsi="Times New Roman"/>
                <w:sz w:val="22"/>
                <w:szCs w:val="22"/>
              </w:rPr>
              <w:t>ів</w:t>
            </w:r>
            <w:proofErr w:type="spellEnd"/>
            <w:r w:rsidRPr="00860561">
              <w:rPr>
                <w:rFonts w:ascii="Times New Roman" w:eastAsia="Times New Roman" w:hAnsi="Times New Roman"/>
                <w:sz w:val="22"/>
                <w:szCs w:val="22"/>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860561">
              <w:rPr>
                <w:rFonts w:ascii="Times New Roman" w:eastAsia="Times New Roman" w:hAnsi="Times New Roman"/>
                <w:sz w:val="22"/>
                <w:szCs w:val="22"/>
              </w:rPr>
              <w:t>ють</w:t>
            </w:r>
            <w:proofErr w:type="spellEnd"/>
            <w:r w:rsidRPr="00860561">
              <w:rPr>
                <w:rFonts w:ascii="Times New Roman" w:eastAsia="Times New Roman" w:hAnsi="Times New Roman"/>
                <w:sz w:val="22"/>
                <w:szCs w:val="22"/>
              </w:rPr>
              <w:t>) проведення санітарної обробки (дезінфекції) та дослідження змивів на патогенну та умовно патогенну мікрофлору автотранспорту у 202</w:t>
            </w:r>
            <w:r w:rsidR="009C5B06">
              <w:rPr>
                <w:rFonts w:ascii="Times New Roman" w:eastAsia="Times New Roman" w:hAnsi="Times New Roman"/>
                <w:sz w:val="22"/>
                <w:szCs w:val="22"/>
              </w:rPr>
              <w:t>3</w:t>
            </w:r>
            <w:r w:rsidRPr="00860561">
              <w:rPr>
                <w:rFonts w:ascii="Times New Roman" w:eastAsia="Times New Roman" w:hAnsi="Times New Roman"/>
                <w:sz w:val="22"/>
                <w:szCs w:val="22"/>
              </w:rPr>
              <w:t xml:space="preserve"> р.</w:t>
            </w:r>
            <w:bookmarkEnd w:id="0"/>
          </w:p>
          <w:p w14:paraId="6CBFEEFC" w14:textId="09F081B6" w:rsidR="00331F37" w:rsidRPr="00860561" w:rsidRDefault="00331F37" w:rsidP="009C5B06">
            <w:pPr>
              <w:tabs>
                <w:tab w:val="left" w:pos="-252"/>
              </w:tabs>
              <w:autoSpaceDE w:val="0"/>
              <w:autoSpaceDN w:val="0"/>
              <w:adjustRightInd w:val="0"/>
              <w:jc w:val="both"/>
              <w:rPr>
                <w:rFonts w:ascii="Times New Roman" w:eastAsia="Times New Roman" w:hAnsi="Times New Roman"/>
                <w:sz w:val="22"/>
                <w:szCs w:val="22"/>
              </w:rPr>
            </w:pPr>
            <w:r w:rsidRPr="00331F37">
              <w:rPr>
                <w:rFonts w:ascii="Times New Roman" w:eastAsia="Times New Roman" w:hAnsi="Times New Roman"/>
                <w:sz w:val="22"/>
                <w:szCs w:val="22"/>
              </w:rPr>
              <w:t>У</w:t>
            </w:r>
            <w:r w:rsidRPr="00331F37">
              <w:rPr>
                <w:rFonts w:ascii="Times New Roman" w:eastAsia="Times New Roman" w:hAnsi="Times New Roman"/>
                <w:sz w:val="22"/>
                <w:szCs w:val="22"/>
              </w:rPr>
              <w:t xml:space="preserve">часник подає копії </w:t>
            </w:r>
            <w:bookmarkStart w:id="1" w:name="_Hlk154771873"/>
            <w:r w:rsidRPr="00331F37">
              <w:rPr>
                <w:rFonts w:ascii="Times New Roman" w:eastAsia="Times New Roman" w:hAnsi="Times New Roman"/>
                <w:sz w:val="22"/>
                <w:szCs w:val="22"/>
              </w:rPr>
              <w:t>протоколів проведення досліджень (метеорологічних факторів,</w:t>
            </w:r>
            <w:r w:rsidRPr="00331F37">
              <w:rPr>
                <w:rFonts w:ascii="Times New Roman" w:eastAsia="Times New Roman" w:hAnsi="Times New Roman"/>
                <w:sz w:val="22"/>
                <w:szCs w:val="22"/>
              </w:rPr>
              <w:t xml:space="preserve"> освітленості робочого місця, </w:t>
            </w:r>
            <w:r w:rsidRPr="00331F37">
              <w:rPr>
                <w:rFonts w:ascii="Times New Roman" w:eastAsia="Times New Roman" w:hAnsi="Times New Roman"/>
                <w:sz w:val="22"/>
                <w:szCs w:val="22"/>
              </w:rPr>
              <w:t xml:space="preserve"> </w:t>
            </w:r>
            <w:r w:rsidRPr="00331F37">
              <w:rPr>
                <w:rFonts w:ascii="Times New Roman" w:eastAsia="Times New Roman" w:hAnsi="Times New Roman"/>
                <w:sz w:val="22"/>
                <w:szCs w:val="22"/>
              </w:rPr>
              <w:t>повітря робочої зони</w:t>
            </w:r>
            <w:r w:rsidRPr="00331F37">
              <w:rPr>
                <w:rFonts w:ascii="Times New Roman" w:eastAsia="Times New Roman" w:hAnsi="Times New Roman"/>
                <w:sz w:val="22"/>
                <w:szCs w:val="22"/>
              </w:rPr>
              <w:t xml:space="preserve">) на робоче місце, професію, технологічний процес на професію вантажник, водій або </w:t>
            </w:r>
            <w:r>
              <w:rPr>
                <w:rFonts w:ascii="Times New Roman" w:eastAsia="Times New Roman" w:hAnsi="Times New Roman"/>
                <w:sz w:val="22"/>
                <w:szCs w:val="22"/>
              </w:rPr>
              <w:t>водія-вантажника видані уповноваженим на це органом</w:t>
            </w:r>
            <w:r w:rsidRPr="00331F37">
              <w:rPr>
                <w:rFonts w:ascii="Times New Roman" w:eastAsia="Times New Roman" w:hAnsi="Times New Roman"/>
                <w:sz w:val="22"/>
                <w:szCs w:val="22"/>
              </w:rPr>
              <w:t>.</w:t>
            </w:r>
            <w:bookmarkEnd w:id="1"/>
          </w:p>
        </w:tc>
      </w:tr>
      <w:tr w:rsidR="00860561" w:rsidRPr="0089655C" w14:paraId="2046E77E" w14:textId="77777777" w:rsidTr="0081312D">
        <w:tc>
          <w:tcPr>
            <w:tcW w:w="560" w:type="dxa"/>
          </w:tcPr>
          <w:p w14:paraId="2C6A52B5"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2.</w:t>
            </w:r>
          </w:p>
        </w:tc>
        <w:tc>
          <w:tcPr>
            <w:tcW w:w="3774" w:type="dxa"/>
          </w:tcPr>
          <w:p w14:paraId="05F3A9BF"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2" w:name="_Hlk132361230"/>
            <w:r w:rsidRPr="00860561">
              <w:rPr>
                <w:rFonts w:ascii="Times New Roman" w:eastAsia="Times New Roman" w:hAnsi="Times New Roman"/>
                <w:sz w:val="22"/>
                <w:szCs w:val="22"/>
              </w:rPr>
              <w:t>Наявність працівників відповідної кваліфікації, які мають необхідні знання та досвід</w:t>
            </w:r>
            <w:bookmarkEnd w:id="2"/>
          </w:p>
        </w:tc>
        <w:tc>
          <w:tcPr>
            <w:tcW w:w="5553" w:type="dxa"/>
          </w:tcPr>
          <w:p w14:paraId="5FF0FD55" w14:textId="77777777" w:rsidR="00860561" w:rsidRDefault="00860561"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bookmarkStart w:id="3" w:name="_Hlk132361495"/>
            <w:r w:rsidRPr="00860561">
              <w:rPr>
                <w:rFonts w:ascii="Times New Roman" w:eastAsia="Times New Roman" w:hAnsi="Times New Roman"/>
                <w:sz w:val="22"/>
                <w:szCs w:val="22"/>
              </w:rPr>
              <w:t>2.</w:t>
            </w:r>
            <w:r w:rsidR="009C5B06">
              <w:rPr>
                <w:rFonts w:ascii="Times New Roman" w:eastAsia="Times New Roman" w:hAnsi="Times New Roman"/>
                <w:sz w:val="22"/>
                <w:szCs w:val="22"/>
              </w:rPr>
              <w:t>1</w:t>
            </w:r>
            <w:r w:rsidRPr="00860561">
              <w:rPr>
                <w:rFonts w:ascii="Times New Roman" w:eastAsia="Times New Roman" w:hAnsi="Times New Roman"/>
                <w:sz w:val="22"/>
                <w:szCs w:val="22"/>
              </w:rPr>
              <w:t xml:space="preserve">. </w:t>
            </w:r>
            <w:r w:rsidR="009C5B06">
              <w:rPr>
                <w:rFonts w:ascii="Times New Roman" w:eastAsia="Times New Roman" w:hAnsi="Times New Roman"/>
                <w:sz w:val="22"/>
                <w:szCs w:val="22"/>
              </w:rPr>
              <w:t>К</w:t>
            </w:r>
            <w:r w:rsidRPr="00860561">
              <w:rPr>
                <w:rFonts w:ascii="Times New Roman" w:eastAsia="Times New Roman" w:hAnsi="Times New Roman"/>
                <w:sz w:val="22"/>
                <w:szCs w:val="22"/>
              </w:rPr>
              <w:t>опії медичних книжок з вчасним проходженням медичних оглядів нової форми первинної облікової документації №1-ОМК «Особиста медична книжка», затвердженою наказом Міністерства охорони здоров’я України від 21.02.2013 р. №150 працівників учасника, які будуть залучені до надання послуг</w:t>
            </w:r>
            <w:r w:rsidR="009C5B06">
              <w:rPr>
                <w:rFonts w:ascii="Times New Roman" w:eastAsia="Times New Roman" w:hAnsi="Times New Roman"/>
                <w:sz w:val="22"/>
                <w:szCs w:val="22"/>
              </w:rPr>
              <w:t>, а саме приготування їжі</w:t>
            </w:r>
            <w:r w:rsidRPr="00860561">
              <w:rPr>
                <w:rFonts w:ascii="Times New Roman" w:eastAsia="Times New Roman" w:hAnsi="Times New Roman"/>
                <w:sz w:val="22"/>
                <w:szCs w:val="22"/>
              </w:rPr>
              <w:t xml:space="preserve">. </w:t>
            </w:r>
            <w:bookmarkEnd w:id="3"/>
          </w:p>
          <w:p w14:paraId="492EB79D" w14:textId="47F5DD3A" w:rsidR="00331F37" w:rsidRPr="00860561" w:rsidRDefault="00331F37"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r>
              <w:rPr>
                <w:rFonts w:ascii="Times New Roman" w:eastAsia="Times New Roman" w:hAnsi="Times New Roman"/>
                <w:sz w:val="22"/>
                <w:szCs w:val="22"/>
              </w:rPr>
              <w:t xml:space="preserve">Учасник у складі тендерної пропозиції повинен надати </w:t>
            </w:r>
            <w:bookmarkStart w:id="4" w:name="_Hlk154772217"/>
            <w:r>
              <w:rPr>
                <w:rFonts w:ascii="Times New Roman" w:eastAsia="Times New Roman" w:hAnsi="Times New Roman"/>
                <w:sz w:val="22"/>
                <w:szCs w:val="22"/>
              </w:rPr>
              <w:t xml:space="preserve">протокол та довідку про проведення гігієнічного навчання працівниками учасника, що будуть </w:t>
            </w:r>
            <w:r w:rsidRPr="00331F37">
              <w:rPr>
                <w:rFonts w:ascii="Times New Roman" w:eastAsia="Times New Roman" w:hAnsi="Times New Roman"/>
                <w:sz w:val="22"/>
                <w:szCs w:val="22"/>
              </w:rPr>
              <w:t>залучені до надання послуг, а саме приготування їжі</w:t>
            </w:r>
            <w:r>
              <w:rPr>
                <w:rFonts w:ascii="Times New Roman" w:eastAsia="Times New Roman" w:hAnsi="Times New Roman"/>
                <w:sz w:val="22"/>
                <w:szCs w:val="22"/>
              </w:rPr>
              <w:t>, виданий уповноваженим на це органом</w:t>
            </w:r>
            <w:r w:rsidRPr="00331F37">
              <w:rPr>
                <w:rFonts w:ascii="Times New Roman" w:eastAsia="Times New Roman" w:hAnsi="Times New Roman"/>
                <w:sz w:val="22"/>
                <w:szCs w:val="22"/>
              </w:rPr>
              <w:t>.</w:t>
            </w:r>
            <w:bookmarkEnd w:id="4"/>
          </w:p>
        </w:tc>
      </w:tr>
      <w:tr w:rsidR="00860561" w:rsidRPr="0089655C" w14:paraId="69647EC3" w14:textId="77777777" w:rsidTr="0081312D">
        <w:tc>
          <w:tcPr>
            <w:tcW w:w="560" w:type="dxa"/>
          </w:tcPr>
          <w:p w14:paraId="5B2B7E00"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lastRenderedPageBreak/>
              <w:t>3.</w:t>
            </w:r>
          </w:p>
        </w:tc>
        <w:tc>
          <w:tcPr>
            <w:tcW w:w="3774" w:type="dxa"/>
          </w:tcPr>
          <w:p w14:paraId="2E8DACCE"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5" w:name="_Hlk132361527"/>
            <w:r w:rsidRPr="00860561">
              <w:rPr>
                <w:rFonts w:ascii="Times New Roman" w:eastAsia="Times New Roman" w:hAnsi="Times New Roman"/>
                <w:sz w:val="22"/>
                <w:szCs w:val="22"/>
              </w:rPr>
              <w:t xml:space="preserve">Наявність документально підтвердженого досвіду виконання аналогічного (аналогічних) за предметом закупівлі договору (договорів) </w:t>
            </w:r>
            <w:bookmarkEnd w:id="5"/>
          </w:p>
        </w:tc>
        <w:tc>
          <w:tcPr>
            <w:tcW w:w="5553" w:type="dxa"/>
          </w:tcPr>
          <w:p w14:paraId="0FB0452D" w14:textId="2C62D904" w:rsidR="00860561" w:rsidRPr="00860561" w:rsidRDefault="00860561" w:rsidP="0081312D">
            <w:pPr>
              <w:contextualSpacing/>
              <w:jc w:val="both"/>
              <w:rPr>
                <w:rFonts w:ascii="Times New Roman" w:eastAsia="Times New Roman" w:hAnsi="Times New Roman" w:cs="Times New Roman"/>
                <w:sz w:val="22"/>
                <w:szCs w:val="22"/>
                <w:lang w:val="ru-RU" w:eastAsia="ru-RU"/>
              </w:rPr>
            </w:pPr>
            <w:bookmarkStart w:id="6" w:name="_Hlk132361642"/>
            <w:r w:rsidRPr="00860561">
              <w:rPr>
                <w:rFonts w:ascii="Times New Roman" w:hAnsi="Times New Roman" w:cs="Times New Roman CYR"/>
                <w:bCs/>
                <w:sz w:val="22"/>
                <w:szCs w:val="22"/>
                <w:lang w:val="ru-RU" w:eastAsia="ar-SA"/>
              </w:rPr>
              <w:t>3.1.</w:t>
            </w:r>
            <w:r w:rsidR="009C5B06">
              <w:rPr>
                <w:rFonts w:ascii="Times New Roman" w:hAnsi="Times New Roman" w:cs="Times New Roman CYR"/>
                <w:b/>
                <w:sz w:val="22"/>
                <w:szCs w:val="22"/>
                <w:lang w:val="ru-RU" w:eastAsia="ar-SA"/>
              </w:rPr>
              <w:t xml:space="preserve"> </w:t>
            </w:r>
            <w:proofErr w:type="spellStart"/>
            <w:r w:rsidRPr="00860561">
              <w:rPr>
                <w:rFonts w:ascii="Times New Roman" w:eastAsia="Times New Roman" w:hAnsi="Times New Roman" w:cs="Times New Roman"/>
                <w:bCs/>
                <w:sz w:val="22"/>
                <w:szCs w:val="22"/>
                <w:lang w:val="ru-RU" w:eastAsia="ru-RU"/>
              </w:rPr>
              <w:t>С</w:t>
            </w:r>
            <w:r w:rsidRPr="00860561">
              <w:rPr>
                <w:rFonts w:ascii="Times New Roman" w:eastAsia="Times New Roman" w:hAnsi="Times New Roman" w:cs="Times New Roman"/>
                <w:sz w:val="22"/>
                <w:szCs w:val="22"/>
                <w:lang w:val="ru-RU" w:eastAsia="ru-RU"/>
              </w:rPr>
              <w:t>канована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копія</w:t>
            </w:r>
            <w:proofErr w:type="spellEnd"/>
            <w:r w:rsidRPr="00860561">
              <w:rPr>
                <w:rFonts w:ascii="Times New Roman" w:eastAsia="Times New Roman" w:hAnsi="Times New Roman" w:cs="Times New Roman"/>
                <w:sz w:val="22"/>
                <w:szCs w:val="22"/>
                <w:lang w:val="ru-RU" w:eastAsia="ru-RU"/>
              </w:rPr>
              <w:t xml:space="preserve"> з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зазначених</w:t>
            </w:r>
            <w:proofErr w:type="spellEnd"/>
            <w:r w:rsidRPr="00860561">
              <w:rPr>
                <w:rFonts w:ascii="Times New Roman" w:eastAsia="Times New Roman" w:hAnsi="Times New Roman" w:cs="Times New Roman"/>
                <w:sz w:val="22"/>
                <w:szCs w:val="22"/>
                <w:lang w:val="ru-RU" w:eastAsia="ru-RU"/>
              </w:rPr>
              <w:t xml:space="preserve">(ого) в </w:t>
            </w:r>
            <w:proofErr w:type="spellStart"/>
            <w:r w:rsidRPr="00860561">
              <w:rPr>
                <w:rFonts w:ascii="Times New Roman" w:eastAsia="Times New Roman" w:hAnsi="Times New Roman" w:cs="Times New Roman"/>
                <w:sz w:val="22"/>
                <w:szCs w:val="22"/>
                <w:lang w:val="ru-RU" w:eastAsia="ru-RU"/>
              </w:rPr>
              <w:t>таблиці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договорів</w:t>
            </w:r>
            <w:proofErr w:type="spellEnd"/>
            <w:r w:rsidRPr="00860561">
              <w:rPr>
                <w:rFonts w:ascii="Times New Roman" w:eastAsia="Times New Roman" w:hAnsi="Times New Roman" w:cs="Times New Roman"/>
                <w:sz w:val="22"/>
                <w:szCs w:val="22"/>
                <w:lang w:val="ru-RU" w:eastAsia="ru-RU"/>
              </w:rPr>
              <w:t xml:space="preserve">(у) в </w:t>
            </w:r>
            <w:proofErr w:type="spellStart"/>
            <w:r w:rsidRPr="00860561">
              <w:rPr>
                <w:rFonts w:ascii="Times New Roman" w:eastAsia="Times New Roman" w:hAnsi="Times New Roman" w:cs="Times New Roman"/>
                <w:sz w:val="22"/>
                <w:szCs w:val="22"/>
                <w:lang w:val="ru-RU" w:eastAsia="ru-RU"/>
              </w:rPr>
              <w:t>повному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обсязі</w:t>
            </w:r>
            <w:proofErr w:type="spellEnd"/>
            <w:r w:rsidRPr="00860561">
              <w:rPr>
                <w:rFonts w:ascii="Times New Roman" w:eastAsia="Times New Roman" w:hAnsi="Times New Roman" w:cs="Times New Roman"/>
                <w:sz w:val="22"/>
                <w:szCs w:val="22"/>
                <w:lang w:val="ru-RU" w:eastAsia="ru-RU"/>
              </w:rPr>
              <w:t xml:space="preserve">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1) , а також </w:t>
            </w:r>
            <w:proofErr w:type="spellStart"/>
            <w:r w:rsidRPr="00860561">
              <w:rPr>
                <w:rFonts w:ascii="Times New Roman" w:eastAsia="Times New Roman" w:hAnsi="Times New Roman" w:cs="Times New Roman"/>
                <w:sz w:val="22"/>
                <w:szCs w:val="22"/>
                <w:lang w:val="ru-RU" w:eastAsia="ru-RU"/>
              </w:rPr>
              <w:t>підтверджуючі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документи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їх</w:t>
            </w:r>
            <w:proofErr w:type="spellEnd"/>
            <w:r w:rsidRPr="00860561">
              <w:rPr>
                <w:rFonts w:ascii="Times New Roman" w:eastAsia="Times New Roman" w:hAnsi="Times New Roman" w:cs="Times New Roman"/>
                <w:sz w:val="22"/>
                <w:szCs w:val="22"/>
                <w:lang w:val="ru-RU" w:eastAsia="ru-RU"/>
              </w:rPr>
              <w:t xml:space="preserve"> фактичного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w:t>
            </w:r>
            <w:proofErr w:type="spellStart"/>
            <w:r w:rsidRPr="00860561">
              <w:rPr>
                <w:rFonts w:ascii="Times New Roman" w:eastAsia="Times New Roman" w:hAnsi="Times New Roman" w:cs="Times New Roman"/>
                <w:i/>
                <w:iCs/>
                <w:sz w:val="22"/>
                <w:szCs w:val="22"/>
                <w:lang w:val="ru-RU" w:eastAsia="ru-RU"/>
              </w:rPr>
              <w:t>Аналогічними</w:t>
            </w:r>
            <w:proofErr w:type="spellEnd"/>
            <w:r w:rsidRPr="00860561">
              <w:rPr>
                <w:rFonts w:ascii="Times New Roman" w:eastAsia="Times New Roman" w:hAnsi="Times New Roman" w:cs="Times New Roman"/>
                <w:i/>
                <w:iCs/>
                <w:sz w:val="22"/>
                <w:szCs w:val="22"/>
                <w:lang w:val="ru-RU" w:eastAsia="ru-RU"/>
              </w:rPr>
              <w:t xml:space="preserve"> договорами є договори, </w:t>
            </w:r>
            <w:proofErr w:type="spellStart"/>
            <w:r w:rsidRPr="00860561">
              <w:rPr>
                <w:rFonts w:ascii="Times New Roman" w:eastAsia="Times New Roman" w:hAnsi="Times New Roman" w:cs="Times New Roman"/>
                <w:i/>
                <w:iCs/>
                <w:sz w:val="22"/>
                <w:szCs w:val="22"/>
                <w:lang w:val="ru-RU" w:eastAsia="ru-RU"/>
              </w:rPr>
              <w:t>повністю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виконані</w:t>
            </w:r>
            <w:proofErr w:type="spellEnd"/>
            <w:r w:rsidRPr="00860561">
              <w:rPr>
                <w:rFonts w:ascii="Times New Roman" w:eastAsia="Times New Roman" w:hAnsi="Times New Roman" w:cs="Times New Roman"/>
                <w:i/>
                <w:iCs/>
                <w:sz w:val="22"/>
                <w:szCs w:val="22"/>
                <w:lang w:eastAsia="ru-RU"/>
              </w:rPr>
              <w:t>/такі що виконуються</w:t>
            </w:r>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що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відповідають</w:t>
            </w:r>
            <w:proofErr w:type="spellEnd"/>
            <w:r w:rsidRPr="00860561">
              <w:rPr>
                <w:rFonts w:ascii="Times New Roman" w:eastAsia="Times New Roman" w:hAnsi="Times New Roman" w:cs="Times New Roman"/>
                <w:i/>
                <w:iCs/>
                <w:sz w:val="22"/>
                <w:szCs w:val="22"/>
                <w:lang w:val="ru-RU" w:eastAsia="ru-RU"/>
              </w:rPr>
              <w:t xml:space="preserve"> предмету </w:t>
            </w:r>
            <w:proofErr w:type="spellStart"/>
            <w:r w:rsidRPr="00860561">
              <w:rPr>
                <w:rFonts w:ascii="Times New Roman" w:eastAsia="Times New Roman" w:hAnsi="Times New Roman" w:cs="Times New Roman"/>
                <w:i/>
                <w:iCs/>
                <w:sz w:val="22"/>
                <w:szCs w:val="22"/>
                <w:lang w:val="ru-RU" w:eastAsia="ru-RU"/>
              </w:rPr>
              <w:t>закупівлі</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по </w:t>
            </w:r>
            <w:proofErr w:type="spellStart"/>
            <w:r w:rsidRPr="00860561">
              <w:rPr>
                <w:rFonts w:ascii="Times New Roman" w:eastAsia="Times New Roman" w:hAnsi="Times New Roman" w:cs="Times New Roman"/>
                <w:i/>
                <w:iCs/>
                <w:sz w:val="22"/>
                <w:szCs w:val="22"/>
                <w:lang w:val="ru-RU" w:eastAsia="ru-RU"/>
              </w:rPr>
              <w:t>забезпеченню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sz w:val="22"/>
                <w:szCs w:val="22"/>
                <w:lang w:val="ru-RU" w:eastAsia="ru-RU"/>
              </w:rPr>
              <w:t>.</w:t>
            </w:r>
          </w:p>
          <w:p w14:paraId="785A927B" w14:textId="77777777" w:rsidR="00860561" w:rsidRPr="00860561" w:rsidRDefault="00860561" w:rsidP="0081312D">
            <w:pPr>
              <w:jc w:val="both"/>
              <w:rPr>
                <w:rFonts w:ascii="Times New Roman" w:eastAsia="Times New Roman" w:hAnsi="Times New Roman" w:cs="Times New Roman"/>
                <w:i/>
                <w:iCs/>
                <w:sz w:val="22"/>
                <w:szCs w:val="22"/>
                <w:lang w:val="ru-RU" w:eastAsia="ru-RU"/>
              </w:rPr>
            </w:pPr>
            <w:r w:rsidRPr="00860561">
              <w:rPr>
                <w:rFonts w:ascii="Times New Roman" w:eastAsia="Times New Roman" w:hAnsi="Times New Roman" w:cs="Times New Roman"/>
                <w:i/>
                <w:iCs/>
                <w:sz w:val="22"/>
                <w:szCs w:val="22"/>
                <w:lang w:val="ru-RU" w:eastAsia="ru-RU"/>
              </w:rPr>
              <w:t xml:space="preserve">Не </w:t>
            </w:r>
            <w:proofErr w:type="spellStart"/>
            <w:r w:rsidRPr="00860561">
              <w:rPr>
                <w:rFonts w:ascii="Times New Roman" w:eastAsia="Times New Roman" w:hAnsi="Times New Roman" w:cs="Times New Roman"/>
                <w:i/>
                <w:iCs/>
                <w:sz w:val="22"/>
                <w:szCs w:val="22"/>
                <w:lang w:val="ru-RU" w:eastAsia="ru-RU"/>
              </w:rPr>
              <w:t>може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вважатись</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аналогічним</w:t>
            </w:r>
            <w:proofErr w:type="spellEnd"/>
            <w:r w:rsidRPr="00860561">
              <w:rPr>
                <w:rFonts w:ascii="Times New Roman" w:eastAsia="Times New Roman" w:hAnsi="Times New Roman" w:cs="Times New Roman"/>
                <w:i/>
                <w:iCs/>
                <w:sz w:val="22"/>
                <w:szCs w:val="22"/>
                <w:lang w:val="ru-RU" w:eastAsia="ru-RU"/>
              </w:rPr>
              <w:t xml:space="preserve"> договором </w:t>
            </w:r>
            <w:proofErr w:type="spellStart"/>
            <w:r w:rsidRPr="00860561">
              <w:rPr>
                <w:rFonts w:ascii="Times New Roman" w:eastAsia="Times New Roman" w:hAnsi="Times New Roman" w:cs="Times New Roman"/>
                <w:i/>
                <w:iCs/>
                <w:sz w:val="22"/>
                <w:szCs w:val="22"/>
                <w:lang w:val="ru-RU" w:eastAsia="ru-RU"/>
              </w:rPr>
              <w:t>такий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договір</w:t>
            </w:r>
            <w:proofErr w:type="spellEnd"/>
            <w:r w:rsidRPr="00860561">
              <w:rPr>
                <w:rFonts w:ascii="Times New Roman" w:eastAsia="Times New Roman" w:hAnsi="Times New Roman" w:cs="Times New Roman"/>
                <w:i/>
                <w:iCs/>
                <w:sz w:val="22"/>
                <w:szCs w:val="22"/>
                <w:lang w:val="ru-RU" w:eastAsia="ru-RU"/>
              </w:rPr>
              <w:t xml:space="preserve">, при </w:t>
            </w:r>
            <w:proofErr w:type="spellStart"/>
            <w:r w:rsidRPr="00860561">
              <w:rPr>
                <w:rFonts w:ascii="Times New Roman" w:eastAsia="Times New Roman" w:hAnsi="Times New Roman" w:cs="Times New Roman"/>
                <w:i/>
                <w:iCs/>
                <w:sz w:val="22"/>
                <w:szCs w:val="22"/>
                <w:lang w:val="ru-RU" w:eastAsia="ru-RU"/>
              </w:rPr>
              <w:t>якому</w:t>
            </w:r>
            <w:proofErr w:type="spellEnd"/>
            <w:r w:rsidRPr="00860561">
              <w:rPr>
                <w:rFonts w:ascii="Times New Roman" w:eastAsia="Times New Roman" w:hAnsi="Times New Roman" w:cs="Times New Roman"/>
                <w:i/>
                <w:iCs/>
                <w:sz w:val="22"/>
                <w:szCs w:val="22"/>
                <w:lang w:val="ru-RU" w:eastAsia="ru-RU"/>
              </w:rPr>
              <w:t xml:space="preserve"> не </w:t>
            </w:r>
            <w:proofErr w:type="spellStart"/>
            <w:r w:rsidRPr="00860561">
              <w:rPr>
                <w:rFonts w:ascii="Times New Roman" w:eastAsia="Times New Roman" w:hAnsi="Times New Roman" w:cs="Times New Roman"/>
                <w:i/>
                <w:iCs/>
                <w:sz w:val="22"/>
                <w:szCs w:val="22"/>
                <w:lang w:val="ru-RU" w:eastAsia="ru-RU"/>
              </w:rPr>
              <w:t>прослідковується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повний</w:t>
            </w:r>
            <w:proofErr w:type="spellEnd"/>
            <w:r w:rsidRPr="00860561">
              <w:rPr>
                <w:rFonts w:ascii="Times New Roman" w:eastAsia="Times New Roman" w:hAnsi="Times New Roman" w:cs="Times New Roman"/>
                <w:i/>
                <w:iCs/>
                <w:sz w:val="22"/>
                <w:szCs w:val="22"/>
                <w:lang w:val="ru-RU" w:eastAsia="ru-RU"/>
              </w:rPr>
              <w:t xml:space="preserve"> цикл </w:t>
            </w:r>
            <w:proofErr w:type="spellStart"/>
            <w:r w:rsidRPr="00860561">
              <w:rPr>
                <w:rFonts w:ascii="Times New Roman" w:eastAsia="Times New Roman" w:hAnsi="Times New Roman" w:cs="Times New Roman"/>
                <w:i/>
                <w:iCs/>
                <w:sz w:val="22"/>
                <w:szCs w:val="22"/>
                <w:lang w:val="ru-RU" w:eastAsia="ru-RU"/>
              </w:rPr>
              <w:t>приготування</w:t>
            </w:r>
            <w:proofErr w:type="spellEnd"/>
            <w:r w:rsidRPr="00860561">
              <w:rPr>
                <w:rFonts w:ascii="Times New Roman" w:eastAsia="Times New Roman" w:hAnsi="Times New Roman" w:cs="Times New Roman"/>
                <w:i/>
                <w:iCs/>
                <w:sz w:val="22"/>
                <w:szCs w:val="22"/>
                <w:lang w:val="ru-RU" w:eastAsia="ru-RU"/>
              </w:rPr>
              <w:t xml:space="preserve"> та доставки </w:t>
            </w:r>
            <w:proofErr w:type="spellStart"/>
            <w:r w:rsidRPr="00860561">
              <w:rPr>
                <w:rFonts w:ascii="Times New Roman" w:eastAsia="Times New Roman" w:hAnsi="Times New Roman" w:cs="Times New Roman"/>
                <w:i/>
                <w:iCs/>
                <w:sz w:val="22"/>
                <w:szCs w:val="22"/>
                <w:lang w:val="ru-RU" w:eastAsia="ru-RU"/>
              </w:rPr>
              <w:t>гарячого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разові</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поодинокі</w:t>
            </w:r>
            <w:proofErr w:type="spellEnd"/>
            <w:r w:rsidRPr="00860561">
              <w:rPr>
                <w:rFonts w:ascii="Times New Roman" w:eastAsia="Times New Roman" w:hAnsi="Times New Roman" w:cs="Times New Roman"/>
                <w:i/>
                <w:iCs/>
                <w:sz w:val="22"/>
                <w:szCs w:val="22"/>
                <w:lang w:val="ru-RU" w:eastAsia="ru-RU"/>
              </w:rPr>
              <w:t xml:space="preserve"> договори на </w:t>
            </w:r>
            <w:proofErr w:type="spellStart"/>
            <w:r w:rsidRPr="00860561">
              <w:rPr>
                <w:rFonts w:ascii="Times New Roman" w:eastAsia="Times New Roman" w:hAnsi="Times New Roman" w:cs="Times New Roman"/>
                <w:i/>
                <w:iCs/>
                <w:sz w:val="22"/>
                <w:szCs w:val="22"/>
                <w:lang w:val="ru-RU" w:eastAsia="ru-RU"/>
              </w:rPr>
              <w:t>кейтерингові</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під</w:t>
            </w:r>
            <w:proofErr w:type="spellEnd"/>
            <w:r w:rsidRPr="00860561">
              <w:rPr>
                <w:rFonts w:ascii="Times New Roman" w:eastAsia="Times New Roman" w:hAnsi="Times New Roman" w:cs="Times New Roman"/>
                <w:i/>
                <w:iCs/>
                <w:sz w:val="22"/>
                <w:szCs w:val="22"/>
                <w:lang w:val="ru-RU" w:eastAsia="ru-RU"/>
              </w:rPr>
              <w:t xml:space="preserve"> час </w:t>
            </w:r>
            <w:proofErr w:type="spellStart"/>
            <w:r w:rsidRPr="00860561">
              <w:rPr>
                <w:rFonts w:ascii="Times New Roman" w:eastAsia="Times New Roman" w:hAnsi="Times New Roman" w:cs="Times New Roman"/>
                <w:i/>
                <w:iCs/>
                <w:sz w:val="22"/>
                <w:szCs w:val="22"/>
                <w:lang w:val="ru-RU" w:eastAsia="ru-RU"/>
              </w:rPr>
              <w:t>проведення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заходів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зокрема</w:t>
            </w:r>
            <w:proofErr w:type="spellEnd"/>
            <w:r w:rsidRPr="00860561">
              <w:rPr>
                <w:rFonts w:ascii="Times New Roman" w:eastAsia="Times New Roman" w:hAnsi="Times New Roman" w:cs="Times New Roman"/>
                <w:i/>
                <w:iCs/>
                <w:sz w:val="22"/>
                <w:szCs w:val="22"/>
                <w:lang w:val="ru-RU" w:eastAsia="ru-RU"/>
              </w:rPr>
              <w:t xml:space="preserve">, але не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фестивалів</w:t>
            </w:r>
            <w:proofErr w:type="spellEnd"/>
            <w:r w:rsidRPr="00860561">
              <w:rPr>
                <w:rFonts w:ascii="Times New Roman" w:eastAsia="Times New Roman" w:hAnsi="Times New Roman" w:cs="Times New Roman"/>
                <w:i/>
                <w:iCs/>
                <w:sz w:val="22"/>
                <w:szCs w:val="22"/>
                <w:lang w:val="ru-RU" w:eastAsia="ru-RU"/>
              </w:rPr>
              <w:t xml:space="preserve">, свят, </w:t>
            </w:r>
            <w:proofErr w:type="spellStart"/>
            <w:r w:rsidRPr="00860561">
              <w:rPr>
                <w:rFonts w:ascii="Times New Roman" w:eastAsia="Times New Roman" w:hAnsi="Times New Roman" w:cs="Times New Roman"/>
                <w:i/>
                <w:iCs/>
                <w:sz w:val="22"/>
                <w:szCs w:val="22"/>
                <w:lang w:val="ru-RU" w:eastAsia="ru-RU"/>
              </w:rPr>
              <w:t>конкурсів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концертів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виставок</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конференцій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семінарів</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інші</w:t>
            </w:r>
            <w:proofErr w:type="spellEnd"/>
            <w:r w:rsidRPr="00860561">
              <w:rPr>
                <w:rFonts w:ascii="Times New Roman" w:eastAsia="Times New Roman" w:hAnsi="Times New Roman" w:cs="Times New Roman"/>
                <w:i/>
                <w:iCs/>
                <w:sz w:val="22"/>
                <w:szCs w:val="22"/>
                <w:lang w:val="ru-RU" w:eastAsia="ru-RU"/>
              </w:rPr>
              <w:t xml:space="preserve"> договори в </w:t>
            </w:r>
            <w:proofErr w:type="spellStart"/>
            <w:r w:rsidRPr="00860561">
              <w:rPr>
                <w:rFonts w:ascii="Times New Roman" w:eastAsia="Times New Roman" w:hAnsi="Times New Roman" w:cs="Times New Roman"/>
                <w:i/>
                <w:iCs/>
                <w:sz w:val="22"/>
                <w:szCs w:val="22"/>
                <w:lang w:val="ru-RU" w:eastAsia="ru-RU"/>
              </w:rPr>
              <w:t>яких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передбачено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одноденне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w:t>
            </w:r>
          </w:p>
          <w:p w14:paraId="45B26F4C" w14:textId="708894AD" w:rsidR="00860561" w:rsidRPr="00860561" w:rsidRDefault="00860561" w:rsidP="0081312D">
            <w:pPr>
              <w:jc w:val="both"/>
              <w:rPr>
                <w:rFonts w:ascii="Times New Roman" w:eastAsia="Times New Roman" w:hAnsi="Times New Roman" w:cs="Times New Roman"/>
                <w:sz w:val="22"/>
                <w:szCs w:val="22"/>
                <w:lang w:val="ru-RU" w:eastAsia="ru-RU"/>
              </w:rPr>
            </w:pPr>
            <w:r w:rsidRPr="00860561">
              <w:rPr>
                <w:rFonts w:ascii="Times New Roman" w:eastAsia="Times New Roman" w:hAnsi="Times New Roman" w:cs="Times New Roman"/>
                <w:sz w:val="22"/>
                <w:szCs w:val="22"/>
                <w:lang w:val="ru-RU" w:eastAsia="ru-RU"/>
              </w:rPr>
              <w:t xml:space="preserve">3.3. На </w:t>
            </w:r>
            <w:proofErr w:type="spellStart"/>
            <w:r w:rsidRPr="00860561">
              <w:rPr>
                <w:rFonts w:ascii="Times New Roman" w:eastAsia="Times New Roman" w:hAnsi="Times New Roman" w:cs="Times New Roman"/>
                <w:sz w:val="22"/>
                <w:szCs w:val="22"/>
                <w:lang w:val="ru-RU" w:eastAsia="ru-RU"/>
              </w:rPr>
              <w:t>підтвердження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інформації</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щодо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поданого</w:t>
            </w:r>
            <w:proofErr w:type="spellEnd"/>
            <w:r w:rsidRPr="00860561">
              <w:rPr>
                <w:rFonts w:ascii="Times New Roman" w:eastAsia="Times New Roman" w:hAnsi="Times New Roman" w:cs="Times New Roman"/>
                <w:sz w:val="22"/>
                <w:szCs w:val="22"/>
                <w:lang w:val="ru-RU" w:eastAsia="ru-RU"/>
              </w:rPr>
              <w:t>(их) договору(</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надати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скановану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копію</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листа-</w:t>
            </w:r>
            <w:proofErr w:type="spellStart"/>
            <w:r w:rsidRPr="00860561">
              <w:rPr>
                <w:rFonts w:ascii="Times New Roman" w:eastAsia="Times New Roman" w:hAnsi="Times New Roman" w:cs="Times New Roman"/>
                <w:sz w:val="22"/>
                <w:szCs w:val="22"/>
                <w:lang w:val="ru-RU" w:eastAsia="ru-RU"/>
              </w:rPr>
              <w:t>відгука</w:t>
            </w:r>
            <w:proofErr w:type="spellEnd"/>
            <w:r w:rsidRPr="00860561">
              <w:rPr>
                <w:rFonts w:ascii="Times New Roman" w:eastAsia="Times New Roman" w:hAnsi="Times New Roman" w:cs="Times New Roman"/>
                <w:sz w:val="22"/>
                <w:szCs w:val="22"/>
                <w:lang w:val="ru-RU" w:eastAsia="ru-RU"/>
              </w:rPr>
              <w:t>(</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співпрацю</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фактичне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по договору </w:t>
            </w:r>
            <w:proofErr w:type="spellStart"/>
            <w:r w:rsidRPr="00860561">
              <w:rPr>
                <w:rFonts w:ascii="Times New Roman" w:eastAsia="Times New Roman" w:hAnsi="Times New Roman" w:cs="Times New Roman"/>
                <w:sz w:val="22"/>
                <w:szCs w:val="22"/>
                <w:lang w:val="ru-RU" w:eastAsia="ru-RU"/>
              </w:rPr>
              <w:t>від</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Замовника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вказані</w:t>
            </w:r>
            <w:proofErr w:type="spellEnd"/>
            <w:r w:rsidRPr="00860561">
              <w:rPr>
                <w:rFonts w:ascii="Times New Roman" w:eastAsia="Times New Roman" w:hAnsi="Times New Roman" w:cs="Times New Roman"/>
                <w:sz w:val="22"/>
                <w:szCs w:val="22"/>
                <w:lang w:val="ru-RU" w:eastAsia="ru-RU"/>
              </w:rPr>
              <w:t xml:space="preserve"> в п. 3.1.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одного). </w:t>
            </w:r>
            <w:proofErr w:type="spellStart"/>
            <w:r w:rsidRPr="00860561">
              <w:rPr>
                <w:rFonts w:ascii="Times New Roman" w:eastAsia="Times New Roman" w:hAnsi="Times New Roman" w:cs="Times New Roman"/>
                <w:sz w:val="22"/>
                <w:szCs w:val="22"/>
                <w:lang w:val="ru-RU" w:eastAsia="ru-RU"/>
              </w:rPr>
              <w:t>Відгук</w:t>
            </w:r>
            <w:proofErr w:type="spellEnd"/>
            <w:r w:rsidRPr="00860561">
              <w:rPr>
                <w:rFonts w:ascii="Times New Roman" w:eastAsia="Times New Roman" w:hAnsi="Times New Roman" w:cs="Times New Roman"/>
                <w:sz w:val="22"/>
                <w:szCs w:val="22"/>
                <w:lang w:val="ru-RU" w:eastAsia="ru-RU"/>
              </w:rPr>
              <w:t xml:space="preserve"> повинен </w:t>
            </w:r>
            <w:proofErr w:type="spellStart"/>
            <w:r w:rsidRPr="00860561">
              <w:rPr>
                <w:rFonts w:ascii="Times New Roman" w:eastAsia="Times New Roman" w:hAnsi="Times New Roman" w:cs="Times New Roman"/>
                <w:sz w:val="22"/>
                <w:szCs w:val="22"/>
                <w:lang w:val="ru-RU" w:eastAsia="ru-RU"/>
              </w:rPr>
              <w:t>мати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посилання</w:t>
            </w:r>
            <w:proofErr w:type="spellEnd"/>
            <w:r w:rsidRPr="00860561">
              <w:rPr>
                <w:rFonts w:ascii="Times New Roman" w:eastAsia="Times New Roman" w:hAnsi="Times New Roman" w:cs="Times New Roman"/>
                <w:sz w:val="22"/>
                <w:szCs w:val="22"/>
                <w:lang w:val="ru-RU" w:eastAsia="ru-RU"/>
              </w:rPr>
              <w:t xml:space="preserve"> на </w:t>
            </w:r>
            <w:proofErr w:type="spellStart"/>
            <w:r w:rsidRPr="00860561">
              <w:rPr>
                <w:rFonts w:ascii="Times New Roman" w:eastAsia="Times New Roman" w:hAnsi="Times New Roman" w:cs="Times New Roman"/>
                <w:sz w:val="22"/>
                <w:szCs w:val="22"/>
                <w:lang w:val="ru-RU" w:eastAsia="ru-RU"/>
              </w:rPr>
              <w:t>договір</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який</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виконувався</w:t>
            </w:r>
            <w:proofErr w:type="spellEnd"/>
            <w:r w:rsidRPr="00860561">
              <w:rPr>
                <w:rFonts w:ascii="Times New Roman" w:eastAsia="Times New Roman" w:hAnsi="Times New Roman" w:cs="Times New Roman"/>
                <w:sz w:val="22"/>
                <w:szCs w:val="22"/>
                <w:lang w:val="ru-RU" w:eastAsia="ru-RU"/>
              </w:rPr>
              <w:t xml:space="preserve"> та бути </w:t>
            </w:r>
            <w:proofErr w:type="spellStart"/>
            <w:r w:rsidRPr="00860561">
              <w:rPr>
                <w:rFonts w:ascii="Times New Roman" w:eastAsia="Times New Roman" w:hAnsi="Times New Roman" w:cs="Times New Roman"/>
                <w:sz w:val="22"/>
                <w:szCs w:val="22"/>
                <w:lang w:val="ru-RU" w:eastAsia="ru-RU"/>
              </w:rPr>
              <w:t>належно</w:t>
            </w:r>
            <w:proofErr w:type="spellEnd"/>
            <w:r w:rsidRPr="00860561">
              <w:rPr>
                <w:rFonts w:ascii="Times New Roman" w:eastAsia="Times New Roman" w:hAnsi="Times New Roman" w:cs="Times New Roman"/>
                <w:sz w:val="22"/>
                <w:szCs w:val="22"/>
                <w:lang w:val="ru-RU" w:eastAsia="ru-RU"/>
              </w:rPr>
              <w:t xml:space="preserve"> оформлений, </w:t>
            </w:r>
            <w:proofErr w:type="spellStart"/>
            <w:r w:rsidRPr="00860561">
              <w:rPr>
                <w:rFonts w:ascii="Times New Roman" w:eastAsia="Times New Roman" w:hAnsi="Times New Roman" w:cs="Times New Roman"/>
                <w:sz w:val="22"/>
                <w:szCs w:val="22"/>
                <w:lang w:val="ru-RU" w:eastAsia="ru-RU"/>
              </w:rPr>
              <w:t>містити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вихідний</w:t>
            </w:r>
            <w:proofErr w:type="spellEnd"/>
            <w:r w:rsidRPr="00860561">
              <w:rPr>
                <w:rFonts w:ascii="Times New Roman" w:eastAsia="Times New Roman" w:hAnsi="Times New Roman" w:cs="Times New Roman"/>
                <w:sz w:val="22"/>
                <w:szCs w:val="22"/>
                <w:lang w:val="ru-RU" w:eastAsia="ru-RU"/>
              </w:rPr>
              <w:t xml:space="preserve"> номер та дату </w:t>
            </w:r>
            <w:proofErr w:type="spellStart"/>
            <w:r w:rsidRPr="00860561">
              <w:rPr>
                <w:rFonts w:ascii="Times New Roman" w:eastAsia="Times New Roman" w:hAnsi="Times New Roman" w:cs="Times New Roman"/>
                <w:sz w:val="22"/>
                <w:szCs w:val="22"/>
                <w:lang w:val="ru-RU" w:eastAsia="ru-RU"/>
              </w:rPr>
              <w:t>видачі</w:t>
            </w:r>
            <w:proofErr w:type="spellEnd"/>
            <w:r w:rsidRPr="00860561">
              <w:rPr>
                <w:rFonts w:ascii="Times New Roman" w:eastAsia="Times New Roman" w:hAnsi="Times New Roman" w:cs="Times New Roman"/>
                <w:sz w:val="22"/>
                <w:szCs w:val="22"/>
                <w:lang w:val="ru-RU" w:eastAsia="ru-RU"/>
              </w:rPr>
              <w:t xml:space="preserve"> такого документу, та </w:t>
            </w:r>
            <w:proofErr w:type="spellStart"/>
            <w:r w:rsidRPr="00860561">
              <w:rPr>
                <w:rFonts w:ascii="Times New Roman" w:eastAsia="Times New Roman" w:hAnsi="Times New Roman" w:cs="Times New Roman"/>
                <w:sz w:val="22"/>
                <w:szCs w:val="22"/>
                <w:lang w:val="ru-RU" w:eastAsia="ru-RU"/>
              </w:rPr>
              <w:t>інформацію</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добросовісне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якісне</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своєчасне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зобов'язань</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учасника</w:t>
            </w:r>
            <w:proofErr w:type="spellEnd"/>
            <w:r w:rsidRPr="00860561">
              <w:rPr>
                <w:rFonts w:ascii="Times New Roman" w:eastAsia="Times New Roman" w:hAnsi="Times New Roman" w:cs="Times New Roman"/>
                <w:sz w:val="22"/>
                <w:szCs w:val="22"/>
                <w:lang w:val="ru-RU" w:eastAsia="ru-RU"/>
              </w:rPr>
              <w:t xml:space="preserve"> по договорах, </w:t>
            </w:r>
            <w:proofErr w:type="spellStart"/>
            <w:r w:rsidRPr="00860561">
              <w:rPr>
                <w:rFonts w:ascii="Times New Roman" w:eastAsia="Times New Roman" w:hAnsi="Times New Roman" w:cs="Times New Roman"/>
                <w:sz w:val="22"/>
                <w:szCs w:val="22"/>
                <w:lang w:val="ru-RU" w:eastAsia="ru-RU"/>
              </w:rPr>
              <w:t>що</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подані</w:t>
            </w:r>
            <w:proofErr w:type="spellEnd"/>
            <w:r w:rsidR="0015611F">
              <w:rPr>
                <w:rFonts w:ascii="Times New Roman" w:eastAsia="Times New Roman" w:hAnsi="Times New Roman" w:cs="Times New Roman"/>
                <w:sz w:val="22"/>
                <w:szCs w:val="22"/>
                <w:lang w:val="ru-RU" w:eastAsia="ru-RU"/>
              </w:rPr>
              <w:t xml:space="preserve"> у </w:t>
            </w:r>
            <w:proofErr w:type="spellStart"/>
            <w:r w:rsidR="0015611F">
              <w:rPr>
                <w:rFonts w:ascii="Times New Roman" w:eastAsia="Times New Roman" w:hAnsi="Times New Roman" w:cs="Times New Roman"/>
                <w:sz w:val="22"/>
                <w:szCs w:val="22"/>
                <w:lang w:val="ru-RU" w:eastAsia="ru-RU"/>
              </w:rPr>
              <w:t>скаладі</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тендерної</w:t>
            </w:r>
            <w:proofErr w:type="spellEnd"/>
            <w:r w:rsidR="0015611F">
              <w:rPr>
                <w:rFonts w:ascii="Times New Roman" w:eastAsia="Times New Roman" w:hAnsi="Times New Roman" w:cs="Times New Roman"/>
                <w:sz w:val="22"/>
                <w:szCs w:val="22"/>
                <w:lang w:val="ru-RU" w:eastAsia="ru-RU"/>
              </w:rPr>
              <w:t xml:space="preserve"> </w:t>
            </w:r>
            <w:proofErr w:type="spellStart"/>
            <w:r w:rsidR="0015611F">
              <w:rPr>
                <w:rFonts w:ascii="Times New Roman" w:eastAsia="Times New Roman" w:hAnsi="Times New Roman" w:cs="Times New Roman"/>
                <w:sz w:val="22"/>
                <w:szCs w:val="22"/>
                <w:lang w:val="ru-RU" w:eastAsia="ru-RU"/>
              </w:rPr>
              <w:t>документації</w:t>
            </w:r>
            <w:bookmarkEnd w:id="6"/>
            <w:proofErr w:type="spellEnd"/>
            <w:r w:rsidR="00331F37">
              <w:rPr>
                <w:rFonts w:ascii="Times New Roman" w:eastAsia="Times New Roman" w:hAnsi="Times New Roman" w:cs="Times New Roman"/>
                <w:sz w:val="22"/>
                <w:szCs w:val="22"/>
                <w:lang w:val="ru-RU" w:eastAsia="ru-RU"/>
              </w:rPr>
              <w:t>.</w:t>
            </w:r>
          </w:p>
        </w:tc>
      </w:tr>
    </w:tbl>
    <w:p w14:paraId="4F5FFBF8" w14:textId="77777777" w:rsidR="00860561" w:rsidRDefault="00860561" w:rsidP="00860561"/>
    <w:p w14:paraId="30523FF9" w14:textId="77777777" w:rsidR="00860561" w:rsidRDefault="00860561" w:rsidP="00860561">
      <w:pPr>
        <w:ind w:left="720"/>
        <w:rPr>
          <w:rFonts w:ascii="Times New Roman" w:hAnsi="Times New Roman"/>
          <w:b/>
          <w:bCs/>
          <w:sz w:val="24"/>
          <w:szCs w:val="24"/>
        </w:rPr>
      </w:pPr>
    </w:p>
    <w:p w14:paraId="5E6CF5FE" w14:textId="77777777" w:rsidR="00860561" w:rsidRDefault="00860561" w:rsidP="00860561">
      <w:pPr>
        <w:jc w:val="both"/>
        <w:rPr>
          <w:rFonts w:ascii="Times New Roman" w:hAnsi="Times New Roman"/>
          <w:sz w:val="24"/>
          <w:szCs w:val="24"/>
        </w:rPr>
      </w:pPr>
      <w:r>
        <w:rPr>
          <w:rFonts w:ascii="Times New Roman" w:hAnsi="Times New Roman"/>
          <w:sz w:val="24"/>
          <w:szCs w:val="24"/>
          <w:vertAlign w:val="superscript"/>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25F681" w14:textId="77777777" w:rsidR="00860561" w:rsidRPr="00F17415" w:rsidRDefault="00860561" w:rsidP="00860561">
      <w:pPr>
        <w:rPr>
          <w:rFonts w:ascii="Times New Roman" w:eastAsia="Times New Roman" w:hAnsi="Times New Roman" w:cs="Times New Roman"/>
          <w:bCs/>
          <w:i/>
          <w:sz w:val="22"/>
          <w:szCs w:val="22"/>
          <w:lang w:eastAsia="en-US"/>
        </w:rPr>
      </w:pPr>
    </w:p>
    <w:p w14:paraId="419F0060" w14:textId="35A0E58F" w:rsidR="00860561" w:rsidRPr="00860561" w:rsidRDefault="00860561" w:rsidP="00860561">
      <w:pPr>
        <w:pStyle w:val="a5"/>
        <w:numPr>
          <w:ilvl w:val="0"/>
          <w:numId w:val="2"/>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14:paraId="0BDE354D"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66AF76F4"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до абзацу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14:paraId="74736061"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закупівель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14:paraId="09455F1B" w14:textId="77777777" w:rsidR="00860561" w:rsidRPr="00860561" w:rsidRDefault="00860561" w:rsidP="00860561">
      <w:pPr>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повинен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14:paraId="455E37A5" w14:textId="77777777" w:rsidR="00860561" w:rsidRPr="00860561" w:rsidRDefault="00860561" w:rsidP="00860561">
      <w:pPr>
        <w:jc w:val="both"/>
        <w:rPr>
          <w:rFonts w:ascii="Times New Roman" w:eastAsia="SimSun" w:hAnsi="Times New Roman" w:cs="Times New Roman"/>
          <w:sz w:val="22"/>
          <w:szCs w:val="24"/>
          <w:lang w:val="ru-RU" w:eastAsia="ru-RU"/>
        </w:rPr>
      </w:pPr>
    </w:p>
    <w:p w14:paraId="4A898E8E" w14:textId="77777777" w:rsidR="00860561" w:rsidRPr="00860561" w:rsidRDefault="00860561" w:rsidP="00860561">
      <w:pPr>
        <w:numPr>
          <w:ilvl w:val="0"/>
          <w:numId w:val="2"/>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14:paraId="1A2EC0B8" w14:textId="77777777" w:rsidR="00860561" w:rsidRPr="00860561" w:rsidRDefault="00860561" w:rsidP="00860561">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14:paraId="0EA4123D" w14:textId="77777777" w:rsidR="00860561" w:rsidRPr="00860561" w:rsidRDefault="00860561" w:rsidP="00860561">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860561">
        <w:rPr>
          <w:rFonts w:ascii="Times New Roman" w:eastAsia="SimSun" w:hAnsi="Times New Roman" w:cs="Times New Roman"/>
          <w:sz w:val="22"/>
          <w:szCs w:val="24"/>
          <w:lang w:eastAsia="ru-RU"/>
        </w:rPr>
        <w:lastRenderedPageBreak/>
        <w:t xml:space="preserve">підтверджують відсутність підстав, зазначених у підпунктах 3, 5, 6 і 12 та в абзаці чотирнадцятому пункту 47 Особливостей. </w:t>
      </w:r>
    </w:p>
    <w:p w14:paraId="475C54E6"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14:paraId="3C31D1DF"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5E4D3B71" w14:textId="77777777" w:rsidR="00860561" w:rsidRPr="00860561" w:rsidRDefault="00860561" w:rsidP="00860561">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860561" w:rsidRPr="00860561" w14:paraId="4282FA2D" w14:textId="77777777" w:rsidTr="0081312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3950"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7519950A"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9ECF"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14:paraId="151466E9" w14:textId="77777777" w:rsidR="00860561" w:rsidRPr="00860561" w:rsidRDefault="00860561" w:rsidP="00860561">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A7ED"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0561" w:rsidRPr="00860561" w14:paraId="77A9FE9F" w14:textId="77777777" w:rsidTr="0081312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6A56"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44DA"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E3058"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6EF2"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4137DEEC" w14:textId="77777777" w:rsidTr="0081312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A094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E73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10D31" w14:textId="77777777" w:rsidR="00860561" w:rsidRPr="00860561" w:rsidRDefault="00860561" w:rsidP="00860561">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D835"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9DA4711" w14:textId="77777777" w:rsidR="00860561" w:rsidRPr="00860561" w:rsidRDefault="00860561" w:rsidP="00860561">
            <w:pPr>
              <w:jc w:val="both"/>
              <w:rPr>
                <w:rFonts w:ascii="Times New Roman" w:eastAsia="Times New Roman" w:hAnsi="Times New Roman" w:cs="Times New Roman"/>
              </w:rPr>
            </w:pPr>
          </w:p>
          <w:p w14:paraId="05E51A8A"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61CAE34C" w14:textId="77777777" w:rsidTr="0081312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E5D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053D9"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D8C43"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6ADDC7"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6255697D" w14:textId="77777777" w:rsidTr="0081312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C9CE"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AC96"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BA0501"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EE3C8"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F681D0" w14:textId="77777777" w:rsidR="0015611F" w:rsidRDefault="0015611F" w:rsidP="00860561">
      <w:pPr>
        <w:spacing w:before="240"/>
        <w:jc w:val="center"/>
        <w:rPr>
          <w:rFonts w:ascii="Times New Roman" w:eastAsia="Times New Roman" w:hAnsi="Times New Roman" w:cs="Times New Roman"/>
          <w:b/>
          <w:bCs/>
          <w:color w:val="000000"/>
        </w:rPr>
      </w:pPr>
    </w:p>
    <w:p w14:paraId="53C7EB3D" w14:textId="77777777" w:rsidR="0015611F" w:rsidRDefault="0015611F" w:rsidP="00860561">
      <w:pPr>
        <w:spacing w:before="240"/>
        <w:jc w:val="center"/>
        <w:rPr>
          <w:rFonts w:ascii="Times New Roman" w:eastAsia="Times New Roman" w:hAnsi="Times New Roman" w:cs="Times New Roman"/>
          <w:b/>
          <w:bCs/>
          <w:color w:val="000000"/>
        </w:rPr>
      </w:pPr>
    </w:p>
    <w:p w14:paraId="6C990AA2" w14:textId="77777777" w:rsidR="0015611F" w:rsidRDefault="0015611F" w:rsidP="00860561">
      <w:pPr>
        <w:spacing w:before="240"/>
        <w:jc w:val="center"/>
        <w:rPr>
          <w:rFonts w:ascii="Times New Roman" w:eastAsia="Times New Roman" w:hAnsi="Times New Roman" w:cs="Times New Roman"/>
          <w:b/>
          <w:bCs/>
          <w:color w:val="000000"/>
        </w:rPr>
      </w:pPr>
    </w:p>
    <w:p w14:paraId="34C5E5D2" w14:textId="77777777" w:rsidR="0015611F" w:rsidRDefault="0015611F" w:rsidP="00860561">
      <w:pPr>
        <w:spacing w:before="240"/>
        <w:jc w:val="center"/>
        <w:rPr>
          <w:rFonts w:ascii="Times New Roman" w:eastAsia="Times New Roman" w:hAnsi="Times New Roman" w:cs="Times New Roman"/>
          <w:b/>
          <w:bCs/>
          <w:color w:val="000000"/>
        </w:rPr>
      </w:pPr>
    </w:p>
    <w:p w14:paraId="6F84E04B" w14:textId="77777777" w:rsidR="0015611F" w:rsidRDefault="0015611F" w:rsidP="00860561">
      <w:pPr>
        <w:spacing w:before="240"/>
        <w:jc w:val="center"/>
        <w:rPr>
          <w:rFonts w:ascii="Times New Roman" w:eastAsia="Times New Roman" w:hAnsi="Times New Roman" w:cs="Times New Roman"/>
          <w:b/>
          <w:bCs/>
          <w:color w:val="000000"/>
        </w:rPr>
      </w:pPr>
    </w:p>
    <w:p w14:paraId="505B6864" w14:textId="77777777" w:rsidR="0015611F" w:rsidRDefault="0015611F" w:rsidP="00860561">
      <w:pPr>
        <w:spacing w:before="240"/>
        <w:jc w:val="center"/>
        <w:rPr>
          <w:rFonts w:ascii="Times New Roman" w:eastAsia="Times New Roman" w:hAnsi="Times New Roman" w:cs="Times New Roman"/>
          <w:b/>
          <w:bCs/>
          <w:color w:val="000000"/>
        </w:rPr>
      </w:pPr>
    </w:p>
    <w:p w14:paraId="01BCC797" w14:textId="579D809A" w:rsidR="00860561" w:rsidRPr="00860561" w:rsidRDefault="00860561" w:rsidP="00860561">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860561" w:rsidRPr="00860561" w14:paraId="690D6C21" w14:textId="77777777" w:rsidTr="0081312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A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6B39A9A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B9F3"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14:paraId="01A05501" w14:textId="77777777" w:rsidR="00860561" w:rsidRPr="00860561" w:rsidRDefault="00860561" w:rsidP="00860561">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C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0561" w:rsidRPr="00860561" w14:paraId="0E593021" w14:textId="77777777" w:rsidTr="0081312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131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4E4B"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A41EE"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00128"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758936FC" w14:textId="77777777" w:rsidTr="0081312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183D"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A31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C9043"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73694"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C5963F" w14:textId="77777777" w:rsidR="00860561" w:rsidRPr="00860561" w:rsidRDefault="00860561" w:rsidP="00860561">
            <w:pPr>
              <w:jc w:val="both"/>
              <w:rPr>
                <w:rFonts w:ascii="Times New Roman" w:eastAsia="Times New Roman" w:hAnsi="Times New Roman" w:cs="Times New Roman"/>
              </w:rPr>
            </w:pPr>
          </w:p>
          <w:p w14:paraId="3121B77E"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5A806F16" w14:textId="77777777" w:rsidTr="0081312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5610"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68AB" w14:textId="77777777" w:rsidR="00860561" w:rsidRPr="00860561" w:rsidRDefault="00860561" w:rsidP="00860561">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6D658D"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DDAE9C"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55575B0F" w14:textId="77777777" w:rsidTr="0081312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85B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BEC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E4D24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E2A3" w14:textId="77777777" w:rsidR="00860561" w:rsidRPr="00860561" w:rsidRDefault="00860561" w:rsidP="00860561">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4D321B" w14:textId="77777777" w:rsidR="00860561" w:rsidRPr="00860561" w:rsidRDefault="00860561" w:rsidP="00860561">
      <w:pPr>
        <w:jc w:val="center"/>
        <w:rPr>
          <w:rFonts w:ascii="Times New Roman" w:eastAsia="Times New Roman" w:hAnsi="Times New Roman" w:cs="Times New Roman"/>
          <w:b/>
          <w:bCs/>
          <w:color w:val="000000"/>
        </w:rPr>
      </w:pPr>
    </w:p>
    <w:p w14:paraId="1387FF9E" w14:textId="77777777" w:rsidR="00860561" w:rsidRPr="00860561" w:rsidRDefault="00860561" w:rsidP="00860561">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36600A7" w14:textId="77777777" w:rsidR="00860561" w:rsidRPr="00860561" w:rsidRDefault="00860561" w:rsidP="00860561">
      <w:pPr>
        <w:ind w:firstLine="567"/>
        <w:jc w:val="both"/>
        <w:rPr>
          <w:rFonts w:ascii="Times New Roman" w:hAnsi="Times New Roman" w:cs="Times New Roman"/>
          <w:sz w:val="24"/>
          <w:szCs w:val="24"/>
        </w:rPr>
      </w:pPr>
      <w:r w:rsidRPr="0086056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5B33DF9B"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62E73" w14:textId="77777777" w:rsidR="00860561" w:rsidRPr="00860561" w:rsidRDefault="00860561" w:rsidP="00860561">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E00D642"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1286BC8"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6BBAE46" w14:textId="77777777" w:rsidR="00860561" w:rsidRPr="00860561" w:rsidRDefault="00860561" w:rsidP="00860561">
      <w:pPr>
        <w:numPr>
          <w:ilvl w:val="0"/>
          <w:numId w:val="2"/>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14:paraId="09198C60" w14:textId="77777777" w:rsidR="00860561" w:rsidRPr="00860561" w:rsidRDefault="00860561" w:rsidP="00860561">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860561" w:rsidRPr="00860561" w14:paraId="6C5E725C" w14:textId="77777777" w:rsidTr="0081312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2AE34B"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860561" w:rsidRPr="00860561" w14:paraId="14AB5DE2" w14:textId="77777777" w:rsidTr="0081312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62383" w14:textId="77777777" w:rsidR="00860561" w:rsidRPr="00860561" w:rsidRDefault="00860561" w:rsidP="00860561">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D4E9A"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14:paraId="32DD4715"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DFCC200" w14:textId="77777777" w:rsidR="00860561" w:rsidRPr="00860561" w:rsidRDefault="00860561" w:rsidP="00860561">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860561" w:rsidRPr="00860561" w14:paraId="6D733BDC" w14:textId="77777777" w:rsidTr="0081312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D5F87" w14:textId="77777777" w:rsidR="00860561" w:rsidRPr="00860561" w:rsidRDefault="00860561" w:rsidP="00860561">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668E8" w14:textId="77777777" w:rsidR="00860561" w:rsidRPr="00860561" w:rsidRDefault="00860561" w:rsidP="00860561">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860561" w:rsidRPr="00860561" w14:paraId="7CA87FA9"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4DDF" w14:textId="77777777" w:rsidR="00860561" w:rsidRPr="00860561" w:rsidRDefault="00860561" w:rsidP="00860561">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45407" w14:textId="77777777" w:rsidR="00860561" w:rsidRPr="00860561" w:rsidRDefault="00860561" w:rsidP="00860561">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14:paraId="2FA1E51D" w14:textId="77777777" w:rsidR="00860561" w:rsidRPr="00860561" w:rsidRDefault="00860561" w:rsidP="00860561"/>
    <w:sectPr w:rsidR="00860561" w:rsidRPr="00860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4B10660D"/>
    <w:multiLevelType w:val="multilevel"/>
    <w:tmpl w:val="CA8E3C66"/>
    <w:lvl w:ilvl="0">
      <w:start w:val="1"/>
      <w:numFmt w:val="decimal"/>
      <w:lvlText w:val="%1."/>
      <w:lvlJc w:val="left"/>
      <w:pPr>
        <w:ind w:left="720" w:hanging="360"/>
      </w:pPr>
    </w:lvl>
    <w:lvl w:ilvl="1">
      <w:start w:val="1"/>
      <w:numFmt w:val="decimal"/>
      <w:lvlText w:val="%2."/>
      <w:lvlJc w:val="left"/>
      <w:pPr>
        <w:ind w:left="1440" w:hanging="360"/>
      </w:pPr>
      <w:rPr>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85963623">
    <w:abstractNumId w:val="0"/>
  </w:num>
  <w:num w:numId="2" w16cid:durableId="1347709355">
    <w:abstractNumId w:val="2"/>
  </w:num>
  <w:num w:numId="3" w16cid:durableId="45044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5"/>
    <w:rsid w:val="0015611F"/>
    <w:rsid w:val="002079AC"/>
    <w:rsid w:val="002A5876"/>
    <w:rsid w:val="00331F37"/>
    <w:rsid w:val="00842190"/>
    <w:rsid w:val="00860561"/>
    <w:rsid w:val="009C5B06"/>
    <w:rsid w:val="00EA2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3CF"/>
  <w15:chartTrackingRefBased/>
  <w15:docId w15:val="{A54AF59C-C947-4947-882B-2B9AA58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0561"/>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0561"/>
    <w:rPr>
      <w:rFonts w:cs="Times New Roman"/>
      <w:color w:val="0000FF"/>
      <w:u w:val="single"/>
    </w:rPr>
  </w:style>
  <w:style w:type="paragraph" w:customStyle="1" w:styleId="1">
    <w:name w:val="Без интервала1"/>
    <w:link w:val="NoSpacingChar"/>
    <w:unhideWhenUsed/>
    <w:qFormat/>
    <w:rsid w:val="00860561"/>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860561"/>
    <w:rPr>
      <w:rFonts w:ascii="Times New Roman" w:eastAsia="SimSun" w:hAnsi="Times New Roman" w:cs="SimSun"/>
      <w:kern w:val="0"/>
      <w:sz w:val="24"/>
      <w:szCs w:val="24"/>
      <w:lang w:val="ru-RU" w:eastAsia="ru-RU"/>
      <w14:ligatures w14:val="none"/>
    </w:rPr>
  </w:style>
  <w:style w:type="character" w:customStyle="1" w:styleId="a4">
    <w:name w:val="Без интервала Знак"/>
    <w:qFormat/>
    <w:locked/>
    <w:rsid w:val="00860561"/>
    <w:rPr>
      <w:sz w:val="22"/>
    </w:rPr>
  </w:style>
  <w:style w:type="paragraph" w:styleId="a5">
    <w:name w:val="List Paragraph"/>
    <w:aliases w:val="Elenco Normale,Список уровня 2,название табл/рис,Chapter10,заголовок 1.1,AC List 01,Number Bullets,List Paragraph (numbered (a))"/>
    <w:basedOn w:val="a"/>
    <w:link w:val="a6"/>
    <w:uiPriority w:val="34"/>
    <w:qFormat/>
    <w:rsid w:val="00860561"/>
    <w:pPr>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5"/>
    <w:uiPriority w:val="34"/>
    <w:locked/>
    <w:rsid w:val="00860561"/>
    <w:rPr>
      <w:rFonts w:ascii="Times New Roman" w:eastAsia="Times New Roman" w:hAnsi="Times New Roman" w:cs="Times New Roman"/>
      <w:kern w:val="0"/>
      <w:sz w:val="24"/>
      <w:szCs w:val="24"/>
      <w:lang w:val="ru-RU" w:eastAsia="ru-RU"/>
      <w14:ligatures w14:val="none"/>
    </w:rPr>
  </w:style>
  <w:style w:type="paragraph" w:customStyle="1" w:styleId="10">
    <w:name w:val="Обычный1"/>
    <w:rsid w:val="00860561"/>
    <w:rPr>
      <w:rFonts w:ascii="Calibri" w:eastAsia="Calibri"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11085</Words>
  <Characters>6319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6</cp:revision>
  <dcterms:created xsi:type="dcterms:W3CDTF">2023-10-17T10:56:00Z</dcterms:created>
  <dcterms:modified xsi:type="dcterms:W3CDTF">2023-12-29T17:59:00Z</dcterms:modified>
</cp:coreProperties>
</file>