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8117" w14:textId="77777777" w:rsidR="008205D3" w:rsidRDefault="008205D3" w:rsidP="008205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9730C6B" w14:textId="77777777" w:rsidR="008205D3" w:rsidRDefault="008205D3" w:rsidP="008205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DB0667E" w14:textId="77777777" w:rsidR="008205D3" w:rsidRDefault="008205D3" w:rsidP="008205D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358F91D" w14:textId="77777777" w:rsidR="008205D3" w:rsidRDefault="008205D3" w:rsidP="008205D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759CBCA" w14:textId="77777777" w:rsidR="008205D3" w:rsidRDefault="008205D3" w:rsidP="008205D3">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3044"/>
        <w:gridCol w:w="6081"/>
      </w:tblGrid>
      <w:tr w:rsidR="008205D3" w:rsidRPr="002D1956" w14:paraId="1782C19C" w14:textId="77777777" w:rsidTr="00E42613">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EBE0C6" w14:textId="77777777" w:rsidR="008205D3" w:rsidRPr="002D1956" w:rsidRDefault="008205D3" w:rsidP="00E42613">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ABDFC" w14:textId="77777777" w:rsidR="008205D3" w:rsidRPr="002D1956" w:rsidRDefault="008205D3" w:rsidP="00E42613">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F72CEA" w14:textId="77777777" w:rsidR="008205D3" w:rsidRPr="002D1956" w:rsidRDefault="008205D3" w:rsidP="00E42613">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205D3" w:rsidRPr="002D1956" w14:paraId="663BE960" w14:textId="77777777" w:rsidTr="00E42613">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A44C8" w14:textId="77777777" w:rsidR="008205D3" w:rsidRPr="002D1956" w:rsidRDefault="008205D3" w:rsidP="00E42613">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D6E98" w14:textId="77777777" w:rsidR="008205D3" w:rsidRPr="002D1956" w:rsidRDefault="008205D3" w:rsidP="00E42613">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9111" w14:textId="77777777" w:rsidR="008205D3" w:rsidRPr="002D1956" w:rsidRDefault="008205D3" w:rsidP="00E42613">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E71F678" w14:textId="77777777" w:rsidR="008205D3" w:rsidRPr="002D1956" w:rsidRDefault="008205D3" w:rsidP="00E42613">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2D1956">
              <w:rPr>
                <w:rFonts w:ascii="Times New Roman" w:eastAsia="Times New Roman" w:hAnsi="Times New Roman" w:cs="Times New Roman"/>
                <w:color w:val="000000"/>
                <w:sz w:val="24"/>
                <w:szCs w:val="24"/>
              </w:rPr>
              <w:t>виконання  аналогічного</w:t>
            </w:r>
            <w:proofErr w:type="gramEnd"/>
            <w:r w:rsidRPr="002D1956">
              <w:rPr>
                <w:rFonts w:ascii="Times New Roman" w:eastAsia="Times New Roman" w:hAnsi="Times New Roman" w:cs="Times New Roman"/>
                <w:color w:val="000000"/>
                <w:sz w:val="24"/>
                <w:szCs w:val="24"/>
              </w:rPr>
              <w:t xml:space="preserve">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35092366" w14:textId="77777777" w:rsidR="008205D3" w:rsidRPr="002D1956" w:rsidRDefault="008205D3" w:rsidP="00E42613">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1.1.2. Для підтвердження вказаної в довідці </w:t>
            </w:r>
            <w:proofErr w:type="gramStart"/>
            <w:r w:rsidRPr="002D1956">
              <w:rPr>
                <w:rFonts w:ascii="Times New Roman" w:eastAsia="Times New Roman" w:hAnsi="Times New Roman" w:cs="Times New Roman"/>
                <w:color w:val="000000"/>
                <w:sz w:val="24"/>
                <w:szCs w:val="24"/>
              </w:rPr>
              <w:t>інформації  учасник</w:t>
            </w:r>
            <w:proofErr w:type="gramEnd"/>
            <w:r w:rsidRPr="002D1956">
              <w:rPr>
                <w:rFonts w:ascii="Times New Roman" w:eastAsia="Times New Roman" w:hAnsi="Times New Roman" w:cs="Times New Roman"/>
                <w:color w:val="000000"/>
                <w:sz w:val="24"/>
                <w:szCs w:val="24"/>
              </w:rPr>
              <w:t xml:space="preserve">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14:paraId="3A9FD6AC" w14:textId="77777777" w:rsidR="008205D3" w:rsidRPr="002D1956" w:rsidRDefault="008205D3" w:rsidP="00E42613">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20FB5D6D" w14:textId="77777777" w:rsidR="008205D3" w:rsidRPr="002D1956" w:rsidRDefault="008205D3" w:rsidP="00E42613">
            <w:pPr>
              <w:spacing w:after="0" w:line="240" w:lineRule="auto"/>
              <w:jc w:val="both"/>
              <w:rPr>
                <w:rFonts w:ascii="Times New Roman" w:eastAsia="Times New Roman" w:hAnsi="Times New Roman" w:cs="Times New Roman"/>
                <w:strike/>
                <w:sz w:val="24"/>
                <w:szCs w:val="24"/>
              </w:rPr>
            </w:pPr>
          </w:p>
        </w:tc>
      </w:tr>
    </w:tbl>
    <w:p w14:paraId="2374EC5B" w14:textId="77777777" w:rsidR="008205D3" w:rsidRDefault="008205D3" w:rsidP="008205D3">
      <w:pPr>
        <w:spacing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9C28C9" w14:textId="77777777" w:rsidR="008205D3" w:rsidRDefault="008205D3" w:rsidP="008205D3">
      <w:pPr>
        <w:spacing w:after="0" w:line="240" w:lineRule="auto"/>
        <w:ind w:firstLine="720"/>
        <w:jc w:val="both"/>
        <w:rPr>
          <w:rFonts w:ascii="Times New Roman" w:eastAsia="Times New Roman" w:hAnsi="Times New Roman" w:cs="Times New Roman"/>
          <w:sz w:val="20"/>
          <w:szCs w:val="20"/>
        </w:rPr>
      </w:pPr>
    </w:p>
    <w:p w14:paraId="1CD59D09" w14:textId="77777777" w:rsidR="008205D3" w:rsidRDefault="008205D3" w:rsidP="008205D3">
      <w:pPr>
        <w:spacing w:after="0" w:line="240" w:lineRule="auto"/>
        <w:ind w:firstLine="720"/>
        <w:jc w:val="both"/>
        <w:rPr>
          <w:rFonts w:ascii="Times New Roman" w:eastAsia="Times New Roman" w:hAnsi="Times New Roman" w:cs="Times New Roman"/>
          <w:sz w:val="20"/>
          <w:szCs w:val="20"/>
        </w:rPr>
      </w:pPr>
    </w:p>
    <w:p w14:paraId="49F618F8" w14:textId="77777777" w:rsidR="008205D3" w:rsidRDefault="008205D3" w:rsidP="008205D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5535B2">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128AC80" w14:textId="77777777" w:rsidR="008205D3" w:rsidRPr="005535B2" w:rsidRDefault="008205D3" w:rsidP="008205D3">
      <w:pPr>
        <w:spacing w:after="0"/>
        <w:ind w:firstLine="567"/>
        <w:jc w:val="both"/>
        <w:rPr>
          <w:rFonts w:ascii="Times New Roman" w:eastAsia="Times New Roman" w:hAnsi="Times New Roman" w:cs="Times New Roman"/>
          <w:sz w:val="20"/>
          <w:szCs w:val="20"/>
          <w:highlight w:val="white"/>
        </w:rPr>
      </w:pPr>
      <w:r w:rsidRPr="002D1956">
        <w:rPr>
          <w:rFonts w:ascii="Times New Roman" w:hAnsi="Times New Roman" w:cs="Times New Roman"/>
          <w:i/>
          <w:sz w:val="24"/>
          <w:szCs w:val="24"/>
        </w:rPr>
        <w:tab/>
      </w:r>
      <w:r w:rsidRPr="005535B2">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535B2">
        <w:rPr>
          <w:rFonts w:ascii="Times New Roman" w:eastAsia="Times New Roman" w:hAnsi="Times New Roman" w:cs="Times New Roman"/>
          <w:sz w:val="20"/>
          <w:szCs w:val="20"/>
          <w:highlight w:val="white"/>
        </w:rPr>
        <w:t>до абзацу</w:t>
      </w:r>
      <w:proofErr w:type="gramEnd"/>
      <w:r w:rsidRPr="005535B2">
        <w:rPr>
          <w:rFonts w:ascii="Times New Roman" w:eastAsia="Times New Roman" w:hAnsi="Times New Roman" w:cs="Times New Roman"/>
          <w:sz w:val="20"/>
          <w:szCs w:val="20"/>
          <w:highlight w:val="white"/>
        </w:rPr>
        <w:t xml:space="preserve"> шістнадцятого пункту 47 Особливостей.</w:t>
      </w:r>
    </w:p>
    <w:p w14:paraId="106E6C24" w14:textId="77777777" w:rsidR="008205D3" w:rsidRPr="005535B2" w:rsidRDefault="008205D3" w:rsidP="008205D3">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5535B2">
        <w:rPr>
          <w:rFonts w:ascii="Times New Roman" w:eastAsia="Times New Roman" w:hAnsi="Times New Roman" w:cs="Times New Roman"/>
          <w:sz w:val="20"/>
          <w:szCs w:val="20"/>
          <w:highlight w:val="white"/>
        </w:rPr>
        <w:t>Особливостей  (</w:t>
      </w:r>
      <w:proofErr w:type="gramEnd"/>
      <w:r w:rsidRPr="005535B2">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37590C" w14:textId="77777777" w:rsidR="008205D3" w:rsidRPr="005535B2" w:rsidRDefault="008205D3" w:rsidP="008205D3">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602100" w14:textId="77777777" w:rsidR="008205D3" w:rsidRPr="005535B2" w:rsidRDefault="008205D3" w:rsidP="008205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535B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DED3FD" w14:textId="77777777" w:rsidR="008205D3" w:rsidRPr="002D1956" w:rsidRDefault="008205D3" w:rsidP="008205D3">
      <w:pPr>
        <w:widowControl w:val="0"/>
        <w:tabs>
          <w:tab w:val="left" w:pos="1080"/>
        </w:tabs>
        <w:jc w:val="both"/>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205D3" w:rsidRPr="002D1956" w14:paraId="20323D35"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22778CB2"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5F5D3ED6"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7407E19" w14:textId="77777777" w:rsidR="008205D3" w:rsidRPr="002D1956" w:rsidRDefault="008205D3" w:rsidP="00E42613">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8205D3" w:rsidRPr="002D1956" w14:paraId="56598997"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4262CF9A"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63C32D5F" w14:textId="77777777" w:rsidR="008205D3" w:rsidRPr="002D1956" w:rsidRDefault="008205D3" w:rsidP="00E42613">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w:t>
            </w:r>
            <w:r w:rsidRPr="002D1956">
              <w:rPr>
                <w:rFonts w:ascii="Times New Roman" w:hAnsi="Times New Roman" w:cs="Times New Roman"/>
                <w:sz w:val="24"/>
                <w:szCs w:val="24"/>
                <w:shd w:val="clear" w:color="auto" w:fill="FFFFFF"/>
              </w:rPr>
              <w:lastRenderedPageBreak/>
              <w:t>реєстру осіб, які вчинили корупційні або пов’язані з корупцією правопорушення</w:t>
            </w:r>
          </w:p>
          <w:p w14:paraId="51B07AF7" w14:textId="77777777" w:rsidR="008205D3" w:rsidRPr="002D1956" w:rsidRDefault="008205D3" w:rsidP="00E42613">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r w:rsidRPr="002D1956">
              <w:rPr>
                <w:rFonts w:ascii="Times New Roman" w:hAnsi="Times New Roman" w:cs="Times New Roman"/>
                <w:b/>
                <w:sz w:val="24"/>
                <w:szCs w:val="24"/>
                <w:shd w:val="clear" w:color="auto" w:fill="FFFFFF"/>
              </w:rPr>
              <w:t>пп.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7A6A2D52"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w:t>
            </w:r>
            <w:r w:rsidRPr="002D1956">
              <w:rPr>
                <w:rFonts w:ascii="Times New Roman" w:hAnsi="Times New Roman" w:cs="Times New Roman"/>
                <w:bCs/>
                <w:sz w:val="24"/>
                <w:szCs w:val="24"/>
                <w:shd w:val="clear" w:color="auto" w:fill="FFFFFF"/>
              </w:rPr>
              <w:lastRenderedPageBreak/>
              <w:t>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0943C8E0"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440047C9"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59CED35E"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E8FA5D2"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7D95FFA" w14:textId="77777777" w:rsidR="008205D3" w:rsidRPr="002D1956" w:rsidRDefault="008205D3" w:rsidP="00E42613">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4CEF61EF"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087DDEB1"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FD4F14F"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6"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пп.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073A48B5" w14:textId="77777777" w:rsidR="008205D3" w:rsidRPr="002D1956" w:rsidRDefault="008205D3" w:rsidP="00E42613">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6203F589"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464901BC"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168CED83"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37806C58"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4C936D2"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0C87EA93"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79D47544"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66A3A816"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w:t>
            </w:r>
            <w:r w:rsidRPr="002D1956">
              <w:rPr>
                <w:rFonts w:ascii="Times New Roman" w:hAnsi="Times New Roman" w:cs="Times New Roman"/>
                <w:sz w:val="24"/>
                <w:szCs w:val="24"/>
              </w:rPr>
              <w:lastRenderedPageBreak/>
              <w:t xml:space="preserve">банкрутом та стосовно нього відкрита ліквідаційна процедура; </w:t>
            </w:r>
          </w:p>
          <w:p w14:paraId="2F7453E5"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CC3545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w:t>
            </w:r>
            <w:r w:rsidRPr="002D1956">
              <w:rPr>
                <w:rFonts w:ascii="Times New Roman" w:hAnsi="Times New Roman" w:cs="Times New Roman"/>
                <w:bCs/>
                <w:sz w:val="24"/>
                <w:szCs w:val="24"/>
                <w:shd w:val="clear" w:color="auto" w:fill="FFFFFF"/>
              </w:rPr>
              <w:lastRenderedPageBreak/>
              <w:t>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7C3EE082"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553EAFC4"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6</w:t>
            </w:r>
          </w:p>
        </w:tc>
        <w:tc>
          <w:tcPr>
            <w:tcW w:w="4255" w:type="dxa"/>
            <w:tcBorders>
              <w:top w:val="single" w:sz="4" w:space="0" w:color="000000"/>
              <w:left w:val="single" w:sz="4" w:space="0" w:color="000000"/>
              <w:bottom w:val="single" w:sz="4" w:space="0" w:color="000000"/>
              <w:right w:val="single" w:sz="4" w:space="0" w:color="000000"/>
            </w:tcBorders>
            <w:hideMark/>
          </w:tcPr>
          <w:p w14:paraId="60E9CC0A"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44593AC"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3B954F4F" w14:textId="77777777" w:rsidTr="00E42613">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1337CFD1"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5F2C50AD"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421FEF30"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5E27E551" w14:textId="77777777" w:rsidR="008205D3" w:rsidRPr="002D1956" w:rsidRDefault="008205D3" w:rsidP="00E42613">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8205D3" w:rsidRPr="002D1956" w14:paraId="004F71F2" w14:textId="77777777" w:rsidTr="00E4261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A105F57"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11267E0D"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0CBE6C5A"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16965ACD" w14:textId="77777777" w:rsidTr="00E4261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2D2FBB4"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730ED100"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A74E673"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B98E57" w14:textId="77777777" w:rsidR="008205D3" w:rsidRPr="002D1956" w:rsidRDefault="008205D3" w:rsidP="00E42613">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2D1956">
              <w:rPr>
                <w:rFonts w:ascii="Times New Roman" w:hAnsi="Times New Roman" w:cs="Times New Roman"/>
                <w:sz w:val="24"/>
                <w:szCs w:val="24"/>
              </w:rPr>
              <w:lastRenderedPageBreak/>
              <w:t>самостійно.</w:t>
            </w:r>
          </w:p>
        </w:tc>
      </w:tr>
      <w:tr w:rsidR="008205D3" w:rsidRPr="002D1956" w14:paraId="19F536D0" w14:textId="77777777" w:rsidTr="00E42613">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12630FB"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5131E41A"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0887E6"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1C523CDA" w14:textId="77777777" w:rsidR="008205D3" w:rsidRPr="002D1956" w:rsidRDefault="008205D3" w:rsidP="00E42613">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6F449C35" w14:textId="77777777" w:rsidR="008205D3" w:rsidRPr="002D1956" w:rsidRDefault="008205D3" w:rsidP="008205D3">
      <w:pPr>
        <w:widowControl w:val="0"/>
        <w:tabs>
          <w:tab w:val="left" w:pos="1080"/>
        </w:tabs>
        <w:jc w:val="both"/>
        <w:rPr>
          <w:rFonts w:ascii="Times New Roman" w:hAnsi="Times New Roman" w:cs="Times New Roman"/>
          <w:b/>
          <w:bCs/>
          <w:sz w:val="24"/>
          <w:szCs w:val="24"/>
        </w:rPr>
      </w:pPr>
    </w:p>
    <w:p w14:paraId="36298482" w14:textId="77777777" w:rsidR="008205D3" w:rsidRDefault="008205D3" w:rsidP="008205D3">
      <w:pPr>
        <w:widowControl w:val="0"/>
        <w:tabs>
          <w:tab w:val="left" w:pos="1080"/>
        </w:tabs>
        <w:jc w:val="center"/>
        <w:rPr>
          <w:rFonts w:ascii="Times New Roman" w:hAnsi="Times New Roman" w:cs="Times New Roman"/>
          <w:b/>
          <w:bCs/>
          <w:sz w:val="24"/>
          <w:szCs w:val="24"/>
        </w:rPr>
      </w:pPr>
    </w:p>
    <w:p w14:paraId="71CD2E63" w14:textId="77777777" w:rsidR="008205D3" w:rsidRDefault="008205D3" w:rsidP="008205D3">
      <w:pPr>
        <w:widowControl w:val="0"/>
        <w:tabs>
          <w:tab w:val="left" w:pos="1080"/>
        </w:tabs>
        <w:jc w:val="center"/>
        <w:rPr>
          <w:rFonts w:ascii="Times New Roman" w:hAnsi="Times New Roman" w:cs="Times New Roman"/>
          <w:b/>
          <w:bCs/>
          <w:sz w:val="24"/>
          <w:szCs w:val="24"/>
        </w:rPr>
      </w:pPr>
    </w:p>
    <w:p w14:paraId="677990E3" w14:textId="77777777" w:rsidR="008205D3" w:rsidRDefault="008205D3" w:rsidP="008205D3">
      <w:pPr>
        <w:widowControl w:val="0"/>
        <w:tabs>
          <w:tab w:val="left" w:pos="1080"/>
        </w:tabs>
        <w:jc w:val="center"/>
        <w:rPr>
          <w:rFonts w:ascii="Times New Roman" w:hAnsi="Times New Roman" w:cs="Times New Roman"/>
          <w:b/>
          <w:bCs/>
          <w:sz w:val="24"/>
          <w:szCs w:val="24"/>
        </w:rPr>
      </w:pPr>
    </w:p>
    <w:p w14:paraId="3DB8374C" w14:textId="77834A4F" w:rsidR="008205D3" w:rsidRDefault="008205D3" w:rsidP="008205D3">
      <w:pPr>
        <w:widowControl w:val="0"/>
        <w:tabs>
          <w:tab w:val="left" w:pos="1080"/>
        </w:tabs>
        <w:jc w:val="center"/>
        <w:rPr>
          <w:rFonts w:ascii="Times New Roman" w:hAnsi="Times New Roman" w:cs="Times New Roman"/>
          <w:b/>
          <w:bCs/>
          <w:sz w:val="24"/>
          <w:szCs w:val="24"/>
        </w:rPr>
      </w:pPr>
    </w:p>
    <w:p w14:paraId="02C6AEB7" w14:textId="1B295941" w:rsidR="00476209" w:rsidRDefault="00476209" w:rsidP="008205D3">
      <w:pPr>
        <w:widowControl w:val="0"/>
        <w:tabs>
          <w:tab w:val="left" w:pos="1080"/>
        </w:tabs>
        <w:jc w:val="center"/>
        <w:rPr>
          <w:rFonts w:ascii="Times New Roman" w:hAnsi="Times New Roman" w:cs="Times New Roman"/>
          <w:b/>
          <w:bCs/>
          <w:sz w:val="24"/>
          <w:szCs w:val="24"/>
        </w:rPr>
      </w:pPr>
    </w:p>
    <w:p w14:paraId="1C51E3FE" w14:textId="0CA4356F" w:rsidR="00476209" w:rsidRDefault="00476209" w:rsidP="008205D3">
      <w:pPr>
        <w:widowControl w:val="0"/>
        <w:tabs>
          <w:tab w:val="left" w:pos="1080"/>
        </w:tabs>
        <w:jc w:val="center"/>
        <w:rPr>
          <w:rFonts w:ascii="Times New Roman" w:hAnsi="Times New Roman" w:cs="Times New Roman"/>
          <w:b/>
          <w:bCs/>
          <w:sz w:val="24"/>
          <w:szCs w:val="24"/>
        </w:rPr>
      </w:pPr>
    </w:p>
    <w:p w14:paraId="12A2929B" w14:textId="01DF0F64" w:rsidR="00476209" w:rsidRDefault="00476209" w:rsidP="008205D3">
      <w:pPr>
        <w:widowControl w:val="0"/>
        <w:tabs>
          <w:tab w:val="left" w:pos="1080"/>
        </w:tabs>
        <w:jc w:val="center"/>
        <w:rPr>
          <w:rFonts w:ascii="Times New Roman" w:hAnsi="Times New Roman" w:cs="Times New Roman"/>
          <w:b/>
          <w:bCs/>
          <w:sz w:val="24"/>
          <w:szCs w:val="24"/>
        </w:rPr>
      </w:pPr>
    </w:p>
    <w:p w14:paraId="655E22F4" w14:textId="676FCA40" w:rsidR="00476209" w:rsidRDefault="00476209" w:rsidP="008205D3">
      <w:pPr>
        <w:widowControl w:val="0"/>
        <w:tabs>
          <w:tab w:val="left" w:pos="1080"/>
        </w:tabs>
        <w:jc w:val="center"/>
        <w:rPr>
          <w:rFonts w:ascii="Times New Roman" w:hAnsi="Times New Roman" w:cs="Times New Roman"/>
          <w:b/>
          <w:bCs/>
          <w:sz w:val="24"/>
          <w:szCs w:val="24"/>
        </w:rPr>
      </w:pPr>
    </w:p>
    <w:p w14:paraId="46AEE166" w14:textId="77777777" w:rsidR="00476209" w:rsidRDefault="00476209" w:rsidP="008205D3">
      <w:pPr>
        <w:widowControl w:val="0"/>
        <w:tabs>
          <w:tab w:val="left" w:pos="1080"/>
        </w:tabs>
        <w:jc w:val="center"/>
        <w:rPr>
          <w:rFonts w:ascii="Times New Roman" w:hAnsi="Times New Roman" w:cs="Times New Roman"/>
          <w:b/>
          <w:bCs/>
          <w:sz w:val="24"/>
          <w:szCs w:val="24"/>
        </w:rPr>
      </w:pPr>
      <w:bookmarkStart w:id="0" w:name="_GoBack"/>
      <w:bookmarkEnd w:id="0"/>
    </w:p>
    <w:p w14:paraId="5F2E287D" w14:textId="77777777" w:rsidR="008205D3" w:rsidRPr="002D1956" w:rsidRDefault="008205D3" w:rsidP="008205D3">
      <w:pPr>
        <w:widowControl w:val="0"/>
        <w:tabs>
          <w:tab w:val="left" w:pos="1080"/>
        </w:tabs>
        <w:jc w:val="center"/>
        <w:rPr>
          <w:rFonts w:ascii="Times New Roman" w:hAnsi="Times New Roman" w:cs="Times New Roman"/>
          <w:b/>
          <w:sz w:val="24"/>
          <w:szCs w:val="24"/>
        </w:rPr>
      </w:pPr>
      <w:proofErr w:type="gramStart"/>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окументи  для</w:t>
      </w:r>
      <w:proofErr w:type="gramEnd"/>
      <w:r w:rsidRPr="002D1956">
        <w:rPr>
          <w:rFonts w:ascii="Times New Roman" w:hAnsi="Times New Roman" w:cs="Times New Roman"/>
          <w:b/>
          <w:sz w:val="24"/>
          <w:szCs w:val="24"/>
        </w:rPr>
        <w:t xml:space="preserve">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205D3" w:rsidRPr="002D1956" w14:paraId="79D377FC"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08D42100"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4D02AB74"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7A7872A7" w14:textId="77777777" w:rsidR="008205D3" w:rsidRPr="002D1956" w:rsidRDefault="008205D3" w:rsidP="00E42613">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8205D3" w:rsidRPr="002D1956" w14:paraId="064C241C"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40AF008C"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14B4DA65"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92B1EDE" w14:textId="77777777" w:rsidR="008205D3" w:rsidRPr="002D1956" w:rsidRDefault="008205D3" w:rsidP="00E42613">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50C199BE"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32120A95"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792CC9BF"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0"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r w:rsidRPr="002D1956">
              <w:rPr>
                <w:rFonts w:ascii="Times New Roman" w:hAnsi="Times New Roman" w:cs="Times New Roman"/>
                <w:b/>
                <w:bCs/>
                <w:sz w:val="24"/>
                <w:szCs w:val="24"/>
                <w:shd w:val="clear" w:color="auto" w:fill="FFFFFF"/>
              </w:rPr>
              <w:t xml:space="preserve">пп.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46449980"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451BF70A"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2E33EA7D"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18B7766F"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1473C91"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4EB6204"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174156C6"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5CE10E54"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40EF823C"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3F6409D8"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w:t>
            </w:r>
            <w:r w:rsidRPr="002D1956">
              <w:rPr>
                <w:rFonts w:ascii="Times New Roman" w:hAnsi="Times New Roman" w:cs="Times New Roman"/>
                <w:b/>
                <w:sz w:val="24"/>
                <w:szCs w:val="24"/>
              </w:rPr>
              <w:t>пп.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BDA7955"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w:t>
            </w:r>
          </w:p>
          <w:p w14:paraId="076DB83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w:t>
            </w:r>
            <w:r w:rsidRPr="002D1956">
              <w:rPr>
                <w:rFonts w:ascii="Times New Roman" w:hAnsi="Times New Roman" w:cs="Times New Roman"/>
                <w:bCs/>
                <w:sz w:val="24"/>
                <w:szCs w:val="24"/>
                <w:shd w:val="clear" w:color="auto" w:fill="FFFFFF"/>
              </w:rPr>
              <w:lastRenderedPageBreak/>
              <w:t>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7C350B9B"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40AAAB44"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6E793886"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3B7A714E"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359844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6BA784FE" w14:textId="77777777" w:rsidTr="00E4261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A0B3BC3"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3C006475"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761AB451"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79848321"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7412782D" w14:textId="77777777" w:rsidTr="00E4261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14A5F5CB"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3DD3276A"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89BEFF6"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151A422"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05D3" w:rsidRPr="002D1956" w14:paraId="64DAAB97" w14:textId="77777777" w:rsidTr="00E42613">
        <w:tc>
          <w:tcPr>
            <w:tcW w:w="736" w:type="dxa"/>
            <w:tcBorders>
              <w:top w:val="single" w:sz="4" w:space="0" w:color="000000"/>
              <w:left w:val="single" w:sz="4" w:space="0" w:color="000000"/>
              <w:bottom w:val="single" w:sz="4" w:space="0" w:color="000000"/>
              <w:right w:val="single" w:sz="4" w:space="0" w:color="000000"/>
            </w:tcBorders>
            <w:hideMark/>
          </w:tcPr>
          <w:p w14:paraId="03994FA9"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2B91BCDE"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D1956">
              <w:rPr>
                <w:rFonts w:ascii="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11076C84" w14:textId="77777777" w:rsidR="008205D3" w:rsidRPr="002D1956" w:rsidRDefault="008205D3" w:rsidP="00E42613">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3F59D11" w14:textId="77777777" w:rsidR="008205D3" w:rsidRPr="002D1956" w:rsidRDefault="008205D3" w:rsidP="008205D3">
      <w:pPr>
        <w:widowControl w:val="0"/>
        <w:rPr>
          <w:rFonts w:ascii="Times New Roman" w:hAnsi="Times New Roman" w:cs="Times New Roman"/>
          <w:b/>
          <w:sz w:val="24"/>
          <w:szCs w:val="24"/>
        </w:rPr>
      </w:pPr>
    </w:p>
    <w:p w14:paraId="70976D83" w14:textId="77777777" w:rsidR="008205D3" w:rsidRPr="002D1956" w:rsidRDefault="008205D3" w:rsidP="008205D3">
      <w:pPr>
        <w:widowControl w:val="0"/>
        <w:rPr>
          <w:rFonts w:ascii="Times New Roman" w:hAnsi="Times New Roman" w:cs="Times New Roman"/>
          <w:b/>
          <w:sz w:val="24"/>
          <w:szCs w:val="24"/>
        </w:rPr>
      </w:pPr>
    </w:p>
    <w:p w14:paraId="7C5140B5" w14:textId="77777777" w:rsidR="008205D3" w:rsidRPr="002D1956" w:rsidRDefault="008205D3" w:rsidP="008205D3">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 xml:space="preserve">3. Перелік документів та </w:t>
      </w:r>
      <w:proofErr w:type="gramStart"/>
      <w:r w:rsidRPr="002D1956">
        <w:rPr>
          <w:rFonts w:ascii="Times New Roman" w:hAnsi="Times New Roman" w:cs="Times New Roman"/>
          <w:b/>
          <w:sz w:val="24"/>
          <w:szCs w:val="24"/>
          <w:u w:val="single"/>
        </w:rPr>
        <w:t>інформації  для</w:t>
      </w:r>
      <w:proofErr w:type="gramEnd"/>
      <w:r w:rsidRPr="002D1956">
        <w:rPr>
          <w:rFonts w:ascii="Times New Roman" w:hAnsi="Times New Roman" w:cs="Times New Roman"/>
          <w:b/>
          <w:sz w:val="24"/>
          <w:szCs w:val="24"/>
          <w:u w:val="single"/>
        </w:rPr>
        <w:t xml:space="preserve">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542C655A" w14:textId="77777777" w:rsidR="008205D3" w:rsidRDefault="008205D3" w:rsidP="008205D3">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46390270" w14:textId="77777777" w:rsidR="008205D3" w:rsidRDefault="008205D3" w:rsidP="008205D3">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141F6D3D" w14:textId="77777777" w:rsidR="008205D3" w:rsidRPr="00BA1BCB" w:rsidRDefault="008205D3" w:rsidP="008205D3">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205D3" w:rsidRPr="002D1956" w14:paraId="6EA4C532" w14:textId="77777777" w:rsidTr="00E42613">
        <w:tc>
          <w:tcPr>
            <w:tcW w:w="496" w:type="dxa"/>
            <w:tcBorders>
              <w:top w:val="single" w:sz="4" w:space="0" w:color="000000"/>
              <w:left w:val="single" w:sz="4" w:space="0" w:color="000000"/>
              <w:bottom w:val="single" w:sz="4" w:space="0" w:color="000000"/>
              <w:right w:val="single" w:sz="4" w:space="0" w:color="000000"/>
            </w:tcBorders>
            <w:hideMark/>
          </w:tcPr>
          <w:p w14:paraId="14AE7BE1"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04D31B7E"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31D25F74"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8205D3" w:rsidRPr="002D1956" w14:paraId="01A50A6A" w14:textId="77777777" w:rsidTr="00E42613">
        <w:tc>
          <w:tcPr>
            <w:tcW w:w="496" w:type="dxa"/>
            <w:tcBorders>
              <w:top w:val="single" w:sz="4" w:space="0" w:color="000000"/>
              <w:left w:val="single" w:sz="4" w:space="0" w:color="000000"/>
              <w:bottom w:val="single" w:sz="4" w:space="0" w:color="000000"/>
              <w:right w:val="single" w:sz="4" w:space="0" w:color="000000"/>
            </w:tcBorders>
          </w:tcPr>
          <w:p w14:paraId="422E0A1F" w14:textId="77777777" w:rsidR="008205D3" w:rsidRPr="002D1956" w:rsidRDefault="008205D3" w:rsidP="00E42613">
            <w:pPr>
              <w:widowControl w:val="0"/>
              <w:jc w:val="center"/>
              <w:rPr>
                <w:rFonts w:ascii="Times New Roman" w:hAnsi="Times New Roman" w:cs="Times New Roman"/>
                <w:b/>
                <w:bCs/>
                <w:sz w:val="24"/>
                <w:szCs w:val="24"/>
              </w:rPr>
            </w:pPr>
          </w:p>
          <w:p w14:paraId="7B4723F2"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733AEF33"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D1956">
              <w:rPr>
                <w:rFonts w:ascii="Times New Roman" w:hAnsi="Times New Roman" w:cs="Times New Roman"/>
                <w:sz w:val="24"/>
                <w:szCs w:val="24"/>
              </w:rPr>
              <w:lastRenderedPageBreak/>
              <w:t>корупцією</w:t>
            </w:r>
          </w:p>
          <w:p w14:paraId="36F77422"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r w:rsidRPr="002D1956">
              <w:rPr>
                <w:rFonts w:ascii="Times New Roman" w:hAnsi="Times New Roman" w:cs="Times New Roman"/>
                <w:b/>
                <w:sz w:val="24"/>
                <w:szCs w:val="24"/>
              </w:rPr>
              <w:t>пп.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E2F18E3"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r w:rsidRPr="002D1956">
              <w:rPr>
                <w:rFonts w:ascii="Times New Roman" w:hAnsi="Times New Roman" w:cs="Times New Roman"/>
                <w:bCs/>
                <w:sz w:val="24"/>
                <w:szCs w:val="24"/>
                <w:shd w:val="clear" w:color="auto" w:fill="FFFFFF"/>
              </w:rPr>
              <w:lastRenderedPageBreak/>
              <w:t>закупівель оголошення про проведення процедури закупівлі.</w:t>
            </w:r>
          </w:p>
          <w:p w14:paraId="7FDAA2D0" w14:textId="77777777" w:rsidR="008205D3" w:rsidRPr="002D1956" w:rsidRDefault="008205D3" w:rsidP="00E42613">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8205D3" w:rsidRPr="002D1956" w14:paraId="214BB0C2" w14:textId="77777777" w:rsidTr="00E42613">
        <w:tc>
          <w:tcPr>
            <w:tcW w:w="496" w:type="dxa"/>
            <w:tcBorders>
              <w:top w:val="single" w:sz="4" w:space="0" w:color="000000"/>
              <w:left w:val="single" w:sz="4" w:space="0" w:color="000000"/>
              <w:bottom w:val="single" w:sz="4" w:space="0" w:color="000000"/>
              <w:right w:val="single" w:sz="4" w:space="0" w:color="000000"/>
            </w:tcBorders>
            <w:hideMark/>
          </w:tcPr>
          <w:p w14:paraId="338D39EF"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4BF44CD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r w:rsidRPr="002D1956">
              <w:rPr>
                <w:rFonts w:ascii="Times New Roman" w:hAnsi="Times New Roman" w:cs="Times New Roman"/>
                <w:b/>
                <w:sz w:val="24"/>
                <w:szCs w:val="24"/>
              </w:rPr>
              <w:t>пп.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76355A64"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7D994FA"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71353553"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3"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205D3" w:rsidRPr="002D1956" w14:paraId="0AF12C49" w14:textId="77777777" w:rsidTr="00E4261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6FC8C2D6"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03E78D13"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651BB2C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2A70BF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0D838E27"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4"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205D3" w:rsidRPr="002D1956" w14:paraId="40119FF4" w14:textId="77777777" w:rsidTr="00E42613">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613CB63F"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712884E5"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3A7F489E" w14:textId="77777777" w:rsidR="008205D3" w:rsidRPr="002D1956" w:rsidRDefault="008205D3" w:rsidP="00E42613">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7F322336" w14:textId="77777777" w:rsidR="008205D3" w:rsidRPr="002D1956" w:rsidRDefault="008205D3" w:rsidP="008205D3">
      <w:pPr>
        <w:widowControl w:val="0"/>
        <w:tabs>
          <w:tab w:val="left" w:pos="1080"/>
        </w:tabs>
        <w:jc w:val="both"/>
        <w:rPr>
          <w:rFonts w:ascii="Times New Roman" w:hAnsi="Times New Roman" w:cs="Times New Roman"/>
          <w:b/>
          <w:bCs/>
          <w:sz w:val="24"/>
          <w:szCs w:val="24"/>
        </w:rPr>
      </w:pPr>
    </w:p>
    <w:p w14:paraId="417DCB13" w14:textId="77777777" w:rsidR="008205D3" w:rsidRPr="002D1956" w:rsidRDefault="008205D3" w:rsidP="008205D3">
      <w:pPr>
        <w:widowControl w:val="0"/>
        <w:tabs>
          <w:tab w:val="left" w:pos="1080"/>
        </w:tabs>
        <w:jc w:val="center"/>
        <w:rPr>
          <w:rFonts w:ascii="Times New Roman" w:hAnsi="Times New Roman" w:cs="Times New Roman"/>
          <w:b/>
          <w:sz w:val="24"/>
          <w:szCs w:val="24"/>
        </w:rPr>
      </w:pPr>
      <w:proofErr w:type="gramStart"/>
      <w:r w:rsidRPr="002D1956">
        <w:rPr>
          <w:rFonts w:ascii="Times New Roman" w:hAnsi="Times New Roman" w:cs="Times New Roman"/>
          <w:b/>
          <w:bCs/>
          <w:sz w:val="24"/>
          <w:szCs w:val="24"/>
        </w:rPr>
        <w:t>Д</w:t>
      </w:r>
      <w:r w:rsidRPr="002D1956">
        <w:rPr>
          <w:rFonts w:ascii="Times New Roman" w:hAnsi="Times New Roman" w:cs="Times New Roman"/>
          <w:b/>
          <w:sz w:val="24"/>
          <w:szCs w:val="24"/>
        </w:rPr>
        <w:t>окументи  для</w:t>
      </w:r>
      <w:proofErr w:type="gramEnd"/>
      <w:r w:rsidRPr="002D1956">
        <w:rPr>
          <w:rFonts w:ascii="Times New Roman" w:hAnsi="Times New Roman" w:cs="Times New Roman"/>
          <w:b/>
          <w:sz w:val="24"/>
          <w:szCs w:val="24"/>
        </w:rPr>
        <w:t xml:space="preserve">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205D3" w:rsidRPr="002D1956" w14:paraId="6162E5E6" w14:textId="77777777" w:rsidTr="00E42613">
        <w:tc>
          <w:tcPr>
            <w:tcW w:w="496" w:type="dxa"/>
            <w:tcBorders>
              <w:top w:val="single" w:sz="4" w:space="0" w:color="000000"/>
              <w:left w:val="single" w:sz="4" w:space="0" w:color="000000"/>
              <w:bottom w:val="single" w:sz="4" w:space="0" w:color="000000"/>
              <w:right w:val="single" w:sz="4" w:space="0" w:color="000000"/>
            </w:tcBorders>
            <w:hideMark/>
          </w:tcPr>
          <w:p w14:paraId="11E46681"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023D2B19"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7FAB1573" w14:textId="77777777" w:rsidR="008205D3" w:rsidRPr="002D1956" w:rsidRDefault="008205D3" w:rsidP="00E42613">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8205D3" w:rsidRPr="002D1956" w14:paraId="2ED114E5" w14:textId="77777777" w:rsidTr="00E42613">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2A1A828C"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560EEE1B" w14:textId="77777777" w:rsidR="008205D3" w:rsidRPr="002D1956" w:rsidRDefault="008205D3" w:rsidP="00E42613">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(пп.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15D152F5"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1A684FF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w:t>
            </w:r>
            <w:r w:rsidRPr="002D1956">
              <w:rPr>
                <w:rFonts w:ascii="Times New Roman" w:hAnsi="Times New Roman" w:cs="Times New Roman"/>
                <w:bCs/>
                <w:sz w:val="24"/>
                <w:szCs w:val="24"/>
                <w:shd w:val="clear" w:color="auto" w:fill="FFFFFF"/>
              </w:rPr>
              <w:lastRenderedPageBreak/>
              <w:t>корупцією правопорушення у разі наявності вільного доступу до такого реєстру*.</w:t>
            </w:r>
          </w:p>
        </w:tc>
      </w:tr>
      <w:tr w:rsidR="008205D3" w:rsidRPr="002D1956" w14:paraId="3C19CF92" w14:textId="77777777" w:rsidTr="00E42613">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261B5E53" w14:textId="77777777" w:rsidR="008205D3" w:rsidRPr="002D1956" w:rsidRDefault="008205D3" w:rsidP="00E42613">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02FE546C"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D1956">
              <w:rPr>
                <w:rFonts w:ascii="Times New Roman" w:hAnsi="Times New Roman" w:cs="Times New Roman"/>
                <w:b/>
                <w:sz w:val="24"/>
                <w:szCs w:val="24"/>
              </w:rPr>
              <w:t>пп.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71F96489"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792C98C"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254AA7F3"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5"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205D3" w:rsidRPr="002D1956" w14:paraId="5619C139" w14:textId="77777777" w:rsidTr="00E4261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53CFA04"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4F504D75" w14:textId="77777777" w:rsidR="008205D3" w:rsidRPr="002D1956" w:rsidRDefault="008205D3" w:rsidP="00E42613">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956">
              <w:rPr>
                <w:rFonts w:ascii="Times New Roman" w:hAnsi="Times New Roman" w:cs="Times New Roman"/>
                <w:b/>
                <w:sz w:val="24"/>
                <w:szCs w:val="24"/>
              </w:rPr>
              <w:t>пп.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56B871D2"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CF369D7"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14:paraId="2130542B" w14:textId="77777777" w:rsidR="008205D3" w:rsidRPr="002D1956" w:rsidRDefault="008205D3" w:rsidP="00E42613">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6"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8205D3" w:rsidRPr="002D1956" w14:paraId="1C3F4FED" w14:textId="77777777" w:rsidTr="00E42613">
        <w:tc>
          <w:tcPr>
            <w:tcW w:w="496" w:type="dxa"/>
            <w:tcBorders>
              <w:top w:val="single" w:sz="4" w:space="0" w:color="000000"/>
              <w:left w:val="single" w:sz="4" w:space="0" w:color="000000"/>
              <w:bottom w:val="single" w:sz="4" w:space="0" w:color="000000"/>
              <w:right w:val="single" w:sz="4" w:space="0" w:color="000000"/>
            </w:tcBorders>
            <w:hideMark/>
          </w:tcPr>
          <w:p w14:paraId="35168C1D" w14:textId="77777777" w:rsidR="008205D3" w:rsidRPr="002D1956" w:rsidRDefault="008205D3" w:rsidP="00E42613">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3D09F74C" w14:textId="77777777" w:rsidR="008205D3" w:rsidRPr="002D1956" w:rsidRDefault="008205D3" w:rsidP="00E42613">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D1956">
              <w:rPr>
                <w:rFonts w:ascii="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4260F261" w14:textId="77777777" w:rsidR="008205D3" w:rsidRPr="002D1956" w:rsidRDefault="008205D3" w:rsidP="00E42613">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43EA0506" w14:textId="77777777" w:rsidR="008205D3" w:rsidRPr="002D1956" w:rsidRDefault="008205D3" w:rsidP="008205D3">
      <w:pPr>
        <w:widowControl w:val="0"/>
        <w:tabs>
          <w:tab w:val="left" w:pos="1080"/>
        </w:tabs>
        <w:jc w:val="both"/>
        <w:rPr>
          <w:rFonts w:ascii="Times New Roman" w:hAnsi="Times New Roman" w:cs="Times New Roman"/>
          <w:b/>
          <w:bCs/>
          <w:sz w:val="24"/>
          <w:szCs w:val="24"/>
        </w:rPr>
      </w:pPr>
    </w:p>
    <w:p w14:paraId="03CF8D6D" w14:textId="77777777" w:rsidR="008205D3" w:rsidRPr="002D1956" w:rsidRDefault="008205D3" w:rsidP="008205D3">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4C7144B2" w14:textId="77777777" w:rsidR="008205D3" w:rsidRPr="002D1956" w:rsidRDefault="008205D3" w:rsidP="008205D3">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3065400D" w14:textId="77777777" w:rsidR="008205D3" w:rsidRPr="002D1956" w:rsidRDefault="008205D3" w:rsidP="008205D3">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3756EEF7" w14:textId="77777777" w:rsidR="008205D3" w:rsidRPr="002D1956" w:rsidRDefault="008205D3" w:rsidP="008205D3">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1D1A5512" w14:textId="77777777" w:rsidR="008205D3" w:rsidRPr="002D1956" w:rsidRDefault="008205D3" w:rsidP="008205D3">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163E5721" w14:textId="77777777" w:rsidR="008205D3" w:rsidRPr="002D1956" w:rsidRDefault="008205D3" w:rsidP="008205D3">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lastRenderedPageBreak/>
        <w:t xml:space="preserve">****у разі участі в торгах об’єднання </w:t>
      </w:r>
      <w:proofErr w:type="gramStart"/>
      <w:r w:rsidRPr="002D1956">
        <w:rPr>
          <w:rFonts w:ascii="Times New Roman" w:hAnsi="Times New Roman" w:cs="Times New Roman"/>
          <w:b/>
          <w:bCs/>
          <w:sz w:val="24"/>
          <w:szCs w:val="24"/>
          <w:lang w:eastAsia="en-US"/>
        </w:rPr>
        <w:t>учасників ,</w:t>
      </w:r>
      <w:proofErr w:type="gramEnd"/>
      <w:r w:rsidRPr="002D1956">
        <w:rPr>
          <w:rFonts w:ascii="Times New Roman" w:hAnsi="Times New Roman" w:cs="Times New Roman"/>
          <w:b/>
          <w:bCs/>
          <w:sz w:val="24"/>
          <w:szCs w:val="24"/>
          <w:lang w:eastAsia="en-US"/>
        </w:rPr>
        <w:t xml:space="preserve">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70A13A51" w14:textId="77777777" w:rsidR="008205D3" w:rsidRPr="002D1956" w:rsidRDefault="008205D3" w:rsidP="008205D3">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2D1956">
        <w:rPr>
          <w:rFonts w:ascii="Times New Roman" w:eastAsia="SimSun" w:hAnsi="Times New Roman" w:cs="Times New Roman"/>
          <w:b/>
          <w:bCs/>
          <w:kern w:val="2"/>
          <w:sz w:val="24"/>
          <w:szCs w:val="24"/>
        </w:rPr>
        <w:t>)</w:t>
      </w:r>
    </w:p>
    <w:p w14:paraId="74473181" w14:textId="77777777" w:rsidR="008205D3" w:rsidRPr="002D1956" w:rsidRDefault="008205D3" w:rsidP="008205D3">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6A431A45" w14:textId="77777777" w:rsidR="008205D3" w:rsidRPr="002D1956" w:rsidRDefault="008205D3" w:rsidP="008205D3">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205D3" w:rsidRPr="002D1956" w14:paraId="47C7B477" w14:textId="77777777" w:rsidTr="00E4261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53C560" w14:textId="77777777" w:rsidR="008205D3" w:rsidRPr="002D1956" w:rsidRDefault="008205D3" w:rsidP="00E42613">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8205D3" w:rsidRPr="002D1956" w14:paraId="333CDB11" w14:textId="77777777" w:rsidTr="00E4261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02BC" w14:textId="77777777" w:rsidR="008205D3" w:rsidRPr="002D1956" w:rsidRDefault="008205D3" w:rsidP="00E42613">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CC768" w14:textId="77777777" w:rsidR="008205D3" w:rsidRPr="002D1956" w:rsidRDefault="008205D3" w:rsidP="00E42613">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202AA3D8" w14:textId="77777777" w:rsidR="008205D3" w:rsidRPr="002D1956" w:rsidRDefault="008205D3" w:rsidP="00E42613">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1EDC5EC0" w14:textId="77777777" w:rsidR="008205D3" w:rsidRPr="002D1956" w:rsidRDefault="008205D3" w:rsidP="00E42613">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072BB7F5" w14:textId="77777777" w:rsidR="008205D3" w:rsidRPr="002D1956" w:rsidRDefault="008205D3" w:rsidP="00E42613">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8205D3" w:rsidRPr="002D1956" w14:paraId="079742D2" w14:textId="77777777" w:rsidTr="00E426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CE355" w14:textId="77777777" w:rsidR="008205D3" w:rsidRPr="002D1956" w:rsidRDefault="008205D3" w:rsidP="00E42613">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A0AA5" w14:textId="77777777" w:rsidR="008205D3" w:rsidRPr="002D1956" w:rsidRDefault="008205D3" w:rsidP="00E42613">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205D3" w:rsidRPr="002D1956" w14:paraId="07BD1130" w14:textId="77777777" w:rsidTr="00E426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B34D3" w14:textId="77777777" w:rsidR="008205D3" w:rsidRPr="002D1956" w:rsidRDefault="008205D3" w:rsidP="00E42613">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67E1" w14:textId="77777777" w:rsidR="008205D3" w:rsidRPr="002D1956" w:rsidRDefault="008205D3" w:rsidP="00E42613">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0FDC0BCA" w14:textId="77777777" w:rsidR="008205D3" w:rsidRPr="002D1956" w:rsidRDefault="008205D3" w:rsidP="00E42613">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2D1956">
              <w:rPr>
                <w:rFonts w:ascii="Times New Roman" w:eastAsia="Times New Roman" w:hAnsi="Times New Roman" w:cs="Times New Roman"/>
                <w:i/>
                <w:color w:val="000000"/>
              </w:rPr>
              <w:t>до пункту</w:t>
            </w:r>
            <w:proofErr w:type="gramEnd"/>
            <w:r w:rsidRPr="002D1956">
              <w:rPr>
                <w:rFonts w:ascii="Times New Roman" w:eastAsia="Times New Roman" w:hAnsi="Times New Roman" w:cs="Times New Roman"/>
                <w:i/>
                <w:color w:val="00000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205D3" w:rsidRPr="002D1956" w14:paraId="1397D783" w14:textId="77777777" w:rsidTr="00E42613">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4918E1" w14:textId="77777777" w:rsidR="008205D3" w:rsidRPr="002D1956" w:rsidRDefault="008205D3" w:rsidP="00E42613">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E4C63A7" w14:textId="77777777" w:rsidR="008205D3" w:rsidRPr="002D1956" w:rsidRDefault="008205D3" w:rsidP="00E42613">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8205D3" w:rsidRPr="002D1956" w14:paraId="10A80124" w14:textId="77777777" w:rsidTr="00E42613">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3367E6" w14:textId="77777777" w:rsidR="008205D3" w:rsidRPr="002D1956" w:rsidRDefault="008205D3" w:rsidP="00E42613">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25BBF2" w14:textId="77777777" w:rsidR="008205D3" w:rsidRPr="002D1956" w:rsidRDefault="008205D3" w:rsidP="00E42613">
            <w:pPr>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8205D3" w:rsidRPr="002D1956" w14:paraId="034AB3F2" w14:textId="77777777" w:rsidTr="00E42613">
        <w:trPr>
          <w:trHeight w:val="58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8408DD5" w14:textId="77777777" w:rsidR="008205D3" w:rsidRPr="002D1956" w:rsidRDefault="008205D3" w:rsidP="00E42613">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8DF05A" w14:textId="77777777" w:rsidR="008205D3" w:rsidRPr="002D1956" w:rsidRDefault="008205D3" w:rsidP="00E42613">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r w:rsidR="008205D3" w:rsidRPr="00476209" w14:paraId="2B94400C" w14:textId="77777777" w:rsidTr="00E42613">
        <w:trPr>
          <w:trHeight w:val="77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3E5F925" w14:textId="77777777" w:rsidR="008205D3" w:rsidRPr="00BC6539" w:rsidRDefault="008205D3" w:rsidP="00E42613">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93DD0F" w14:textId="77777777" w:rsidR="008205D3" w:rsidRPr="00476209" w:rsidRDefault="008205D3" w:rsidP="00E42613">
            <w:pPr>
              <w:shd w:val="clear" w:color="auto" w:fill="FFFFFF"/>
              <w:spacing w:after="0" w:line="240" w:lineRule="auto"/>
              <w:jc w:val="both"/>
              <w:rPr>
                <w:rFonts w:ascii="Times New Roman" w:hAnsi="Times New Roman"/>
                <w:color w:val="000000"/>
                <w:lang w:val="uk-UA"/>
              </w:rPr>
            </w:pPr>
            <w:r w:rsidRPr="00BC6539">
              <w:rPr>
                <w:rFonts w:ascii="Times New Roman" w:hAnsi="Times New Roman" w:cs="Times New Roman"/>
                <w:lang w:val="uk-UA"/>
              </w:rPr>
              <w:t>З</w:t>
            </w:r>
            <w:r w:rsidRPr="00476209">
              <w:rPr>
                <w:rFonts w:ascii="Times New Roman" w:hAnsi="Times New Roman" w:cs="Times New Roman"/>
                <w:lang w:val="uk-UA"/>
              </w:rPr>
              <w:t>авірені копії сторінок паспорту уповноваженої (уповноважених) особи (осіб), на підписання документів тендерної пропозиції та договору (усіх сторінок)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C6539">
              <w:rPr>
                <w:rFonts w:ascii="Times New Roman" w:hAnsi="Times New Roman" w:cs="Times New Roman"/>
              </w:rPr>
              <w:t>VI</w:t>
            </w:r>
            <w:r w:rsidRPr="00476209">
              <w:rPr>
                <w:rFonts w:ascii="Times New Roman" w:hAnsi="Times New Roman" w:cs="Times New Roman"/>
                <w:lang w:val="uk-UA"/>
              </w:rPr>
              <w:t>, зі змінами, завірені власним підписом такої особи та картки про присвоєння ідентифікаційного коду</w:t>
            </w:r>
            <w:r>
              <w:rPr>
                <w:rFonts w:ascii="Times New Roman" w:hAnsi="Times New Roman" w:cs="Times New Roman"/>
                <w:lang w:val="uk-UA"/>
              </w:rPr>
              <w:t xml:space="preserve"> </w:t>
            </w:r>
            <w:r w:rsidRPr="00476209">
              <w:rPr>
                <w:rFonts w:ascii="Times New Roman" w:eastAsia="Times New Roman" w:hAnsi="Times New Roman" w:cs="Times New Roman"/>
                <w:lang w:val="uk-UA"/>
              </w:rPr>
              <w:t xml:space="preserve">(для </w:t>
            </w:r>
            <w:r>
              <w:rPr>
                <w:rFonts w:ascii="Times New Roman" w:eastAsia="Times New Roman" w:hAnsi="Times New Roman" w:cs="Times New Roman"/>
                <w:lang w:val="uk-UA"/>
              </w:rPr>
              <w:t>фізи</w:t>
            </w:r>
            <w:r w:rsidRPr="00476209">
              <w:rPr>
                <w:rFonts w:ascii="Times New Roman" w:eastAsia="Times New Roman" w:hAnsi="Times New Roman" w:cs="Times New Roman"/>
                <w:lang w:val="uk-UA"/>
              </w:rPr>
              <w:t>чних осіб</w:t>
            </w:r>
            <w:r>
              <w:rPr>
                <w:rFonts w:ascii="Times New Roman" w:eastAsia="Times New Roman" w:hAnsi="Times New Roman" w:cs="Times New Roman"/>
                <w:lang w:val="uk-UA"/>
              </w:rPr>
              <w:t>-підприємців</w:t>
            </w:r>
            <w:r w:rsidRPr="00476209">
              <w:rPr>
                <w:rFonts w:ascii="Times New Roman" w:eastAsia="Times New Roman" w:hAnsi="Times New Roman" w:cs="Times New Roman"/>
                <w:lang w:val="uk-UA"/>
              </w:rPr>
              <w:t>).</w:t>
            </w:r>
          </w:p>
        </w:tc>
      </w:tr>
    </w:tbl>
    <w:p w14:paraId="7169DDA7" w14:textId="77777777" w:rsidR="008205D3" w:rsidRPr="00476209" w:rsidRDefault="008205D3" w:rsidP="008205D3">
      <w:pPr>
        <w:widowControl w:val="0"/>
        <w:tabs>
          <w:tab w:val="left" w:pos="1080"/>
        </w:tabs>
        <w:jc w:val="both"/>
        <w:rPr>
          <w:rFonts w:ascii="Times New Roman" w:hAnsi="Times New Roman" w:cs="Times New Roman"/>
          <w:iCs/>
          <w:sz w:val="24"/>
          <w:szCs w:val="24"/>
          <w:lang w:val="uk-UA"/>
        </w:rPr>
      </w:pPr>
    </w:p>
    <w:p w14:paraId="797AB479" w14:textId="77777777" w:rsidR="00647330" w:rsidRPr="00476209" w:rsidRDefault="00647330">
      <w:pPr>
        <w:rPr>
          <w:lang w:val="uk-UA"/>
        </w:rPr>
      </w:pPr>
    </w:p>
    <w:sectPr w:rsidR="00647330" w:rsidRPr="0047620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2BB"/>
    <w:multiLevelType w:val="multilevel"/>
    <w:tmpl w:val="97A2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7E"/>
    <w:rsid w:val="00476209"/>
    <w:rsid w:val="00647330"/>
    <w:rsid w:val="0069567E"/>
    <w:rsid w:val="008205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CDBA"/>
  <w15:chartTrackingRefBased/>
  <w15:docId w15:val="{6B78D3AF-EEB7-4D33-9BE5-D6C4FABA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D3"/>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vytiah.mvs.gov.ua/app/checkSta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20178</Words>
  <Characters>11502</Characters>
  <Application>Microsoft Office Word</Application>
  <DocSecurity>0</DocSecurity>
  <Lines>95</Lines>
  <Paragraphs>63</Paragraphs>
  <ScaleCrop>false</ScaleCrop>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User</cp:lastModifiedBy>
  <cp:revision>3</cp:revision>
  <dcterms:created xsi:type="dcterms:W3CDTF">2023-07-17T08:06:00Z</dcterms:created>
  <dcterms:modified xsi:type="dcterms:W3CDTF">2023-08-19T17:34:00Z</dcterms:modified>
</cp:coreProperties>
</file>