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FC3C05" w:rsidRDefault="00840749" w:rsidP="00171203">
      <w:pPr>
        <w:spacing w:after="0" w:line="240" w:lineRule="auto"/>
        <w:contextualSpacing/>
        <w:jc w:val="right"/>
        <w:rPr>
          <w:rFonts w:ascii="Times New Roman" w:eastAsia="Times New Roman" w:hAnsi="Times New Roman" w:cs="Times New Roman"/>
          <w:sz w:val="24"/>
          <w:szCs w:val="24"/>
          <w:lang w:val="uk-UA" w:eastAsia="ru-RU"/>
        </w:rPr>
      </w:pPr>
      <w:r w:rsidRPr="00FC3C05">
        <w:rPr>
          <w:rFonts w:ascii="Times New Roman" w:eastAsia="Times New Roman" w:hAnsi="Times New Roman" w:cs="Times New Roman"/>
          <w:b/>
          <w:bCs/>
          <w:color w:val="000000"/>
          <w:sz w:val="24"/>
          <w:szCs w:val="24"/>
          <w:lang w:val="uk-UA" w:eastAsia="ru-RU"/>
        </w:rPr>
        <w:t>Д</w:t>
      </w:r>
      <w:r w:rsidR="00E83537" w:rsidRPr="00FC3C05">
        <w:rPr>
          <w:rFonts w:ascii="Times New Roman" w:eastAsia="Times New Roman" w:hAnsi="Times New Roman" w:cs="Times New Roman"/>
          <w:b/>
          <w:bCs/>
          <w:color w:val="000000"/>
          <w:sz w:val="24"/>
          <w:szCs w:val="24"/>
          <w:lang w:val="uk-UA" w:eastAsia="ru-RU"/>
        </w:rPr>
        <w:t>одаток 2</w:t>
      </w:r>
    </w:p>
    <w:p w14:paraId="2AD18A8E" w14:textId="6DBE9DB0" w:rsidR="00E83537" w:rsidRPr="00FC3C05" w:rsidRDefault="00E83537" w:rsidP="00171203">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FC3C05">
        <w:rPr>
          <w:rFonts w:ascii="Times New Roman" w:eastAsia="Times New Roman" w:hAnsi="Times New Roman" w:cs="Times New Roman"/>
          <w:i/>
          <w:iCs/>
          <w:color w:val="000000"/>
          <w:sz w:val="24"/>
          <w:szCs w:val="24"/>
          <w:lang w:val="uk-UA" w:eastAsia="ru-RU"/>
        </w:rPr>
        <w:t xml:space="preserve">    до </w:t>
      </w:r>
      <w:r w:rsidRPr="00FC3C05">
        <w:rPr>
          <w:rFonts w:ascii="Times New Roman" w:eastAsia="Times New Roman" w:hAnsi="Times New Roman" w:cs="Times New Roman"/>
          <w:i/>
          <w:iCs/>
          <w:color w:val="000000"/>
          <w:sz w:val="24"/>
          <w:szCs w:val="24"/>
          <w:shd w:val="clear" w:color="auto" w:fill="FFFFFF"/>
          <w:lang w:val="uk-UA" w:eastAsia="ru-RU"/>
        </w:rPr>
        <w:t> </w:t>
      </w:r>
      <w:r w:rsidR="004C7C1A">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3BD3377" w14:textId="77777777" w:rsidR="00E83537" w:rsidRPr="00FC3C05" w:rsidRDefault="00E83537" w:rsidP="00171203">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FC3C05" w:rsidRDefault="00171203" w:rsidP="00171203">
      <w:pPr>
        <w:spacing w:after="0" w:line="240" w:lineRule="auto"/>
        <w:contextualSpacing/>
        <w:jc w:val="center"/>
        <w:rPr>
          <w:rFonts w:ascii="Times New Roman" w:hAnsi="Times New Roman" w:cs="Times New Roman"/>
          <w:b/>
          <w:bCs/>
          <w:iCs/>
          <w:shd w:val="clear" w:color="auto" w:fill="FFFFFF"/>
          <w:lang w:val="uk-UA"/>
        </w:rPr>
      </w:pPr>
      <w:r w:rsidRPr="00FC3C05">
        <w:rPr>
          <w:rFonts w:ascii="Times New Roman" w:hAnsi="Times New Roman" w:cs="Times New Roman"/>
          <w:b/>
          <w:bCs/>
          <w:iCs/>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7ECEAD5C" w:rsidR="00171203" w:rsidRPr="00FC3C05" w:rsidRDefault="00171203" w:rsidP="00171203">
      <w:pPr>
        <w:spacing w:after="0" w:line="240" w:lineRule="auto"/>
        <w:contextualSpacing/>
        <w:jc w:val="center"/>
        <w:rPr>
          <w:rFonts w:ascii="Times New Roman" w:hAnsi="Times New Roman" w:cs="Times New Roman"/>
          <w:lang w:val="uk-UA"/>
        </w:rPr>
      </w:pPr>
      <w:r w:rsidRPr="00FC3C05">
        <w:rPr>
          <w:rFonts w:ascii="Times New Roman" w:hAnsi="Times New Roman" w:cs="Times New Roman"/>
          <w:b/>
          <w:bCs/>
          <w:i/>
          <w:iCs/>
          <w:shd w:val="clear" w:color="auto" w:fill="FFFFFF"/>
          <w:lang w:val="uk-UA"/>
        </w:rPr>
        <w:t>Технічні вимоги до предмета закупівлі</w:t>
      </w:r>
    </w:p>
    <w:p w14:paraId="73BAF1A2" w14:textId="7FED078F" w:rsidR="00FC3C05" w:rsidRPr="00FC3C05" w:rsidRDefault="00171203" w:rsidP="00FC3C05">
      <w:pPr>
        <w:tabs>
          <w:tab w:val="left" w:pos="142"/>
        </w:tabs>
        <w:jc w:val="center"/>
        <w:rPr>
          <w:rFonts w:ascii="Times New Roman" w:hAnsi="Times New Roman" w:cs="Times New Roman"/>
          <w:b/>
          <w:i/>
          <w:sz w:val="24"/>
          <w:szCs w:val="24"/>
          <w:u w:val="single"/>
          <w:lang w:val="uk-UA"/>
        </w:rPr>
      </w:pPr>
      <w:r w:rsidRPr="00FC3C05">
        <w:rPr>
          <w:rFonts w:ascii="Times New Roman" w:hAnsi="Times New Roman" w:cs="Times New Roman"/>
          <w:b/>
          <w:i/>
          <w:u w:val="single"/>
          <w:lang w:val="uk-UA"/>
        </w:rPr>
        <w:t xml:space="preserve">код </w:t>
      </w:r>
      <w:r w:rsidR="00CA486E" w:rsidRPr="00FC3C05">
        <w:rPr>
          <w:rFonts w:ascii="Times New Roman" w:hAnsi="Times New Roman" w:cs="Times New Roman"/>
          <w:b/>
          <w:i/>
          <w:sz w:val="24"/>
          <w:szCs w:val="24"/>
          <w:u w:val="single"/>
          <w:lang w:val="uk-UA"/>
        </w:rPr>
        <w:t>72310000-1 - Послуги з обробки даних</w:t>
      </w:r>
      <w:r w:rsidR="00CA486E">
        <w:rPr>
          <w:rFonts w:ascii="Times New Roman" w:hAnsi="Times New Roman" w:cs="Times New Roman"/>
          <w:b/>
          <w:i/>
          <w:sz w:val="24"/>
          <w:szCs w:val="24"/>
          <w:u w:val="single"/>
          <w:lang w:val="uk-UA"/>
        </w:rPr>
        <w:t xml:space="preserve"> Єдиний закупівельний словник</w:t>
      </w:r>
      <w:r w:rsidR="00CA486E" w:rsidRPr="00FC3C05">
        <w:rPr>
          <w:rFonts w:ascii="Times New Roman" w:hAnsi="Times New Roman" w:cs="Times New Roman"/>
          <w:b/>
          <w:i/>
          <w:sz w:val="24"/>
          <w:szCs w:val="24"/>
          <w:u w:val="single"/>
          <w:lang w:val="uk-UA"/>
        </w:rPr>
        <w:t xml:space="preserve"> ДК 021:2015 (Послуги з надання доступу до інформаційної системи StrikePlagiarism.com або </w:t>
      </w:r>
      <w:hyperlink r:id="rId6" w:tgtFrame="_blank" w:history="1">
        <w:r w:rsidR="00CA486E" w:rsidRPr="00FC3C05">
          <w:rPr>
            <w:rStyle w:val="aff7"/>
            <w:rFonts w:ascii="Times New Roman" w:hAnsi="Times New Roman" w:cs="Times New Roman"/>
            <w:b/>
            <w:i/>
            <w:sz w:val="24"/>
            <w:szCs w:val="24"/>
            <w:lang w:val="uk-UA"/>
          </w:rPr>
          <w:t>Plagiat.lviv.ua</w:t>
        </w:r>
      </w:hyperlink>
      <w:r w:rsidR="00CA486E" w:rsidRPr="00FC3C05">
        <w:rPr>
          <w:rFonts w:ascii="Times New Roman" w:hAnsi="Times New Roman" w:cs="Times New Roman"/>
          <w:b/>
          <w:i/>
          <w:sz w:val="24"/>
          <w:szCs w:val="24"/>
          <w:u w:val="single"/>
          <w:lang w:val="uk-UA"/>
        </w:rPr>
        <w:t>)</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4390"/>
        <w:gridCol w:w="3827"/>
        <w:gridCol w:w="1134"/>
        <w:gridCol w:w="663"/>
      </w:tblGrid>
      <w:tr w:rsidR="004C7C1A" w:rsidRPr="00365BC9" w14:paraId="3EFC4CD2" w14:textId="77777777" w:rsidTr="003B435C">
        <w:trPr>
          <w:trHeight w:val="465"/>
          <w:jc w:val="center"/>
        </w:trPr>
        <w:tc>
          <w:tcPr>
            <w:tcW w:w="386" w:type="dxa"/>
            <w:shd w:val="clear" w:color="auto" w:fill="auto"/>
            <w:vAlign w:val="center"/>
          </w:tcPr>
          <w:p w14:paraId="490D46A2" w14:textId="77777777" w:rsidR="004C7C1A" w:rsidRPr="00365BC9" w:rsidRDefault="004C7C1A" w:rsidP="003B435C">
            <w:pPr>
              <w:spacing w:after="0" w:line="240" w:lineRule="auto"/>
              <w:jc w:val="center"/>
              <w:rPr>
                <w:rFonts w:ascii="Times New Roman" w:eastAsia="Times New Roman" w:hAnsi="Times New Roman"/>
                <w:b/>
                <w:sz w:val="16"/>
                <w:szCs w:val="16"/>
              </w:rPr>
            </w:pPr>
            <w:r w:rsidRPr="00365BC9">
              <w:rPr>
                <w:rFonts w:ascii="Times New Roman" w:eastAsia="Times New Roman" w:hAnsi="Times New Roman"/>
                <w:b/>
                <w:sz w:val="16"/>
                <w:szCs w:val="16"/>
              </w:rPr>
              <w:t xml:space="preserve">№ </w:t>
            </w:r>
            <w:proofErr w:type="spellStart"/>
            <w:r w:rsidRPr="00365BC9">
              <w:rPr>
                <w:rFonts w:ascii="Times New Roman" w:eastAsia="Times New Roman" w:hAnsi="Times New Roman"/>
                <w:b/>
                <w:sz w:val="16"/>
                <w:szCs w:val="16"/>
              </w:rPr>
              <w:t>п.п</w:t>
            </w:r>
            <w:proofErr w:type="spellEnd"/>
          </w:p>
        </w:tc>
        <w:tc>
          <w:tcPr>
            <w:tcW w:w="4390" w:type="dxa"/>
            <w:shd w:val="clear" w:color="auto" w:fill="auto"/>
            <w:vAlign w:val="center"/>
          </w:tcPr>
          <w:p w14:paraId="1D5B833B"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Найменування</w:t>
            </w:r>
            <w:proofErr w:type="spellEnd"/>
            <w:r w:rsidRPr="00365BC9">
              <w:rPr>
                <w:rFonts w:ascii="Times New Roman" w:eastAsia="Times New Roman" w:hAnsi="Times New Roman"/>
                <w:b/>
                <w:i/>
                <w:sz w:val="16"/>
                <w:szCs w:val="16"/>
              </w:rPr>
              <w:t xml:space="preserve"> </w:t>
            </w:r>
          </w:p>
        </w:tc>
        <w:tc>
          <w:tcPr>
            <w:tcW w:w="3827" w:type="dxa"/>
            <w:shd w:val="clear" w:color="auto" w:fill="auto"/>
            <w:vAlign w:val="center"/>
          </w:tcPr>
          <w:p w14:paraId="5AC621C2"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Технічні</w:t>
            </w:r>
            <w:proofErr w:type="spellEnd"/>
            <w:r w:rsidRPr="00365BC9">
              <w:rPr>
                <w:rFonts w:ascii="Times New Roman" w:eastAsia="Times New Roman" w:hAnsi="Times New Roman"/>
                <w:b/>
                <w:i/>
                <w:sz w:val="16"/>
                <w:szCs w:val="16"/>
              </w:rPr>
              <w:t xml:space="preserve"> характеристики (</w:t>
            </w:r>
            <w:proofErr w:type="spellStart"/>
            <w:r w:rsidRPr="00365BC9">
              <w:rPr>
                <w:rFonts w:ascii="Times New Roman" w:eastAsia="Times New Roman" w:hAnsi="Times New Roman"/>
                <w:b/>
                <w:i/>
                <w:sz w:val="16"/>
                <w:szCs w:val="16"/>
              </w:rPr>
              <w:t>вимоги</w:t>
            </w:r>
            <w:proofErr w:type="spellEnd"/>
            <w:r w:rsidRPr="00365BC9">
              <w:rPr>
                <w:rFonts w:ascii="Times New Roman" w:eastAsia="Times New Roman" w:hAnsi="Times New Roman"/>
                <w:b/>
                <w:i/>
                <w:sz w:val="16"/>
                <w:szCs w:val="16"/>
              </w:rPr>
              <w:t>)</w:t>
            </w:r>
          </w:p>
        </w:tc>
        <w:tc>
          <w:tcPr>
            <w:tcW w:w="1134" w:type="dxa"/>
            <w:shd w:val="clear" w:color="auto" w:fill="auto"/>
            <w:vAlign w:val="center"/>
          </w:tcPr>
          <w:p w14:paraId="7E09F992"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Одиниця</w:t>
            </w:r>
            <w:proofErr w:type="spellEnd"/>
            <w:r w:rsidRPr="00365BC9">
              <w:rPr>
                <w:rFonts w:ascii="Times New Roman" w:eastAsia="Times New Roman" w:hAnsi="Times New Roman"/>
                <w:b/>
                <w:i/>
                <w:sz w:val="16"/>
                <w:szCs w:val="16"/>
              </w:rPr>
              <w:t xml:space="preserve"> </w:t>
            </w:r>
            <w:proofErr w:type="spellStart"/>
            <w:r w:rsidRPr="00365BC9">
              <w:rPr>
                <w:rFonts w:ascii="Times New Roman" w:eastAsia="Times New Roman" w:hAnsi="Times New Roman"/>
                <w:b/>
                <w:i/>
                <w:sz w:val="16"/>
                <w:szCs w:val="16"/>
              </w:rPr>
              <w:t>виміру</w:t>
            </w:r>
            <w:proofErr w:type="spellEnd"/>
          </w:p>
        </w:tc>
        <w:tc>
          <w:tcPr>
            <w:tcW w:w="663" w:type="dxa"/>
            <w:shd w:val="clear" w:color="auto" w:fill="auto"/>
            <w:vAlign w:val="center"/>
          </w:tcPr>
          <w:p w14:paraId="5FB85E08" w14:textId="77777777" w:rsidR="004C7C1A" w:rsidRPr="00365BC9" w:rsidRDefault="004C7C1A" w:rsidP="003B435C">
            <w:pPr>
              <w:spacing w:after="0" w:line="240" w:lineRule="auto"/>
              <w:jc w:val="center"/>
              <w:rPr>
                <w:rFonts w:ascii="Times New Roman" w:eastAsia="Times New Roman" w:hAnsi="Times New Roman"/>
                <w:b/>
                <w:i/>
                <w:sz w:val="16"/>
                <w:szCs w:val="16"/>
              </w:rPr>
            </w:pPr>
            <w:proofErr w:type="spellStart"/>
            <w:r w:rsidRPr="00365BC9">
              <w:rPr>
                <w:rFonts w:ascii="Times New Roman" w:eastAsia="Times New Roman" w:hAnsi="Times New Roman"/>
                <w:b/>
                <w:i/>
                <w:sz w:val="16"/>
                <w:szCs w:val="16"/>
              </w:rPr>
              <w:t>Кіль-кість</w:t>
            </w:r>
            <w:proofErr w:type="spellEnd"/>
          </w:p>
        </w:tc>
      </w:tr>
      <w:tr w:rsidR="004C7C1A" w:rsidRPr="00365BC9" w14:paraId="620580E2" w14:textId="77777777" w:rsidTr="003B435C">
        <w:trPr>
          <w:trHeight w:val="543"/>
          <w:jc w:val="center"/>
        </w:trPr>
        <w:tc>
          <w:tcPr>
            <w:tcW w:w="386" w:type="dxa"/>
            <w:shd w:val="clear" w:color="auto" w:fill="auto"/>
            <w:vAlign w:val="center"/>
          </w:tcPr>
          <w:p w14:paraId="701BEE0D" w14:textId="77777777" w:rsidR="004C7C1A" w:rsidRPr="00365BC9" w:rsidRDefault="004C7C1A" w:rsidP="003B435C">
            <w:pPr>
              <w:spacing w:after="0" w:line="240" w:lineRule="auto"/>
              <w:jc w:val="center"/>
              <w:rPr>
                <w:rFonts w:ascii="Times New Roman" w:eastAsia="Times New Roman" w:hAnsi="Times New Roman"/>
                <w:bCs/>
                <w:sz w:val="20"/>
                <w:szCs w:val="20"/>
              </w:rPr>
            </w:pPr>
            <w:r w:rsidRPr="00365BC9">
              <w:rPr>
                <w:rFonts w:ascii="Times New Roman" w:eastAsia="Times New Roman" w:hAnsi="Times New Roman"/>
                <w:bCs/>
                <w:sz w:val="20"/>
                <w:szCs w:val="20"/>
              </w:rPr>
              <w:t>1.</w:t>
            </w:r>
          </w:p>
        </w:tc>
        <w:tc>
          <w:tcPr>
            <w:tcW w:w="4390" w:type="dxa"/>
            <w:tcBorders>
              <w:top w:val="single" w:sz="4" w:space="0" w:color="auto"/>
              <w:left w:val="single" w:sz="4" w:space="0" w:color="auto"/>
            </w:tcBorders>
            <w:shd w:val="clear" w:color="auto" w:fill="FFFFFF"/>
            <w:vAlign w:val="center"/>
          </w:tcPr>
          <w:p w14:paraId="7A8859C9" w14:textId="57FD55A9" w:rsidR="004C7C1A" w:rsidRPr="000D6919" w:rsidRDefault="004C7C1A" w:rsidP="003B435C">
            <w:pPr>
              <w:pStyle w:val="a4"/>
              <w:spacing w:before="0" w:beforeAutospacing="0" w:after="0" w:afterAutospacing="0"/>
              <w:jc w:val="center"/>
              <w:rPr>
                <w:bCs/>
                <w:sz w:val="20"/>
                <w:szCs w:val="20"/>
              </w:rPr>
            </w:pPr>
            <w:r w:rsidRPr="00FC3C05">
              <w:rPr>
                <w:b/>
                <w:i/>
                <w:u w:val="single"/>
                <w:lang w:val="uk-UA"/>
              </w:rPr>
              <w:t xml:space="preserve">Послуги з надання доступу до інформаційної системи StrikePlagiarism.com або </w:t>
            </w:r>
            <w:hyperlink r:id="rId7" w:tgtFrame="_blank" w:history="1">
              <w:r w:rsidRPr="00FC3C05">
                <w:rPr>
                  <w:rStyle w:val="aff7"/>
                  <w:b/>
                  <w:i/>
                  <w:lang w:val="uk-UA"/>
                </w:rPr>
                <w:t>Plagiat.lviv.ua</w:t>
              </w:r>
            </w:hyperlink>
          </w:p>
        </w:tc>
        <w:tc>
          <w:tcPr>
            <w:tcW w:w="3827" w:type="dxa"/>
            <w:tcBorders>
              <w:top w:val="single" w:sz="4" w:space="0" w:color="auto"/>
              <w:left w:val="single" w:sz="4" w:space="0" w:color="auto"/>
            </w:tcBorders>
            <w:shd w:val="clear" w:color="auto" w:fill="FFFFFF"/>
            <w:vAlign w:val="center"/>
          </w:tcPr>
          <w:p w14:paraId="5BE977F8" w14:textId="77777777" w:rsidR="004C7C1A" w:rsidRPr="00EB2590" w:rsidRDefault="004C7C1A" w:rsidP="003B435C">
            <w:pPr>
              <w:pStyle w:val="a4"/>
              <w:spacing w:before="0" w:beforeAutospacing="0" w:after="0" w:afterAutospacing="0"/>
              <w:jc w:val="center"/>
              <w:rPr>
                <w:sz w:val="20"/>
                <w:szCs w:val="20"/>
              </w:rPr>
            </w:pPr>
            <w:proofErr w:type="spellStart"/>
            <w:r w:rsidRPr="00EB2590">
              <w:rPr>
                <w:sz w:val="20"/>
                <w:szCs w:val="20"/>
              </w:rPr>
              <w:t>Надання</w:t>
            </w:r>
            <w:proofErr w:type="spellEnd"/>
            <w:r w:rsidRPr="00EB2590">
              <w:rPr>
                <w:sz w:val="20"/>
                <w:szCs w:val="20"/>
              </w:rPr>
              <w:t xml:space="preserve"> </w:t>
            </w:r>
            <w:proofErr w:type="spellStart"/>
            <w:r w:rsidRPr="00EB2590">
              <w:rPr>
                <w:sz w:val="20"/>
                <w:szCs w:val="20"/>
              </w:rPr>
              <w:t>документів</w:t>
            </w:r>
            <w:proofErr w:type="spellEnd"/>
            <w:r w:rsidRPr="00EB2590">
              <w:rPr>
                <w:sz w:val="20"/>
                <w:szCs w:val="20"/>
              </w:rPr>
              <w:t xml:space="preserve"> для </w:t>
            </w:r>
            <w:proofErr w:type="spellStart"/>
            <w:r w:rsidRPr="00EB2590">
              <w:rPr>
                <w:sz w:val="20"/>
                <w:szCs w:val="20"/>
              </w:rPr>
              <w:t>перевірки</w:t>
            </w:r>
            <w:proofErr w:type="spellEnd"/>
            <w:r w:rsidRPr="00EB2590">
              <w:rPr>
                <w:sz w:val="20"/>
                <w:szCs w:val="20"/>
              </w:rPr>
              <w:t xml:space="preserve"> у </w:t>
            </w:r>
            <w:proofErr w:type="spellStart"/>
            <w:r w:rsidRPr="00EB2590">
              <w:rPr>
                <w:sz w:val="20"/>
                <w:szCs w:val="20"/>
              </w:rPr>
              <w:t>системі</w:t>
            </w:r>
            <w:proofErr w:type="spellEnd"/>
            <w:r w:rsidRPr="00EB2590">
              <w:rPr>
                <w:sz w:val="20"/>
                <w:szCs w:val="20"/>
              </w:rPr>
              <w:t xml:space="preserve"> (у </w:t>
            </w:r>
            <w:proofErr w:type="spellStart"/>
            <w:r w:rsidRPr="00EB2590">
              <w:rPr>
                <w:sz w:val="20"/>
                <w:szCs w:val="20"/>
              </w:rPr>
              <w:t>кількості</w:t>
            </w:r>
            <w:proofErr w:type="spellEnd"/>
            <w:r w:rsidRPr="00EB2590">
              <w:rPr>
                <w:sz w:val="20"/>
                <w:szCs w:val="20"/>
              </w:rPr>
              <w:t xml:space="preserve"> </w:t>
            </w:r>
            <w:r>
              <w:rPr>
                <w:sz w:val="20"/>
                <w:szCs w:val="20"/>
              </w:rPr>
              <w:t>500</w:t>
            </w:r>
            <w:r w:rsidRPr="00EB2590">
              <w:rPr>
                <w:sz w:val="20"/>
                <w:szCs w:val="20"/>
              </w:rPr>
              <w:t xml:space="preserve"> шт.)</w:t>
            </w:r>
          </w:p>
        </w:tc>
        <w:tc>
          <w:tcPr>
            <w:tcW w:w="1134" w:type="dxa"/>
            <w:shd w:val="clear" w:color="auto" w:fill="auto"/>
            <w:vAlign w:val="center"/>
          </w:tcPr>
          <w:p w14:paraId="26AC39FD" w14:textId="77777777" w:rsidR="004C7C1A" w:rsidRPr="00365BC9" w:rsidRDefault="004C7C1A" w:rsidP="003B435C">
            <w:pPr>
              <w:pStyle w:val="a4"/>
              <w:spacing w:before="0" w:beforeAutospacing="0" w:after="0" w:afterAutospacing="0"/>
              <w:jc w:val="center"/>
            </w:pPr>
            <w:proofErr w:type="spellStart"/>
            <w:r w:rsidRPr="00365BC9">
              <w:rPr>
                <w:color w:val="000000"/>
                <w:sz w:val="20"/>
                <w:szCs w:val="20"/>
              </w:rPr>
              <w:t>послуга</w:t>
            </w:r>
            <w:proofErr w:type="spellEnd"/>
          </w:p>
          <w:p w14:paraId="38397108" w14:textId="77777777" w:rsidR="004C7C1A" w:rsidRPr="00365BC9" w:rsidRDefault="004C7C1A" w:rsidP="003B435C">
            <w:pPr>
              <w:pStyle w:val="a4"/>
              <w:spacing w:before="0" w:beforeAutospacing="0" w:after="0" w:afterAutospacing="0"/>
              <w:jc w:val="center"/>
            </w:pPr>
          </w:p>
        </w:tc>
        <w:tc>
          <w:tcPr>
            <w:tcW w:w="663" w:type="dxa"/>
            <w:shd w:val="clear" w:color="auto" w:fill="auto"/>
            <w:vAlign w:val="center"/>
          </w:tcPr>
          <w:p w14:paraId="0EB21CBF" w14:textId="14DAC0C9" w:rsidR="004C7C1A" w:rsidRPr="004C7C1A" w:rsidRDefault="004C7C1A" w:rsidP="003B435C">
            <w:pPr>
              <w:pStyle w:val="a4"/>
              <w:spacing w:before="0" w:beforeAutospacing="0" w:after="0" w:afterAutospacing="0"/>
              <w:jc w:val="center"/>
              <w:rPr>
                <w:lang w:val="uk-UA"/>
              </w:rPr>
            </w:pPr>
            <w:r>
              <w:rPr>
                <w:lang w:val="uk-UA"/>
              </w:rPr>
              <w:t>500</w:t>
            </w:r>
          </w:p>
        </w:tc>
      </w:tr>
      <w:tr w:rsidR="004C7C1A" w:rsidRPr="00365BC9" w14:paraId="11F2832A" w14:textId="77777777" w:rsidTr="003B435C">
        <w:trPr>
          <w:trHeight w:val="228"/>
          <w:jc w:val="center"/>
        </w:trPr>
        <w:tc>
          <w:tcPr>
            <w:tcW w:w="8603" w:type="dxa"/>
            <w:gridSpan w:val="3"/>
            <w:shd w:val="clear" w:color="auto" w:fill="auto"/>
            <w:vAlign w:val="center"/>
          </w:tcPr>
          <w:p w14:paraId="082E5278" w14:textId="77777777" w:rsidR="004C7C1A" w:rsidRPr="00365BC9" w:rsidRDefault="004C7C1A" w:rsidP="003B435C">
            <w:pPr>
              <w:spacing w:after="0" w:line="240" w:lineRule="auto"/>
              <w:rPr>
                <w:rFonts w:ascii="Times New Roman" w:hAnsi="Times New Roman"/>
                <w:b/>
                <w:lang w:eastAsia="ru-RU"/>
              </w:rPr>
            </w:pPr>
            <w:proofErr w:type="spellStart"/>
            <w:r w:rsidRPr="00365BC9">
              <w:rPr>
                <w:rFonts w:ascii="Times New Roman" w:hAnsi="Times New Roman"/>
                <w:b/>
                <w:lang w:eastAsia="ru-RU"/>
              </w:rPr>
              <w:t>Всього</w:t>
            </w:r>
            <w:proofErr w:type="spellEnd"/>
          </w:p>
        </w:tc>
        <w:tc>
          <w:tcPr>
            <w:tcW w:w="1134" w:type="dxa"/>
            <w:shd w:val="clear" w:color="auto" w:fill="auto"/>
            <w:vAlign w:val="center"/>
          </w:tcPr>
          <w:p w14:paraId="741E7C70" w14:textId="77777777" w:rsidR="004C7C1A" w:rsidRPr="00365BC9" w:rsidRDefault="004C7C1A" w:rsidP="003B435C">
            <w:pPr>
              <w:jc w:val="center"/>
              <w:rPr>
                <w:rFonts w:ascii="Times New Roman" w:hAnsi="Times New Roman"/>
                <w:b/>
              </w:rPr>
            </w:pPr>
            <w:proofErr w:type="spellStart"/>
            <w:r w:rsidRPr="00365BC9">
              <w:rPr>
                <w:rFonts w:ascii="Times New Roman" w:hAnsi="Times New Roman"/>
                <w:b/>
              </w:rPr>
              <w:t>п</w:t>
            </w:r>
            <w:r w:rsidRPr="00EB2590">
              <w:rPr>
                <w:rFonts w:ascii="Times New Roman" w:hAnsi="Times New Roman"/>
                <w:b/>
                <w:sz w:val="20"/>
                <w:szCs w:val="20"/>
              </w:rPr>
              <w:t>ослуга</w:t>
            </w:r>
            <w:proofErr w:type="spellEnd"/>
          </w:p>
        </w:tc>
        <w:tc>
          <w:tcPr>
            <w:tcW w:w="663" w:type="dxa"/>
            <w:shd w:val="clear" w:color="auto" w:fill="auto"/>
            <w:vAlign w:val="center"/>
          </w:tcPr>
          <w:p w14:paraId="5098D364" w14:textId="1E21D506" w:rsidR="004C7C1A" w:rsidRPr="004C7C1A" w:rsidRDefault="004C7C1A" w:rsidP="003B435C">
            <w:pPr>
              <w:jc w:val="center"/>
              <w:rPr>
                <w:rFonts w:ascii="Times New Roman" w:hAnsi="Times New Roman"/>
                <w:b/>
                <w:lang w:val="uk-UA"/>
              </w:rPr>
            </w:pPr>
            <w:r>
              <w:rPr>
                <w:rFonts w:ascii="Times New Roman" w:hAnsi="Times New Roman"/>
                <w:b/>
                <w:lang w:val="uk-UA"/>
              </w:rPr>
              <w:t>500</w:t>
            </w:r>
          </w:p>
        </w:tc>
      </w:tr>
    </w:tbl>
    <w:p w14:paraId="090FFC6F" w14:textId="348F2CEB" w:rsidR="00171203" w:rsidRPr="00FC3C05" w:rsidRDefault="00171203" w:rsidP="00FC3C05">
      <w:pPr>
        <w:shd w:val="clear" w:color="auto" w:fill="FFFFFF"/>
        <w:spacing w:after="0" w:line="240" w:lineRule="auto"/>
        <w:contextualSpacing/>
        <w:jc w:val="center"/>
        <w:rPr>
          <w:rFonts w:ascii="Times New Roman" w:hAnsi="Times New Roman" w:cs="Times New Roman"/>
          <w:b/>
          <w:sz w:val="28"/>
          <w:szCs w:val="28"/>
          <w:lang w:val="uk-UA"/>
        </w:rPr>
      </w:pPr>
      <w:r w:rsidRPr="00FC3C05">
        <w:rPr>
          <w:rFonts w:ascii="Times New Roman" w:hAnsi="Times New Roman" w:cs="Times New Roman"/>
          <w:b/>
          <w:lang w:val="uk-UA"/>
        </w:rPr>
        <w:t xml:space="preserve"> </w:t>
      </w:r>
    </w:p>
    <w:p w14:paraId="3FB3B401" w14:textId="77777777" w:rsidR="00171203" w:rsidRPr="00FC3C05" w:rsidRDefault="00171203" w:rsidP="00171203">
      <w:pPr>
        <w:pStyle w:val="a4"/>
        <w:widowControl w:val="0"/>
        <w:spacing w:before="0" w:beforeAutospacing="0" w:after="0" w:afterAutospacing="0"/>
        <w:contextualSpacing/>
        <w:jc w:val="both"/>
        <w:rPr>
          <w:b/>
          <w:sz w:val="22"/>
          <w:szCs w:val="22"/>
          <w:lang w:val="uk-UA"/>
        </w:rPr>
      </w:pPr>
      <w:r w:rsidRPr="00FC3C05">
        <w:rPr>
          <w:b/>
          <w:sz w:val="22"/>
          <w:szCs w:val="22"/>
          <w:lang w:val="uk-UA"/>
        </w:rPr>
        <w:t>Загальні вимоги:</w:t>
      </w:r>
    </w:p>
    <w:p w14:paraId="3E4E9D15"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bookmarkStart w:id="0" w:name="_Hlk51759192"/>
      <w:r w:rsidRPr="00FC3C05">
        <w:rPr>
          <w:rFonts w:ascii="Times New Roman" w:hAnsi="Times New Roman" w:cs="Times New Roman"/>
          <w:color w:val="000000"/>
          <w:lang w:val="uk-UA"/>
        </w:rPr>
        <w:t xml:space="preserve">Система StrikePlagiarism.com </w:t>
      </w:r>
      <w:bookmarkEnd w:id="0"/>
      <w:r w:rsidRPr="00FC3C05">
        <w:rPr>
          <w:rFonts w:ascii="Times New Roman" w:hAnsi="Times New Roman" w:cs="Times New Roman"/>
          <w:color w:val="000000"/>
          <w:lang w:val="uk-UA"/>
        </w:rPr>
        <w:t>повинна формувати звіт подібності в інтерактивному форматі і PDF (короткий і повний звіти) і протоколу перевірки та оцінки академічної роботи. Згенерований звіт повинен вказувати авторів, назву робіт, наукових керівників в звіті, знаходит</w:t>
      </w:r>
      <w:bookmarkStart w:id="1" w:name="_GoBack"/>
      <w:bookmarkEnd w:id="1"/>
      <w:r w:rsidRPr="00FC3C05">
        <w:rPr>
          <w:rFonts w:ascii="Times New Roman" w:hAnsi="Times New Roman" w:cs="Times New Roman"/>
          <w:color w:val="000000"/>
          <w:lang w:val="uk-UA"/>
        </w:rPr>
        <w:t>и ідентичні фрагменти роботи в порівнянні з текстами, знайденими в Інтернет джерелах, базах даних;</w:t>
      </w:r>
    </w:p>
    <w:p w14:paraId="68ED010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Проводити порівняння з ресурсами глобальної мережі Інтернет (індексування 1.500.000.000 веб сайтів на всіх мовах використовуючи </w:t>
      </w:r>
      <w:proofErr w:type="spellStart"/>
      <w:r w:rsidRPr="00FC3C05">
        <w:rPr>
          <w:rFonts w:ascii="Times New Roman" w:hAnsi="Times New Roman" w:cs="Times New Roman"/>
          <w:color w:val="000000"/>
          <w:lang w:val="uk-UA"/>
        </w:rPr>
        <w:t>мультимовні</w:t>
      </w:r>
      <w:proofErr w:type="spellEnd"/>
      <w:r w:rsidRPr="00FC3C05">
        <w:rPr>
          <w:rFonts w:ascii="Times New Roman" w:hAnsi="Times New Roman" w:cs="Times New Roman"/>
          <w:color w:val="000000"/>
          <w:lang w:val="uk-UA"/>
        </w:rPr>
        <w:t xml:space="preserve"> пошукові системи) і базою даних установи або ЗВО, а також створення баз даних для кожного ЗВО-партнера і подальша інтеграція баз з метою перехресної перевірки і в разі знаходження збігів демонструвати метадані документа, а саме: ПІБ автора, назва роботи, назва бази даних, без доступу до джерела з метою захисту авторських прав.</w:t>
      </w:r>
    </w:p>
    <w:p w14:paraId="674E2211"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Мати в наявності бази даних міжнародних наукових бібліотек, таких як </w:t>
      </w:r>
      <w:proofErr w:type="spellStart"/>
      <w:r w:rsidRPr="00FC3C05">
        <w:rPr>
          <w:rFonts w:ascii="Times New Roman" w:hAnsi="Times New Roman" w:cs="Times New Roman"/>
          <w:color w:val="000000"/>
          <w:lang w:val="uk-UA"/>
        </w:rPr>
        <w:t>Wolters</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Kluwer</w:t>
      </w:r>
      <w:proofErr w:type="spellEnd"/>
      <w:r w:rsidRPr="00FC3C05">
        <w:rPr>
          <w:rFonts w:ascii="Times New Roman" w:hAnsi="Times New Roman" w:cs="Times New Roman"/>
          <w:color w:val="000000"/>
          <w:lang w:val="uk-UA"/>
        </w:rPr>
        <w:t xml:space="preserve">, Arxiv.org, Українська бібліотека ім. Вернадського, </w:t>
      </w:r>
      <w:proofErr w:type="spellStart"/>
      <w:r w:rsidRPr="00FC3C05">
        <w:rPr>
          <w:rFonts w:ascii="Times New Roman" w:hAnsi="Times New Roman" w:cs="Times New Roman"/>
          <w:color w:val="000000"/>
          <w:lang w:val="uk-UA"/>
        </w:rPr>
        <w:t>PubMed</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агрегатор</w:t>
      </w:r>
      <w:proofErr w:type="spellEnd"/>
      <w:r w:rsidRPr="00FC3C05">
        <w:rPr>
          <w:rFonts w:ascii="Times New Roman" w:hAnsi="Times New Roman" w:cs="Times New Roman"/>
          <w:color w:val="000000"/>
          <w:lang w:val="uk-UA"/>
        </w:rPr>
        <w:t xml:space="preserve"> Paperity.org, здійснювати перевірку в наукових виданнях, котрі індексуються в SCOPUS, </w:t>
      </w:r>
      <w:proofErr w:type="spellStart"/>
      <w:r w:rsidRPr="00FC3C05">
        <w:rPr>
          <w:rFonts w:ascii="Times New Roman" w:hAnsi="Times New Roman" w:cs="Times New Roman"/>
          <w:color w:val="000000"/>
          <w:lang w:val="uk-UA"/>
        </w:rPr>
        <w:t>Web</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of</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Science</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Springer</w:t>
      </w:r>
      <w:proofErr w:type="spellEnd"/>
      <w:r w:rsidRPr="00FC3C05">
        <w:rPr>
          <w:rFonts w:ascii="Times New Roman" w:hAnsi="Times New Roman" w:cs="Times New Roman"/>
          <w:color w:val="000000"/>
          <w:lang w:val="uk-UA"/>
        </w:rPr>
        <w:t xml:space="preserve">, EBSCO. </w:t>
      </w:r>
    </w:p>
    <w:p w14:paraId="3B7DD7EB"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Генерувати коефіцієнти подібності №1 (перевіряє кожні 5 слів) і коефіцієнт подібності № 2 (перевіряє кожні 25 слів), що визначають кількість запозичених фраз, а також коефіцієнт цитування, коефіцієнт унікальності, який є оборотним показником коефіцієнта подібності №1.</w:t>
      </w:r>
    </w:p>
    <w:p w14:paraId="65D121D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Вказувати кількість запозичених фрагментів і їх джерела, виділяти запозичений текст безпосередньо в інтернет джерелі, проводити нумерацію знайдених джерел запозичень, групувати джерела за розділами.</w:t>
      </w:r>
    </w:p>
    <w:p w14:paraId="230D3723"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Мати функцію формування додаткових параметрів для формування додаткових метаданих.</w:t>
      </w:r>
    </w:p>
    <w:p w14:paraId="4D090C5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Дозволяти генерувати статистичний звіт за кількістю документів, по кафедрі, викладачах, за певний проміжок часу за різними критеріями успішності; дозволяє генерувати статистику по документам, які були перевірені більш ніж один раз, за коефіцієнтами подібності тощо.</w:t>
      </w:r>
    </w:p>
    <w:p w14:paraId="6F2C0CAC"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Демонструвати знак тривоги в разі знаходження маніпуляцій в тексті, які могли бути використані з метою обходу </w:t>
      </w:r>
      <w:proofErr w:type="spellStart"/>
      <w:r w:rsidRPr="00FC3C05">
        <w:rPr>
          <w:rFonts w:ascii="Times New Roman" w:hAnsi="Times New Roman" w:cs="Times New Roman"/>
          <w:color w:val="000000"/>
          <w:lang w:val="uk-UA"/>
        </w:rPr>
        <w:t>антиплагіатної</w:t>
      </w:r>
      <w:proofErr w:type="spellEnd"/>
      <w:r w:rsidRPr="00FC3C05">
        <w:rPr>
          <w:rFonts w:ascii="Times New Roman" w:hAnsi="Times New Roman" w:cs="Times New Roman"/>
          <w:color w:val="000000"/>
          <w:lang w:val="uk-UA"/>
        </w:rPr>
        <w:t xml:space="preserve"> системи, а саме: демонструвати заміну букв, </w:t>
      </w:r>
      <w:proofErr w:type="spellStart"/>
      <w:r w:rsidRPr="00FC3C05">
        <w:rPr>
          <w:rFonts w:ascii="Times New Roman" w:hAnsi="Times New Roman" w:cs="Times New Roman"/>
          <w:color w:val="000000"/>
          <w:lang w:val="uk-UA"/>
        </w:rPr>
        <w:t>мікропробіли</w:t>
      </w:r>
      <w:proofErr w:type="spellEnd"/>
      <w:r w:rsidRPr="00FC3C05">
        <w:rPr>
          <w:rFonts w:ascii="Times New Roman" w:hAnsi="Times New Roman" w:cs="Times New Roman"/>
          <w:color w:val="000000"/>
          <w:lang w:val="uk-UA"/>
        </w:rPr>
        <w:t xml:space="preserve">, білі і невидимі знаки, інтервали, мати функцію </w:t>
      </w:r>
      <w:proofErr w:type="spellStart"/>
      <w:r w:rsidRPr="00FC3C05">
        <w:rPr>
          <w:rFonts w:ascii="Times New Roman" w:hAnsi="Times New Roman" w:cs="Times New Roman"/>
          <w:color w:val="000000"/>
          <w:lang w:val="uk-UA"/>
        </w:rPr>
        <w:t>smartmax</w:t>
      </w:r>
      <w:proofErr w:type="spellEnd"/>
      <w:r w:rsidRPr="00FC3C05">
        <w:rPr>
          <w:rFonts w:ascii="Times New Roman" w:hAnsi="Times New Roman" w:cs="Times New Roman"/>
          <w:color w:val="000000"/>
          <w:lang w:val="uk-UA"/>
        </w:rPr>
        <w:t xml:space="preserve"> - заміна слів місцями, перефразування, а також система повинна реагувати на </w:t>
      </w:r>
      <w:proofErr w:type="spellStart"/>
      <w:r w:rsidRPr="00FC3C05">
        <w:rPr>
          <w:rFonts w:ascii="Times New Roman" w:hAnsi="Times New Roman" w:cs="Times New Roman"/>
          <w:color w:val="000000"/>
          <w:lang w:val="uk-UA"/>
        </w:rPr>
        <w:t>скан</w:t>
      </w:r>
      <w:proofErr w:type="spellEnd"/>
      <w:r w:rsidRPr="00FC3C05">
        <w:rPr>
          <w:rFonts w:ascii="Times New Roman" w:hAnsi="Times New Roman" w:cs="Times New Roman"/>
          <w:color w:val="000000"/>
          <w:lang w:val="uk-UA"/>
        </w:rPr>
        <w:t xml:space="preserve"> / фото в документі і сповіщати про їхнє </w:t>
      </w:r>
      <w:proofErr w:type="spellStart"/>
      <w:r w:rsidRPr="00FC3C05">
        <w:rPr>
          <w:rFonts w:ascii="Times New Roman" w:hAnsi="Times New Roman" w:cs="Times New Roman"/>
          <w:color w:val="000000"/>
          <w:lang w:val="uk-UA"/>
        </w:rPr>
        <w:t>застовання</w:t>
      </w:r>
      <w:proofErr w:type="spellEnd"/>
      <w:r w:rsidRPr="00FC3C05">
        <w:rPr>
          <w:rFonts w:ascii="Times New Roman" w:hAnsi="Times New Roman" w:cs="Times New Roman"/>
          <w:color w:val="000000"/>
          <w:lang w:val="uk-UA"/>
        </w:rPr>
        <w:t xml:space="preserve"> автором.</w:t>
      </w:r>
    </w:p>
    <w:p w14:paraId="07EF07D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Мати функцію масового імпорту користувачів та документів з архівацією або перевіркою на наявність неавторизованих запозичень.</w:t>
      </w:r>
    </w:p>
    <w:p w14:paraId="780D79FB"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Створювати підрозділи у вигляді кафедр, деканатів тощо, різні рівні конфіденційності, дозволяти завантажувати роботу на кафедрі або самим студентом, а отримувати звіти подібності науковим керівникам, студентам і комісії;</w:t>
      </w:r>
    </w:p>
    <w:p w14:paraId="380D8413"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Дозволяти Адміністратору університету обмежувати, заморожувати облікові записи користувачів, створювати нові, а також обмежити кількість перевірок на кожному обліковому записі;</w:t>
      </w:r>
    </w:p>
    <w:p w14:paraId="7990AA56"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Адміністратор ЗВО може завантажувати актуальний логотип університету, який відображається в звіті подібності, а також мати права на зміну деяких конфігурацій </w:t>
      </w:r>
      <w:proofErr w:type="spellStart"/>
      <w:r w:rsidRPr="00FC3C05">
        <w:rPr>
          <w:rFonts w:ascii="Times New Roman" w:hAnsi="Times New Roman" w:cs="Times New Roman"/>
          <w:color w:val="000000"/>
          <w:lang w:val="uk-UA"/>
        </w:rPr>
        <w:t>акаунту</w:t>
      </w:r>
      <w:proofErr w:type="spellEnd"/>
      <w:r w:rsidRPr="00FC3C05">
        <w:rPr>
          <w:rFonts w:ascii="Times New Roman" w:hAnsi="Times New Roman" w:cs="Times New Roman"/>
          <w:color w:val="000000"/>
          <w:lang w:val="uk-UA"/>
        </w:rPr>
        <w:t xml:space="preserve">: визначення цитат, пропуску списку використаних джерел, встановлювати архівацію документів вручну або автоматично, дозволяти / не дозволяти редагувати користувачам дані документів, встановлювати блокування видимості всіх документів однієї організаційної одиниці для користувачів інших організаційних одиниць </w:t>
      </w:r>
      <w:proofErr w:type="spellStart"/>
      <w:r w:rsidRPr="00FC3C05">
        <w:rPr>
          <w:rFonts w:ascii="Times New Roman" w:hAnsi="Times New Roman" w:cs="Times New Roman"/>
          <w:color w:val="000000"/>
          <w:lang w:val="uk-UA"/>
        </w:rPr>
        <w:t>акаунту</w:t>
      </w:r>
      <w:proofErr w:type="spellEnd"/>
      <w:r w:rsidRPr="00FC3C05">
        <w:rPr>
          <w:rFonts w:ascii="Times New Roman" w:hAnsi="Times New Roman" w:cs="Times New Roman"/>
          <w:color w:val="000000"/>
          <w:lang w:val="uk-UA"/>
        </w:rPr>
        <w:t>, встановлювати обмеження завантаження форматів файлів, встановлювати перевірку на наявність аналогічного документа, відповідності електронної версії з друкованою, змінювати спосіб завантаження документів тощо.</w:t>
      </w:r>
    </w:p>
    <w:p w14:paraId="3DE3927D"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перевіряти роботи на будь-яких мовах, в тому числі на українською,  англійською та російською. Інтерфейс системи повинен бути доступний українською, російською, англійською та іншими </w:t>
      </w:r>
      <w:r w:rsidRPr="00FC3C05">
        <w:rPr>
          <w:rFonts w:ascii="Times New Roman" w:hAnsi="Times New Roman" w:cs="Times New Roman"/>
          <w:color w:val="000000"/>
          <w:lang w:val="uk-UA"/>
        </w:rPr>
        <w:lastRenderedPageBreak/>
        <w:t>мовами. Система повинна мати форму зворотного зв'язку українською, російською, англійською та іншими мовами.</w:t>
      </w:r>
    </w:p>
    <w:p w14:paraId="5E7798F4"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бути інтегрована з системою оплати </w:t>
      </w:r>
      <w:proofErr w:type="spellStart"/>
      <w:r w:rsidRPr="00FC3C05">
        <w:rPr>
          <w:rFonts w:ascii="Times New Roman" w:hAnsi="Times New Roman" w:cs="Times New Roman"/>
          <w:color w:val="000000"/>
          <w:lang w:val="uk-UA"/>
        </w:rPr>
        <w:t>EasyPay</w:t>
      </w:r>
      <w:proofErr w:type="spellEnd"/>
      <w:r w:rsidRPr="00FC3C05">
        <w:rPr>
          <w:rFonts w:ascii="Times New Roman" w:hAnsi="Times New Roman" w:cs="Times New Roman"/>
          <w:color w:val="000000"/>
          <w:lang w:val="uk-UA"/>
        </w:rPr>
        <w:t xml:space="preserve"> і дозволяти авторам оплачувати свої перевірки на обліковому записі університету самостійно, не використовуючи ліміт перевірок ЗВО. Перевірка повинна проходити за індивідуальним номером транзакції, індивідуальним номером перевірки або зі списку куплених кодів;</w:t>
      </w:r>
    </w:p>
    <w:p w14:paraId="2D33B6C9"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мати можливість бути інтегрованою </w:t>
      </w:r>
      <w:bookmarkStart w:id="2" w:name="_uobbrb8wk78t"/>
      <w:bookmarkEnd w:id="2"/>
      <w:proofErr w:type="spellStart"/>
      <w:r w:rsidRPr="00FC3C05">
        <w:rPr>
          <w:rFonts w:ascii="Times New Roman" w:hAnsi="Times New Roman" w:cs="Times New Roman"/>
          <w:color w:val="000000"/>
          <w:lang w:val="uk-UA"/>
        </w:rPr>
        <w:t>Moodle</w:t>
      </w:r>
      <w:proofErr w:type="spellEnd"/>
      <w:r w:rsidRPr="00FC3C05">
        <w:rPr>
          <w:rFonts w:ascii="Times New Roman" w:hAnsi="Times New Roman" w:cs="Times New Roman"/>
          <w:color w:val="000000"/>
          <w:lang w:val="uk-UA"/>
        </w:rPr>
        <w:t xml:space="preserve"> (3.3-3.9), API, </w:t>
      </w:r>
      <w:proofErr w:type="spellStart"/>
      <w:r w:rsidRPr="00FC3C05">
        <w:rPr>
          <w:rFonts w:ascii="Times New Roman" w:hAnsi="Times New Roman" w:cs="Times New Roman"/>
          <w:color w:val="000000"/>
          <w:lang w:val="uk-UA"/>
        </w:rPr>
        <w:t>Ldap</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catalogue</w:t>
      </w:r>
      <w:proofErr w:type="spellEnd"/>
      <w:r w:rsidRPr="00FC3C05">
        <w:rPr>
          <w:rFonts w:ascii="Times New Roman" w:hAnsi="Times New Roman" w:cs="Times New Roman"/>
          <w:color w:val="000000"/>
          <w:lang w:val="uk-UA"/>
        </w:rPr>
        <w:t>.</w:t>
      </w:r>
    </w:p>
    <w:p w14:paraId="33F8174F"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Система повинна мати функцію автоматичної відправки результатів перевірки в HTML-форматі на адресу електронної пошти. Перегляд та завантаження звіту про перевірку не повинні вимагати входу в обліковий запис або перебування онлайн; Вказувати статистичні дані аналізованого документа, а саме ідентифікатор системи документа, кількість проаналізованих символів, слів і пропозицій.</w:t>
      </w:r>
    </w:p>
    <w:p w14:paraId="4FA306D1"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Система повинна мати функцію ведення обліку перевірок в символах та документах. </w:t>
      </w:r>
    </w:p>
    <w:p w14:paraId="3C4966F4"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безлімітної перевірки необмеженої кількості документів.</w:t>
      </w:r>
    </w:p>
    <w:p w14:paraId="66FF6F1D"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Лінгвістичний алгоритм перевірки </w:t>
      </w:r>
      <w:proofErr w:type="spellStart"/>
      <w:r w:rsidRPr="00FC3C05">
        <w:rPr>
          <w:rFonts w:ascii="Times New Roman" w:hAnsi="Times New Roman" w:cs="Times New Roman"/>
          <w:color w:val="000000"/>
          <w:lang w:val="uk-UA"/>
        </w:rPr>
        <w:t>SmartMarks</w:t>
      </w:r>
      <w:proofErr w:type="spellEnd"/>
      <w:r w:rsidRPr="00FC3C05">
        <w:rPr>
          <w:rFonts w:ascii="Times New Roman" w:hAnsi="Times New Roman" w:cs="Times New Roman"/>
          <w:color w:val="000000"/>
          <w:lang w:val="uk-UA"/>
        </w:rPr>
        <w:t xml:space="preserve"> (перевірка синонімів, заміна слів місцями, орфографічні зміни).</w:t>
      </w:r>
    </w:p>
    <w:p w14:paraId="70568885"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На кожному обліковому записі повинні бути відповідні письмові та </w:t>
      </w:r>
      <w:proofErr w:type="spellStart"/>
      <w:r w:rsidRPr="00FC3C05">
        <w:rPr>
          <w:rFonts w:ascii="Times New Roman" w:hAnsi="Times New Roman" w:cs="Times New Roman"/>
          <w:color w:val="000000"/>
          <w:lang w:val="uk-UA"/>
        </w:rPr>
        <w:t>відеоінструкції</w:t>
      </w:r>
      <w:proofErr w:type="spellEnd"/>
      <w:r w:rsidRPr="00FC3C05">
        <w:rPr>
          <w:rFonts w:ascii="Times New Roman" w:hAnsi="Times New Roman" w:cs="Times New Roman"/>
          <w:color w:val="000000"/>
          <w:lang w:val="uk-UA"/>
        </w:rPr>
        <w:t xml:space="preserve"> для користувачів системи українською мовою;</w:t>
      </w:r>
    </w:p>
    <w:p w14:paraId="42C0401E"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Повторна перевірка без видалення документу з бази.</w:t>
      </w:r>
    </w:p>
    <w:p w14:paraId="646884A8" w14:textId="73F1DACA" w:rsid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інтеграції з OJS (</w:t>
      </w:r>
      <w:proofErr w:type="spellStart"/>
      <w:r w:rsidRPr="00FC3C05">
        <w:rPr>
          <w:rFonts w:ascii="Times New Roman" w:hAnsi="Times New Roman" w:cs="Times New Roman"/>
          <w:color w:val="000000"/>
          <w:lang w:val="uk-UA"/>
        </w:rPr>
        <w:t>Open</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journal</w:t>
      </w:r>
      <w:proofErr w:type="spellEnd"/>
      <w:r w:rsidRPr="00FC3C05">
        <w:rPr>
          <w:rFonts w:ascii="Times New Roman" w:hAnsi="Times New Roman" w:cs="Times New Roman"/>
          <w:color w:val="000000"/>
          <w:lang w:val="uk-UA"/>
        </w:rPr>
        <w:t xml:space="preserve"> </w:t>
      </w:r>
      <w:proofErr w:type="spellStart"/>
      <w:r w:rsidRPr="00FC3C05">
        <w:rPr>
          <w:rFonts w:ascii="Times New Roman" w:hAnsi="Times New Roman" w:cs="Times New Roman"/>
          <w:color w:val="000000"/>
          <w:lang w:val="uk-UA"/>
        </w:rPr>
        <w:t>system</w:t>
      </w:r>
      <w:proofErr w:type="spellEnd"/>
      <w:r w:rsidRPr="00FC3C05">
        <w:rPr>
          <w:rFonts w:ascii="Times New Roman" w:hAnsi="Times New Roman" w:cs="Times New Roman"/>
          <w:color w:val="000000"/>
          <w:lang w:val="uk-UA"/>
        </w:rPr>
        <w:t xml:space="preserve">). </w:t>
      </w:r>
    </w:p>
    <w:p w14:paraId="206375A4" w14:textId="77777777" w:rsidR="00E81A88" w:rsidRPr="00FC3C05" w:rsidRDefault="00E81A88" w:rsidP="00E81A88">
      <w:pPr>
        <w:pStyle w:val="a6"/>
        <w:spacing w:after="0" w:line="240" w:lineRule="auto"/>
        <w:jc w:val="both"/>
        <w:rPr>
          <w:rFonts w:ascii="Times New Roman" w:hAnsi="Times New Roman" w:cs="Times New Roman"/>
          <w:color w:val="000000"/>
          <w:lang w:val="uk-UA"/>
        </w:rPr>
      </w:pPr>
    </w:p>
    <w:p w14:paraId="19042793" w14:textId="77777777" w:rsidR="00FC3C05" w:rsidRPr="00FC3C05" w:rsidRDefault="00FC3C05" w:rsidP="00FC3C05">
      <w:pPr>
        <w:spacing w:after="0"/>
        <w:ind w:left="720" w:hanging="720"/>
        <w:rPr>
          <w:rFonts w:ascii="Times New Roman" w:hAnsi="Times New Roman" w:cs="Times New Roman"/>
          <w:b/>
          <w:lang w:val="uk-UA"/>
        </w:rPr>
      </w:pPr>
      <w:bookmarkStart w:id="3" w:name="_o302e2pbajl3"/>
      <w:bookmarkEnd w:id="3"/>
      <w:r w:rsidRPr="00FC3C05">
        <w:rPr>
          <w:rFonts w:ascii="Times New Roman" w:hAnsi="Times New Roman" w:cs="Times New Roman"/>
          <w:b/>
          <w:lang w:val="uk-UA"/>
        </w:rPr>
        <w:t>Наявність лічильника перевірок</w:t>
      </w:r>
      <w:r w:rsidRPr="00FC3C05">
        <w:rPr>
          <w:rFonts w:ascii="Times New Roman" w:hAnsi="Times New Roman" w:cs="Times New Roman"/>
          <w:sz w:val="28"/>
          <w:szCs w:val="28"/>
          <w:lang w:val="uk-UA"/>
        </w:rPr>
        <w:t>:</w:t>
      </w:r>
      <w:r w:rsidRPr="00FC3C05">
        <w:rPr>
          <w:rFonts w:ascii="Times New Roman" w:hAnsi="Times New Roman" w:cs="Times New Roman"/>
          <w:b/>
          <w:lang w:val="uk-UA"/>
        </w:rPr>
        <w:t xml:space="preserve"> </w:t>
      </w:r>
    </w:p>
    <w:p w14:paraId="4F6EE8F3"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 xml:space="preserve">1. Перевірки дозволяють аналізувати файл обсягом до 40 </w:t>
      </w:r>
      <w:proofErr w:type="spellStart"/>
      <w:r w:rsidRPr="00FC3C05">
        <w:rPr>
          <w:rFonts w:ascii="Times New Roman" w:hAnsi="Times New Roman" w:cs="Times New Roman"/>
          <w:lang w:val="uk-UA"/>
        </w:rPr>
        <w:t>Мб</w:t>
      </w:r>
      <w:proofErr w:type="spellEnd"/>
      <w:r w:rsidRPr="00FC3C05">
        <w:rPr>
          <w:rFonts w:ascii="Times New Roman" w:hAnsi="Times New Roman" w:cs="Times New Roman"/>
          <w:lang w:val="uk-UA"/>
        </w:rPr>
        <w:t>,</w:t>
      </w:r>
    </w:p>
    <w:p w14:paraId="6CEB951B"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2. Додаткову кількість перевірок можливо придбати за допомогою додаткового замовлення,</w:t>
      </w:r>
    </w:p>
    <w:p w14:paraId="24C41D0E"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3. Перевірки дозволяють аналізувати всі типи текстових файлів,</w:t>
      </w:r>
    </w:p>
    <w:p w14:paraId="129B5976"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4. Перевірки дозволяють аналізувати всі типи робіт, в тому числі ОВД.</w:t>
      </w:r>
    </w:p>
    <w:p w14:paraId="6CC3C042" w14:textId="77777777" w:rsidR="00FC3C05" w:rsidRP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 xml:space="preserve">5. Перевірки можуть </w:t>
      </w:r>
      <w:proofErr w:type="spellStart"/>
      <w:r w:rsidRPr="00FC3C05">
        <w:rPr>
          <w:rFonts w:ascii="Times New Roman" w:hAnsi="Times New Roman" w:cs="Times New Roman"/>
          <w:lang w:val="uk-UA"/>
        </w:rPr>
        <w:t>адмініструватись</w:t>
      </w:r>
      <w:proofErr w:type="spellEnd"/>
      <w:r w:rsidRPr="00FC3C05">
        <w:rPr>
          <w:rFonts w:ascii="Times New Roman" w:hAnsi="Times New Roman" w:cs="Times New Roman"/>
          <w:lang w:val="uk-UA"/>
        </w:rPr>
        <w:t xml:space="preserve"> Замовником,</w:t>
      </w:r>
    </w:p>
    <w:p w14:paraId="2CB38D41" w14:textId="08533332" w:rsidR="00FC3C05" w:rsidRDefault="00FC3C05" w:rsidP="00FC3C05">
      <w:pPr>
        <w:tabs>
          <w:tab w:val="left" w:pos="1134"/>
        </w:tabs>
        <w:spacing w:after="0" w:line="256" w:lineRule="auto"/>
        <w:ind w:left="720"/>
        <w:jc w:val="both"/>
        <w:rPr>
          <w:rFonts w:ascii="Times New Roman" w:hAnsi="Times New Roman" w:cs="Times New Roman"/>
          <w:lang w:val="uk-UA"/>
        </w:rPr>
      </w:pPr>
      <w:r w:rsidRPr="00FC3C05">
        <w:rPr>
          <w:rFonts w:ascii="Times New Roman" w:hAnsi="Times New Roman" w:cs="Times New Roman"/>
          <w:lang w:val="uk-UA"/>
        </w:rPr>
        <w:t>6. Кількість перевірок необмежена.</w:t>
      </w:r>
    </w:p>
    <w:p w14:paraId="7ADFBA0F" w14:textId="77777777" w:rsidR="00E81A88" w:rsidRPr="00FC3C05" w:rsidRDefault="00E81A88" w:rsidP="00FC3C05">
      <w:pPr>
        <w:tabs>
          <w:tab w:val="left" w:pos="1134"/>
        </w:tabs>
        <w:spacing w:after="0" w:line="256" w:lineRule="auto"/>
        <w:ind w:left="720"/>
        <w:jc w:val="both"/>
        <w:rPr>
          <w:rFonts w:ascii="Times New Roman" w:hAnsi="Times New Roman" w:cs="Times New Roman"/>
          <w:lang w:val="uk-UA"/>
        </w:rPr>
      </w:pPr>
    </w:p>
    <w:p w14:paraId="2340B852" w14:textId="70A9C4DA" w:rsidR="00FC3C05" w:rsidRPr="00FC3C05" w:rsidRDefault="00FC3C05" w:rsidP="00FC3C05">
      <w:pPr>
        <w:tabs>
          <w:tab w:val="left" w:pos="1134"/>
        </w:tabs>
        <w:spacing w:after="0" w:line="256" w:lineRule="auto"/>
        <w:jc w:val="both"/>
        <w:rPr>
          <w:rFonts w:ascii="Times New Roman" w:hAnsi="Times New Roman" w:cs="Times New Roman"/>
          <w:b/>
          <w:bCs/>
          <w:lang w:val="uk-UA"/>
        </w:rPr>
      </w:pPr>
      <w:r w:rsidRPr="00FC3C05">
        <w:rPr>
          <w:rFonts w:ascii="Times New Roman" w:hAnsi="Times New Roman" w:cs="Times New Roman"/>
          <w:b/>
          <w:bCs/>
          <w:lang w:val="uk-UA"/>
        </w:rPr>
        <w:t>Додаткові параметри:</w:t>
      </w:r>
    </w:p>
    <w:p w14:paraId="04EBEC59"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На кожному обліковому записі повинні бути відповідні письмові та відео інструкції для користувачів системи.</w:t>
      </w:r>
    </w:p>
    <w:p w14:paraId="69D6BB8A" w14:textId="2A970930"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 xml:space="preserve">Технічна підтримка та консультації користувачам </w:t>
      </w:r>
      <w:r w:rsidR="00CA26ED">
        <w:rPr>
          <w:rFonts w:ascii="Times New Roman" w:hAnsi="Times New Roman" w:cs="Times New Roman"/>
          <w:color w:val="000000"/>
          <w:lang w:val="uk-UA"/>
        </w:rPr>
        <w:t xml:space="preserve">повинна </w:t>
      </w:r>
      <w:r w:rsidRPr="00FC3C05">
        <w:rPr>
          <w:rFonts w:ascii="Times New Roman" w:hAnsi="Times New Roman" w:cs="Times New Roman"/>
          <w:color w:val="000000"/>
          <w:lang w:val="uk-UA"/>
        </w:rPr>
        <w:t>нада</w:t>
      </w:r>
      <w:r w:rsidR="00CA26ED">
        <w:rPr>
          <w:rFonts w:ascii="Times New Roman" w:hAnsi="Times New Roman" w:cs="Times New Roman"/>
          <w:color w:val="000000"/>
          <w:lang w:val="uk-UA"/>
        </w:rPr>
        <w:t xml:space="preserve">ватися </w:t>
      </w:r>
      <w:r w:rsidRPr="00FC3C05">
        <w:rPr>
          <w:rFonts w:ascii="Times New Roman" w:hAnsi="Times New Roman" w:cs="Times New Roman"/>
          <w:color w:val="000000"/>
          <w:lang w:val="uk-UA"/>
        </w:rPr>
        <w:t>з понеділка по п'ятницю з 9:00 до 18:00 за київським часом,</w:t>
      </w:r>
    </w:p>
    <w:p w14:paraId="6DE59996" w14:textId="77777777" w:rsidR="00FC3C05" w:rsidRPr="00FC3C05" w:rsidRDefault="00FC3C05" w:rsidP="00FC3C05">
      <w:pPr>
        <w:pStyle w:val="a6"/>
        <w:numPr>
          <w:ilvl w:val="0"/>
          <w:numId w:val="14"/>
        </w:numPr>
        <w:spacing w:after="0" w:line="240" w:lineRule="auto"/>
        <w:jc w:val="both"/>
        <w:rPr>
          <w:rFonts w:ascii="Times New Roman" w:hAnsi="Times New Roman" w:cs="Times New Roman"/>
          <w:color w:val="000000"/>
          <w:lang w:val="uk-UA"/>
        </w:rPr>
      </w:pPr>
      <w:r w:rsidRPr="00FC3C05">
        <w:rPr>
          <w:rFonts w:ascii="Times New Roman" w:hAnsi="Times New Roman" w:cs="Times New Roman"/>
          <w:color w:val="000000"/>
          <w:lang w:val="uk-UA"/>
        </w:rPr>
        <w:t>Можливість навчання користуванням системою для наукових керівників і студентів, операторів та адміністратора системи, а також доступ до інформаційних матеріалів на час дії договору, ведення консультацій українською, англійською і російською мовою в письмовій та усній формі.</w:t>
      </w:r>
    </w:p>
    <w:p w14:paraId="1F799D58" w14:textId="44CCF794" w:rsidR="00171203" w:rsidRDefault="00171203" w:rsidP="004C7C1A">
      <w:pPr>
        <w:pStyle w:val="a4"/>
        <w:widowControl w:val="0"/>
        <w:spacing w:before="0" w:beforeAutospacing="0" w:after="0" w:afterAutospacing="0"/>
        <w:ind w:left="720"/>
        <w:contextualSpacing/>
        <w:jc w:val="both"/>
        <w:rPr>
          <w:i/>
          <w:sz w:val="22"/>
          <w:szCs w:val="22"/>
          <w:lang w:val="uk-UA"/>
        </w:rPr>
      </w:pPr>
    </w:p>
    <w:p w14:paraId="05A923BF" w14:textId="6A6B3EC0" w:rsidR="004C7C1A" w:rsidRPr="004C7C1A" w:rsidRDefault="004C7C1A" w:rsidP="00171203">
      <w:pPr>
        <w:pStyle w:val="a4"/>
        <w:widowControl w:val="0"/>
        <w:spacing w:before="0" w:beforeAutospacing="0" w:after="0" w:afterAutospacing="0"/>
        <w:contextualSpacing/>
        <w:jc w:val="both"/>
        <w:rPr>
          <w:b/>
          <w:sz w:val="22"/>
          <w:szCs w:val="22"/>
          <w:lang w:val="uk-UA"/>
        </w:rPr>
      </w:pPr>
      <w:r w:rsidRPr="004C7C1A">
        <w:rPr>
          <w:b/>
          <w:sz w:val="22"/>
          <w:szCs w:val="22"/>
          <w:lang w:val="uk-UA"/>
        </w:rPr>
        <w:t>Додаток 2 підписується уповноваженою особою Учасника та надається у складі тендерної пропозиції</w:t>
      </w:r>
      <w:r>
        <w:rPr>
          <w:b/>
          <w:sz w:val="22"/>
          <w:szCs w:val="22"/>
          <w:lang w:val="uk-UA"/>
        </w:rPr>
        <w:t>.</w:t>
      </w:r>
    </w:p>
    <w:sectPr w:rsidR="004C7C1A" w:rsidRPr="004C7C1A"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2"/>
    <w:family w:val="auto"/>
    <w:notTrueType/>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B2318"/>
    <w:multiLevelType w:val="multilevel"/>
    <w:tmpl w:val="1BF27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3"/>
  </w:num>
  <w:num w:numId="10">
    <w:abstractNumId w:val="13"/>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1203"/>
    <w:rsid w:val="00172D11"/>
    <w:rsid w:val="00177EF8"/>
    <w:rsid w:val="00193DDB"/>
    <w:rsid w:val="001A4F9D"/>
    <w:rsid w:val="001B07B0"/>
    <w:rsid w:val="001B249D"/>
    <w:rsid w:val="001C47FB"/>
    <w:rsid w:val="001C4816"/>
    <w:rsid w:val="001F2CAE"/>
    <w:rsid w:val="00202071"/>
    <w:rsid w:val="00215152"/>
    <w:rsid w:val="00230A3A"/>
    <w:rsid w:val="00235BE6"/>
    <w:rsid w:val="00256B24"/>
    <w:rsid w:val="002809C5"/>
    <w:rsid w:val="002809DA"/>
    <w:rsid w:val="0028629C"/>
    <w:rsid w:val="00294703"/>
    <w:rsid w:val="00294D26"/>
    <w:rsid w:val="002B25D8"/>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5211"/>
    <w:rsid w:val="00376ED6"/>
    <w:rsid w:val="00382914"/>
    <w:rsid w:val="003C21E2"/>
    <w:rsid w:val="003F4DB8"/>
    <w:rsid w:val="003F534F"/>
    <w:rsid w:val="0040166B"/>
    <w:rsid w:val="00406FAC"/>
    <w:rsid w:val="0041653A"/>
    <w:rsid w:val="00426DEA"/>
    <w:rsid w:val="004332A0"/>
    <w:rsid w:val="00434728"/>
    <w:rsid w:val="00455CAA"/>
    <w:rsid w:val="00457531"/>
    <w:rsid w:val="00467768"/>
    <w:rsid w:val="004745DF"/>
    <w:rsid w:val="00477A79"/>
    <w:rsid w:val="004A0EAB"/>
    <w:rsid w:val="004A3815"/>
    <w:rsid w:val="004C7C1A"/>
    <w:rsid w:val="004C7D49"/>
    <w:rsid w:val="00513D96"/>
    <w:rsid w:val="00515A81"/>
    <w:rsid w:val="005252B3"/>
    <w:rsid w:val="005272D0"/>
    <w:rsid w:val="00527724"/>
    <w:rsid w:val="00535BD0"/>
    <w:rsid w:val="0054706D"/>
    <w:rsid w:val="00562A30"/>
    <w:rsid w:val="0057756A"/>
    <w:rsid w:val="00580568"/>
    <w:rsid w:val="00593422"/>
    <w:rsid w:val="00597D4F"/>
    <w:rsid w:val="005A5816"/>
    <w:rsid w:val="005C2F8F"/>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7D44"/>
    <w:rsid w:val="007C1F98"/>
    <w:rsid w:val="007D2D99"/>
    <w:rsid w:val="007E768A"/>
    <w:rsid w:val="00801F40"/>
    <w:rsid w:val="00804CA5"/>
    <w:rsid w:val="00813BAA"/>
    <w:rsid w:val="00815D88"/>
    <w:rsid w:val="00840749"/>
    <w:rsid w:val="0087510A"/>
    <w:rsid w:val="008935F6"/>
    <w:rsid w:val="008957AD"/>
    <w:rsid w:val="008B2CCB"/>
    <w:rsid w:val="008E05BB"/>
    <w:rsid w:val="008E7A6C"/>
    <w:rsid w:val="009118DE"/>
    <w:rsid w:val="0093216D"/>
    <w:rsid w:val="00940572"/>
    <w:rsid w:val="00953897"/>
    <w:rsid w:val="00967DC0"/>
    <w:rsid w:val="0097318C"/>
    <w:rsid w:val="009838B9"/>
    <w:rsid w:val="009914EA"/>
    <w:rsid w:val="00991798"/>
    <w:rsid w:val="00994209"/>
    <w:rsid w:val="009946E9"/>
    <w:rsid w:val="009A3979"/>
    <w:rsid w:val="009A4702"/>
    <w:rsid w:val="009A6046"/>
    <w:rsid w:val="009B3571"/>
    <w:rsid w:val="009B5653"/>
    <w:rsid w:val="009D2EA3"/>
    <w:rsid w:val="009F0DA1"/>
    <w:rsid w:val="00A118D2"/>
    <w:rsid w:val="00A21AE7"/>
    <w:rsid w:val="00A3528F"/>
    <w:rsid w:val="00A44FF1"/>
    <w:rsid w:val="00A4661E"/>
    <w:rsid w:val="00A51599"/>
    <w:rsid w:val="00A55B08"/>
    <w:rsid w:val="00A732E5"/>
    <w:rsid w:val="00A737DA"/>
    <w:rsid w:val="00A74F23"/>
    <w:rsid w:val="00A76323"/>
    <w:rsid w:val="00A84C97"/>
    <w:rsid w:val="00A857F5"/>
    <w:rsid w:val="00A94B0F"/>
    <w:rsid w:val="00AA34FC"/>
    <w:rsid w:val="00AA456F"/>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26ED"/>
    <w:rsid w:val="00CA486E"/>
    <w:rsid w:val="00CA6ADA"/>
    <w:rsid w:val="00CB22E3"/>
    <w:rsid w:val="00CB2C4A"/>
    <w:rsid w:val="00CC7DC9"/>
    <w:rsid w:val="00CD650F"/>
    <w:rsid w:val="00D05DF6"/>
    <w:rsid w:val="00D12E5B"/>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E02764"/>
    <w:rsid w:val="00E03747"/>
    <w:rsid w:val="00E07E55"/>
    <w:rsid w:val="00E16688"/>
    <w:rsid w:val="00E57B5A"/>
    <w:rsid w:val="00E71573"/>
    <w:rsid w:val="00E8192A"/>
    <w:rsid w:val="00E81A88"/>
    <w:rsid w:val="00E81D0F"/>
    <w:rsid w:val="00E83537"/>
    <w:rsid w:val="00EB4C0A"/>
    <w:rsid w:val="00ED3886"/>
    <w:rsid w:val="00ED67D7"/>
    <w:rsid w:val="00EE416F"/>
    <w:rsid w:val="00EE4E54"/>
    <w:rsid w:val="00EE5D6D"/>
    <w:rsid w:val="00EE6412"/>
    <w:rsid w:val="00EF0D19"/>
    <w:rsid w:val="00EF2643"/>
    <w:rsid w:val="00EF285B"/>
    <w:rsid w:val="00EF796A"/>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3C05"/>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99"/>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99"/>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giat.lvi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giat.lvi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1F86-349E-4B44-8813-EC6358EF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4375</Words>
  <Characters>2495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2020-09-15T08:35:00Z</cp:lastPrinted>
  <dcterms:created xsi:type="dcterms:W3CDTF">2024-03-19T08:42:00Z</dcterms:created>
  <dcterms:modified xsi:type="dcterms:W3CDTF">2024-03-19T08:42:00Z</dcterms:modified>
</cp:coreProperties>
</file>