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bookmarkStart w:id="0" w:name="_heading=h.30j0zll" w:colFirst="0" w:colLast="0"/>
      <w:bookmarkEnd w:id="0"/>
      <w:r>
        <w:rPr>
          <w:rFonts w:hint="default" w:ascii="Times New Roman" w:hAnsi="Times New Roman" w:eastAsia="Times New Roman" w:cs="Times New Roman"/>
          <w:b/>
          <w:i w:val="0"/>
          <w:iCs/>
          <w:sz w:val="24"/>
          <w:szCs w:val="24"/>
          <w:highlight w:val="none"/>
          <w:lang w:val="uk-UA"/>
        </w:rPr>
        <w:t xml:space="preserve">2 СПЕЦІАЛЬНИЙ ЦЕНТР ШВИДКОГО РЕАГУВАННЯ </w:t>
      </w:r>
    </w:p>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ДЕРЖАВНОЇ СЛУЖБИ УКРАЇНИ З НАДЗВИЧАЙНИХ СИТУАЦІЙ</w:t>
      </w:r>
    </w:p>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2 СЦШР ДСНС УКРАЇНИ</w:t>
      </w:r>
    </w:p>
    <w:p>
      <w:pPr>
        <w:spacing w:after="0" w:line="240" w:lineRule="auto"/>
        <w:ind w:left="-1418" w:firstLine="0"/>
        <w:jc w:val="center"/>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tl w:val="0"/>
        </w:rPr>
        <w:t> «ЗАТВЕРДЖЕНО»</w:t>
      </w:r>
    </w:p>
    <w:p>
      <w:pPr>
        <w:spacing w:after="0" w:line="240" w:lineRule="auto"/>
        <w:ind w:left="-1418" w:firstLine="0"/>
        <w:jc w:val="right"/>
        <w:rPr>
          <w:rFonts w:ascii="Times New Roman" w:hAnsi="Times New Roman" w:eastAsia="Times New Roman" w:cs="Times New Roman"/>
          <w:b/>
          <w:sz w:val="24"/>
          <w:szCs w:val="24"/>
          <w:highlight w:val="white"/>
        </w:rPr>
      </w:pP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Протокол</w:t>
      </w: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Уповноваженої особи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white"/>
          <w:rtl w:val="0"/>
          <w:lang w:val="uk-UA"/>
        </w:rPr>
      </w:pPr>
      <w:r>
        <w:rPr>
          <w:rFonts w:ascii="Times New Roman" w:hAnsi="Times New Roman" w:eastAsia="Times New Roman" w:cs="Times New Roman"/>
          <w:b/>
          <w:color w:val="auto"/>
          <w:sz w:val="24"/>
          <w:szCs w:val="24"/>
          <w:highlight w:val="white"/>
          <w:rtl w:val="0"/>
        </w:rPr>
        <w:t xml:space="preserve"> </w:t>
      </w:r>
      <w:r>
        <w:rPr>
          <w:rFonts w:hint="default" w:ascii="Times New Roman" w:hAnsi="Times New Roman" w:eastAsia="Times New Roman" w:cs="Times New Roman"/>
          <w:b/>
          <w:color w:val="auto"/>
          <w:sz w:val="24"/>
          <w:szCs w:val="24"/>
          <w:highlight w:val="white"/>
          <w:rtl w:val="0"/>
          <w:lang w:val="uk-UA"/>
        </w:rPr>
        <w:t>2 СЦШР ДСНС України</w:t>
      </w:r>
    </w:p>
    <w:p>
      <w:pPr>
        <w:wordWrap w:val="0"/>
        <w:spacing w:after="0" w:line="240" w:lineRule="auto"/>
        <w:ind w:left="-1418" w:firstLine="0"/>
        <w:jc w:val="right"/>
        <w:rPr>
          <w:rFonts w:hint="default" w:ascii="Times New Roman" w:hAnsi="Times New Roman" w:eastAsia="Times New Roman" w:cs="Times New Roman"/>
          <w:b/>
          <w:color w:val="FF0000"/>
          <w:sz w:val="24"/>
          <w:szCs w:val="24"/>
          <w:highlight w:val="white"/>
          <w:rtl w:val="0"/>
          <w:lang w:val="uk-UA"/>
        </w:rPr>
      </w:pPr>
      <w:r>
        <w:rPr>
          <w:rFonts w:hint="default" w:ascii="Times New Roman" w:hAnsi="Times New Roman" w:eastAsia="Times New Roman" w:cs="Times New Roman"/>
          <w:b/>
          <w:color w:val="auto"/>
          <w:sz w:val="24"/>
          <w:szCs w:val="24"/>
          <w:highlight w:val="white"/>
          <w:rtl w:val="0"/>
          <w:lang w:val="uk-UA"/>
        </w:rPr>
        <w:t>Оксани ПАВЛЮК</w:t>
      </w:r>
    </w:p>
    <w:p>
      <w:pPr>
        <w:wordWrap w:val="0"/>
        <w:spacing w:after="0" w:line="240" w:lineRule="auto"/>
        <w:jc w:val="right"/>
        <w:rPr>
          <w:rFonts w:hint="default" w:ascii="Times New Roman" w:hAnsi="Times New Roman" w:eastAsia="Times New Roman" w:cs="Times New Roman"/>
          <w:sz w:val="24"/>
          <w:szCs w:val="24"/>
          <w:highlight w:val="yellow"/>
          <w:lang w:val="uk-UA"/>
        </w:rPr>
      </w:pPr>
      <w:r>
        <w:rPr>
          <w:rFonts w:ascii="Times New Roman" w:hAnsi="Times New Roman" w:eastAsia="Times New Roman" w:cs="Times New Roman"/>
          <w:sz w:val="24"/>
          <w:szCs w:val="24"/>
          <w:rtl w:val="0"/>
        </w:rPr>
        <w:t xml:space="preserve">                                                           </w:t>
      </w:r>
      <w:r>
        <w:rPr>
          <w:rFonts w:hint="default" w:ascii="Times New Roman" w:hAnsi="Times New Roman" w:eastAsia="Times New Roman" w:cs="Times New Roman"/>
          <w:sz w:val="24"/>
          <w:szCs w:val="24"/>
          <w:rtl w:val="0"/>
          <w:lang w:val="uk-UA"/>
        </w:rPr>
        <w:t xml:space="preserve">03 квітня </w:t>
      </w:r>
      <w:r>
        <w:rPr>
          <w:rFonts w:ascii="Times New Roman" w:hAnsi="Times New Roman" w:eastAsia="Times New Roman" w:cs="Times New Roman"/>
          <w:sz w:val="24"/>
          <w:szCs w:val="24"/>
          <w:highlight w:val="white"/>
          <w:rtl w:val="0"/>
        </w:rPr>
        <w:t>20</w:t>
      </w:r>
      <w:r>
        <w:rPr>
          <w:rFonts w:hint="default" w:ascii="Times New Roman" w:hAnsi="Times New Roman" w:eastAsia="Times New Roman" w:cs="Times New Roman"/>
          <w:sz w:val="24"/>
          <w:szCs w:val="24"/>
          <w:highlight w:val="white"/>
          <w:rtl w:val="0"/>
          <w:lang w:val="uk-UA"/>
        </w:rPr>
        <w:t>24</w:t>
      </w:r>
      <w:r>
        <w:rPr>
          <w:rFonts w:ascii="Times New Roman" w:hAnsi="Times New Roman" w:eastAsia="Times New Roman" w:cs="Times New Roman"/>
          <w:sz w:val="24"/>
          <w:szCs w:val="24"/>
          <w:highlight w:val="white"/>
          <w:rtl w:val="0"/>
        </w:rPr>
        <w:t xml:space="preserve"> №</w:t>
      </w:r>
      <w:r>
        <w:rPr>
          <w:rFonts w:hint="default" w:ascii="Times New Roman" w:hAnsi="Times New Roman" w:eastAsia="Times New Roman" w:cs="Times New Roman"/>
          <w:sz w:val="24"/>
          <w:szCs w:val="24"/>
          <w:highlight w:val="white"/>
          <w:rtl w:val="0"/>
          <w:lang w:val="uk-UA"/>
        </w:rPr>
        <w:t xml:space="preserve"> 169</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                                                    ТЕНДЕРНА ДОКУМЕНТАЦІЯ</w:t>
      </w:r>
    </w:p>
    <w:p>
      <w:pPr>
        <w:spacing w:before="240" w:after="0" w:line="240" w:lineRule="auto"/>
        <w:jc w:val="center"/>
        <w:rPr>
          <w:rFonts w:ascii="Times New Roman" w:hAnsi="Times New Roman" w:eastAsia="Times New Roman" w:cs="Times New Roman"/>
          <w:color w:val="auto"/>
          <w:sz w:val="24"/>
          <w:szCs w:val="24"/>
        </w:rPr>
      </w:pPr>
      <w:r>
        <w:rPr>
          <w:rFonts w:ascii="Times New Roman" w:hAnsi="Times New Roman" w:eastAsia="Times New Roman" w:cs="Times New Roman"/>
          <w:b/>
          <w:color w:val="000000"/>
          <w:sz w:val="24"/>
          <w:szCs w:val="24"/>
          <w:rtl w:val="0"/>
        </w:rPr>
        <w:t> </w:t>
      </w:r>
      <w:r>
        <w:rPr>
          <w:rFonts w:ascii="Times New Roman" w:hAnsi="Times New Roman" w:eastAsia="Times New Roman" w:cs="Times New Roman"/>
          <w:color w:val="000000"/>
          <w:sz w:val="24"/>
          <w:szCs w:val="24"/>
          <w:rtl w:val="0"/>
        </w:rPr>
        <w:t>по процедурі</w:t>
      </w:r>
      <w:r>
        <w:rPr>
          <w:rFonts w:ascii="Times New Roman" w:hAnsi="Times New Roman" w:eastAsia="Times New Roman" w:cs="Times New Roman"/>
          <w:b/>
          <w:color w:val="000000"/>
          <w:sz w:val="24"/>
          <w:szCs w:val="24"/>
          <w:rtl w:val="0"/>
        </w:rPr>
        <w:t xml:space="preserve"> ВІДКРИТІ ТОРГИ </w:t>
      </w:r>
      <w:r>
        <w:rPr>
          <w:rFonts w:ascii="Times New Roman" w:hAnsi="Times New Roman" w:eastAsia="Times New Roman" w:cs="Times New Roman"/>
          <w:b/>
          <w:color w:val="auto"/>
          <w:sz w:val="24"/>
          <w:szCs w:val="24"/>
          <w:rtl w:val="0"/>
        </w:rPr>
        <w:t>(з особливостями)</w:t>
      </w:r>
    </w:p>
    <w:p>
      <w:pPr>
        <w:spacing w:before="240" w:after="0" w:line="240" w:lineRule="auto"/>
        <w:jc w:val="center"/>
        <w:rPr>
          <w:rFonts w:hint="default" w:ascii="Times New Roman" w:hAnsi="Times New Roman" w:eastAsia="Times New Roman" w:cs="Times New Roman"/>
          <w:b/>
          <w:color w:val="auto"/>
          <w:sz w:val="24"/>
          <w:szCs w:val="24"/>
          <w:highlight w:val="none"/>
          <w:lang w:val="uk-UA"/>
        </w:rPr>
      </w:pPr>
      <w:r>
        <w:rPr>
          <w:rFonts w:ascii="Times New Roman" w:hAnsi="Times New Roman" w:eastAsia="Times New Roman" w:cs="Times New Roman"/>
          <w:color w:val="000000"/>
          <w:sz w:val="24"/>
          <w:szCs w:val="24"/>
          <w:rtl w:val="0"/>
        </w:rPr>
        <w:t xml:space="preserve">на закупівлю </w:t>
      </w:r>
      <w:r>
        <w:rPr>
          <w:rFonts w:ascii="Times New Roman" w:hAnsi="Times New Roman" w:eastAsia="Times New Roman" w:cs="Times New Roman"/>
          <w:b/>
          <w:color w:val="auto"/>
          <w:sz w:val="24"/>
          <w:szCs w:val="24"/>
          <w:highlight w:val="none"/>
          <w:rtl w:val="0"/>
        </w:rPr>
        <w:t>Товар</w:t>
      </w:r>
      <w:r>
        <w:rPr>
          <w:rFonts w:ascii="Times New Roman" w:hAnsi="Times New Roman" w:eastAsia="Times New Roman" w:cs="Times New Roman"/>
          <w:b/>
          <w:color w:val="auto"/>
          <w:sz w:val="24"/>
          <w:szCs w:val="24"/>
          <w:highlight w:val="none"/>
          <w:rtl w:val="0"/>
          <w:lang w:val="uk-UA"/>
        </w:rPr>
        <w:t>у</w:t>
      </w:r>
    </w:p>
    <w:p>
      <w:pPr>
        <w:spacing w:before="24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w:t>
      </w:r>
    </w:p>
    <w:p>
      <w:pPr>
        <w:pStyle w:val="21"/>
        <w:bidi w:val="0"/>
        <w:spacing w:line="360" w:lineRule="auto"/>
        <w:ind w:left="0" w:leftChars="0" w:firstLine="0" w:firstLineChars="0"/>
        <w:jc w:val="center"/>
        <w:rPr>
          <w:rFonts w:hint="default" w:ascii="Times New Roman" w:hAnsi="Times New Roman" w:cs="Times New Roman"/>
          <w:b/>
          <w:bCs/>
          <w:color w:val="auto"/>
          <w:sz w:val="24"/>
          <w:szCs w:val="24"/>
          <w:lang w:val="uk-UA"/>
        </w:rPr>
      </w:pPr>
      <w:r>
        <w:rPr>
          <w:rFonts w:hint="default" w:ascii="Times New Roman" w:hAnsi="Times New Roman" w:cs="Times New Roman"/>
          <w:b/>
          <w:bCs/>
          <w:color w:val="auto"/>
          <w:sz w:val="24"/>
          <w:szCs w:val="24"/>
          <w:lang w:val="uk-UA"/>
        </w:rPr>
        <w:t>Ворота промислові секційні</w:t>
      </w:r>
    </w:p>
    <w:p>
      <w:pPr>
        <w:pStyle w:val="21"/>
        <w:bidi w:val="0"/>
        <w:spacing w:line="360" w:lineRule="auto"/>
        <w:ind w:left="0" w:leftChars="0" w:firstLine="0"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за ДК 021:2015 “Єдиний закупівельний словник” –</w:t>
      </w:r>
    </w:p>
    <w:p>
      <w:pPr>
        <w:pStyle w:val="21"/>
        <w:bidi w:val="0"/>
        <w:spacing w:line="360" w:lineRule="auto"/>
        <w:ind w:left="0" w:leftChars="0" w:firstLine="0" w:firstLineChars="0"/>
        <w:jc w:val="center"/>
        <w:rPr>
          <w:rFonts w:hint="default" w:ascii="Times New Roman" w:hAnsi="Times New Roman" w:cs="Times New Roman"/>
          <w:b/>
          <w:bCs/>
          <w:color w:val="auto"/>
          <w:sz w:val="24"/>
          <w:szCs w:val="24"/>
          <w:lang w:val="uk-UA"/>
        </w:rPr>
      </w:pPr>
      <w:r>
        <w:rPr>
          <w:rFonts w:hint="default" w:ascii="Times New Roman" w:hAnsi="Times New Roman" w:cs="Times New Roman"/>
          <w:b/>
          <w:bCs/>
          <w:color w:val="auto"/>
          <w:sz w:val="24"/>
          <w:szCs w:val="24"/>
          <w:lang w:val="uk-UA"/>
        </w:rPr>
        <w:t>4422</w:t>
      </w:r>
      <w:r>
        <w:rPr>
          <w:rFonts w:hint="default" w:ascii="Times New Roman" w:hAnsi="Times New Roman" w:cs="Times New Roman"/>
          <w:b/>
          <w:bCs/>
          <w:color w:val="auto"/>
          <w:sz w:val="24"/>
          <w:szCs w:val="24"/>
        </w:rPr>
        <w:t>0000-</w:t>
      </w:r>
      <w:r>
        <w:rPr>
          <w:rFonts w:hint="default" w:ascii="Times New Roman" w:hAnsi="Times New Roman" w:cs="Times New Roman"/>
          <w:b/>
          <w:bCs/>
          <w:color w:val="auto"/>
          <w:sz w:val="24"/>
          <w:szCs w:val="24"/>
          <w:lang w:val="uk-UA"/>
        </w:rPr>
        <w:t>8 Столярні вироби</w:t>
      </w:r>
    </w:p>
    <w:p>
      <w:pPr>
        <w:pStyle w:val="21"/>
        <w:bidi w:val="0"/>
        <w:spacing w:line="360" w:lineRule="auto"/>
        <w:ind w:left="0" w:leftChars="0" w:firstLine="0" w:firstLineChars="0"/>
        <w:jc w:val="center"/>
        <w:rPr>
          <w:rFonts w:hint="default" w:ascii="Times New Roman" w:hAnsi="Times New Roman" w:cs="Times New Roman"/>
        </w:rPr>
      </w:pP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eastAsia="Times New Roman" w:cs="Times New Roman"/>
          <w:color w:val="000000"/>
          <w:sz w:val="24"/>
          <w:szCs w:val="24"/>
          <w:highlight w:val="none"/>
        </w:rPr>
      </w:pPr>
      <w:bookmarkStart w:id="1" w:name="_heading=h.1fob9te" w:colFirst="0" w:colLast="0"/>
      <w:bookmarkEnd w:id="1"/>
      <w:r>
        <w:rPr>
          <w:rFonts w:ascii="Times New Roman" w:hAnsi="Times New Roman" w:eastAsia="Times New Roman" w:cs="Times New Roman"/>
          <w:sz w:val="24"/>
          <w:szCs w:val="24"/>
          <w:highlight w:val="none"/>
          <w:u w:val="single"/>
          <w:rtl w:val="0"/>
        </w:rPr>
        <w:t>м.</w:t>
      </w:r>
      <w:r>
        <w:rPr>
          <w:rFonts w:hint="default" w:ascii="Times New Roman" w:hAnsi="Times New Roman" w:eastAsia="Times New Roman" w:cs="Times New Roman"/>
          <w:sz w:val="24"/>
          <w:szCs w:val="24"/>
          <w:highlight w:val="none"/>
          <w:u w:val="single"/>
          <w:rtl w:val="0"/>
          <w:lang w:val="uk-UA"/>
        </w:rPr>
        <w:t xml:space="preserve"> Дрогобич</w:t>
      </w:r>
      <w:r>
        <w:rPr>
          <w:rFonts w:ascii="Times New Roman" w:hAnsi="Times New Roman" w:eastAsia="Times New Roman" w:cs="Times New Roman"/>
          <w:i/>
          <w:sz w:val="24"/>
          <w:szCs w:val="24"/>
          <w:highlight w:val="none"/>
          <w:rtl w:val="0"/>
        </w:rPr>
        <w:t xml:space="preserve"> - </w:t>
      </w:r>
      <w:r>
        <w:rPr>
          <w:rFonts w:ascii="Times New Roman" w:hAnsi="Times New Roman" w:eastAsia="Times New Roman" w:cs="Times New Roman"/>
          <w:color w:val="000000"/>
          <w:sz w:val="24"/>
          <w:szCs w:val="24"/>
          <w:highlight w:val="none"/>
          <w:rtl w:val="0"/>
        </w:rPr>
        <w:t>20</w:t>
      </w:r>
      <w:r>
        <w:rPr>
          <w:rFonts w:hint="default" w:ascii="Times New Roman" w:hAnsi="Times New Roman" w:eastAsia="Times New Roman" w:cs="Times New Roman"/>
          <w:color w:val="000000"/>
          <w:sz w:val="24"/>
          <w:szCs w:val="24"/>
          <w:highlight w:val="none"/>
          <w:rtl w:val="0"/>
          <w:lang w:val="uk-UA"/>
        </w:rPr>
        <w:t xml:space="preserve">24 </w:t>
      </w:r>
      <w:r>
        <w:rPr>
          <w:rFonts w:ascii="Times New Roman" w:hAnsi="Times New Roman" w:eastAsia="Times New Roman" w:cs="Times New Roman"/>
          <w:color w:val="000000"/>
          <w:sz w:val="24"/>
          <w:szCs w:val="24"/>
          <w:highlight w:val="none"/>
          <w:rtl w:val="0"/>
        </w:rPr>
        <w:t>рік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tbl>
      <w:tblPr>
        <w:tblStyle w:val="34"/>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tc>
        <w:tc>
          <w:tcPr>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Терміни, які вживаються в тендерній документації</w:t>
            </w:r>
          </w:p>
        </w:tc>
        <w:tc>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Тендерну д</w:t>
            </w:r>
            <w:r>
              <w:rPr>
                <w:rFonts w:ascii="Times New Roman" w:hAnsi="Times New Roman" w:eastAsia="Times New Roman" w:cs="Times New Roman"/>
                <w:color w:val="000000"/>
                <w:sz w:val="24"/>
                <w:szCs w:val="24"/>
                <w:rtl w:val="0"/>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tl w:val="0"/>
              </w:rPr>
              <w:t xml:space="preserve">«Про публічні закупівлі» (далі </w:t>
            </w:r>
            <w:r>
              <w:rPr>
                <w:rFonts w:ascii="Times New Roman" w:hAnsi="Times New Roman" w:eastAsia="Times New Roman" w:cs="Times New Roman"/>
                <w:sz w:val="24"/>
                <w:szCs w:val="24"/>
                <w:highlight w:val="white"/>
                <w:rtl w:val="0"/>
              </w:rPr>
              <w:t>—</w:t>
            </w:r>
            <w:r>
              <w:rPr>
                <w:rFonts w:ascii="Times New Roman" w:hAnsi="Times New Roman" w:eastAsia="Times New Roman" w:cs="Times New Roman"/>
                <w:color w:val="000000"/>
                <w:sz w:val="24"/>
                <w:szCs w:val="24"/>
                <w:highlight w:val="white"/>
                <w:rtl w:val="0"/>
              </w:rPr>
              <w:t xml:space="preserve"> Закон)</w:t>
            </w:r>
            <w:r>
              <w:rPr>
                <w:rFonts w:ascii="Times New Roman" w:hAnsi="Times New Roman" w:eastAsia="Times New Roman" w:cs="Times New Roman"/>
                <w:sz w:val="24"/>
                <w:szCs w:val="24"/>
                <w:highlight w:val="white"/>
                <w:rtl w:val="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tl w:val="0"/>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замовника торгів</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повне найменування</w:t>
            </w:r>
          </w:p>
        </w:tc>
        <w:tc>
          <w:p>
            <w:pPr>
              <w:spacing w:after="0" w:line="240" w:lineRule="auto"/>
              <w:jc w:val="both"/>
              <w:rPr>
                <w:rFonts w:hint="default" w:ascii="Times New Roman" w:hAnsi="Times New Roman" w:eastAsia="Times New Roman" w:cs="Times New Roman"/>
                <w:i/>
                <w:sz w:val="24"/>
                <w:szCs w:val="24"/>
                <w:lang w:val="uk-UA"/>
              </w:rPr>
            </w:pPr>
            <w:r>
              <w:rPr>
                <w:rFonts w:hint="default" w:ascii="Times New Roman" w:hAnsi="Times New Roman" w:eastAsia="Times New Roman" w:cs="Times New Roman"/>
                <w:i/>
                <w:sz w:val="24"/>
                <w:szCs w:val="24"/>
                <w:lang w:val="uk-UA"/>
              </w:rPr>
              <w:t>2 Спеціальний центр швидкого реагування Державної служби України з надзвичайних ситуацій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місцезнаходження</w:t>
            </w:r>
          </w:p>
        </w:tc>
        <w:tc>
          <w:p>
            <w:pPr>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i/>
                <w:color w:val="auto"/>
                <w:sz w:val="24"/>
                <w:szCs w:val="24"/>
                <w:highlight w:val="none"/>
                <w:rtl w:val="0"/>
              </w:rPr>
              <w:t>вул. С</w:t>
            </w:r>
            <w:r>
              <w:rPr>
                <w:rFonts w:ascii="Times New Roman" w:hAnsi="Times New Roman" w:eastAsia="Times New Roman" w:cs="Times New Roman"/>
                <w:i/>
                <w:color w:val="auto"/>
                <w:sz w:val="24"/>
                <w:szCs w:val="24"/>
                <w:highlight w:val="none"/>
                <w:rtl w:val="0"/>
                <w:lang w:val="uk-UA"/>
              </w:rPr>
              <w:t>портивна</w:t>
            </w:r>
            <w:r>
              <w:rPr>
                <w:rFonts w:hint="default" w:ascii="Times New Roman" w:hAnsi="Times New Roman" w:eastAsia="Times New Roman" w:cs="Times New Roman"/>
                <w:i/>
                <w:color w:val="auto"/>
                <w:sz w:val="24"/>
                <w:szCs w:val="24"/>
                <w:highlight w:val="none"/>
                <w:rtl w:val="0"/>
                <w:lang w:val="uk-UA"/>
              </w:rPr>
              <w:t>,</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uk-UA"/>
              </w:rPr>
              <w:t>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Львівська</w:t>
            </w:r>
            <w:r>
              <w:rPr>
                <w:rFonts w:ascii="Times New Roman" w:hAnsi="Times New Roman" w:eastAsia="Times New Roman" w:cs="Times New Roman"/>
                <w:i/>
                <w:color w:val="auto"/>
                <w:sz w:val="24"/>
                <w:szCs w:val="24"/>
                <w:highlight w:val="none"/>
                <w:rtl w:val="0"/>
              </w:rPr>
              <w:t xml:space="preserve"> область, Україна, </w:t>
            </w:r>
            <w:r>
              <w:rPr>
                <w:rFonts w:hint="default" w:ascii="Times New Roman" w:hAnsi="Times New Roman" w:eastAsia="Times New Roman" w:cs="Times New Roman"/>
                <w:i/>
                <w:color w:val="auto"/>
                <w:sz w:val="24"/>
                <w:szCs w:val="24"/>
                <w:highlight w:val="none"/>
                <w:rtl w:val="0"/>
                <w:lang w:val="uk-UA"/>
              </w:rPr>
              <w:t>82100</w:t>
            </w:r>
            <w:r>
              <w:rPr>
                <w:rFonts w:ascii="Times New Roman" w:hAnsi="Times New Roman" w:eastAsia="Times New Roman" w:cs="Times New Roman"/>
                <w:color w:val="auto"/>
                <w:sz w:val="24"/>
                <w:szCs w:val="24"/>
                <w:highlight w:val="non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ПІБ: </w:t>
            </w:r>
            <w:r>
              <w:rPr>
                <w:rFonts w:ascii="Times New Roman" w:hAnsi="Times New Roman" w:eastAsia="Times New Roman" w:cs="Times New Roman"/>
                <w:color w:val="auto"/>
                <w:sz w:val="24"/>
                <w:szCs w:val="24"/>
                <w:highlight w:val="none"/>
                <w:rtl w:val="0"/>
                <w:lang w:val="uk-UA"/>
              </w:rPr>
              <w:t>Павлюк</w:t>
            </w:r>
            <w:r>
              <w:rPr>
                <w:rFonts w:hint="default" w:ascii="Times New Roman" w:hAnsi="Times New Roman" w:eastAsia="Times New Roman" w:cs="Times New Roman"/>
                <w:color w:val="auto"/>
                <w:sz w:val="24"/>
                <w:szCs w:val="24"/>
                <w:highlight w:val="none"/>
                <w:rtl w:val="0"/>
                <w:lang w:val="uk-UA"/>
              </w:rPr>
              <w:t xml:space="preserve"> Оксана Василівна</w:t>
            </w:r>
            <w:r>
              <w:rPr>
                <w:rFonts w:ascii="Times New Roman" w:hAnsi="Times New Roman" w:eastAsia="Times New Roman" w:cs="Times New Roman"/>
                <w:i/>
                <w:color w:val="auto"/>
                <w:sz w:val="24"/>
                <w:szCs w:val="24"/>
                <w:highlight w:val="none"/>
                <w:rtl w:val="0"/>
              </w:rPr>
              <w:t xml:space="preserve"> – </w:t>
            </w:r>
            <w:r>
              <w:rPr>
                <w:rFonts w:ascii="Times New Roman" w:hAnsi="Times New Roman" w:eastAsia="Times New Roman" w:cs="Times New Roman"/>
                <w:i/>
                <w:color w:val="auto"/>
                <w:sz w:val="24"/>
                <w:szCs w:val="24"/>
                <w:highlight w:val="none"/>
                <w:rtl w:val="0"/>
                <w:lang w:val="uk-UA"/>
              </w:rPr>
              <w:t>фахівець</w:t>
            </w:r>
            <w:r>
              <w:rPr>
                <w:rFonts w:hint="default" w:ascii="Times New Roman" w:hAnsi="Times New Roman" w:eastAsia="Times New Roman" w:cs="Times New Roman"/>
                <w:i/>
                <w:color w:val="auto"/>
                <w:sz w:val="24"/>
                <w:szCs w:val="24"/>
                <w:highlight w:val="none"/>
                <w:rtl w:val="0"/>
                <w:lang w:val="uk-UA"/>
              </w:rPr>
              <w:t xml:space="preserve"> групи закупівель та договірної роботи</w:t>
            </w:r>
          </w:p>
          <w:p>
            <w:pPr>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електронна адреса:</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en-US"/>
              </w:rPr>
              <w:t>pavlyuk.oksana.dsns@ukr.net</w:t>
            </w:r>
            <w:r>
              <w:rPr>
                <w:rFonts w:ascii="Times New Roman" w:hAnsi="Times New Roman" w:eastAsia="Times New Roman" w:cs="Times New Roman"/>
                <w:color w:val="auto"/>
                <w:highlight w:val="none"/>
                <w:rtl w:val="0"/>
              </w:rPr>
              <w:t xml:space="preserve"> </w:t>
            </w:r>
          </w:p>
          <w:p>
            <w:pPr>
              <w:spacing w:after="0" w:line="240" w:lineRule="auto"/>
              <w:jc w:val="both"/>
              <w:rPr>
                <w:rFonts w:hint="default" w:ascii="Times New Roman" w:hAnsi="Times New Roman" w:eastAsia="Times New Roman" w:cs="Times New Roman"/>
                <w:i/>
                <w:color w:val="FF0000"/>
                <w:sz w:val="24"/>
                <w:szCs w:val="24"/>
                <w:highlight w:val="yellow"/>
                <w:lang w:val="en-US"/>
              </w:rPr>
            </w:pPr>
            <w:r>
              <w:rPr>
                <w:rFonts w:ascii="Times New Roman" w:hAnsi="Times New Roman" w:eastAsia="Times New Roman" w:cs="Times New Roman"/>
                <w:color w:val="auto"/>
                <w:sz w:val="24"/>
                <w:szCs w:val="24"/>
                <w:highlight w:val="none"/>
                <w:rtl w:val="0"/>
              </w:rPr>
              <w:t xml:space="preserve">телефон: </w:t>
            </w:r>
            <w:r>
              <w:rPr>
                <w:rFonts w:ascii="Times New Roman" w:hAnsi="Times New Roman" w:eastAsia="Times New Roman" w:cs="Times New Roman"/>
                <w:i/>
                <w:color w:val="auto"/>
                <w:sz w:val="24"/>
                <w:szCs w:val="24"/>
                <w:highlight w:val="none"/>
                <w:rtl w:val="0"/>
              </w:rPr>
              <w:t>0</w:t>
            </w:r>
            <w:r>
              <w:rPr>
                <w:rFonts w:hint="default" w:ascii="Times New Roman" w:hAnsi="Times New Roman" w:eastAsia="Times New Roman" w:cs="Times New Roman"/>
                <w:i/>
                <w:color w:val="auto"/>
                <w:sz w:val="24"/>
                <w:szCs w:val="24"/>
                <w:highlight w:val="none"/>
                <w:rtl w:val="0"/>
                <w:lang w:val="en-US"/>
              </w:rPr>
              <w:t>969909221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Процедура закупівлі</w:t>
            </w:r>
          </w:p>
        </w:tc>
        <w:tc>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tl w:val="0"/>
              </w:rPr>
              <w:t xml:space="preserve">відкриті торги </w:t>
            </w:r>
            <w:r>
              <w:rPr>
                <w:rFonts w:ascii="Times New Roman" w:hAnsi="Times New Roman" w:eastAsia="Times New Roman" w:cs="Times New Roman"/>
                <w:color w:val="auto"/>
                <w:sz w:val="24"/>
                <w:szCs w:val="24"/>
                <w:rtl w:val="0"/>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предмет закупівлі</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назва предмета закупівлі</w:t>
            </w:r>
          </w:p>
        </w:tc>
        <w:tc>
          <w:p>
            <w:pPr>
              <w:spacing w:after="0" w:line="240" w:lineRule="auto"/>
              <w:jc w:val="both"/>
              <w:rPr>
                <w:rFonts w:hint="default" w:ascii="Times New Roman" w:hAnsi="Times New Roman" w:eastAsia="Times New Roman" w:cs="Times New Roman"/>
                <w:i/>
                <w:sz w:val="24"/>
                <w:szCs w:val="24"/>
                <w:lang w:val="uk-UA"/>
              </w:rPr>
            </w:pPr>
            <w:r>
              <w:rPr>
                <w:rFonts w:ascii="Times New Roman" w:hAnsi="Times New Roman" w:eastAsia="Times New Roman" w:cs="Times New Roman"/>
                <w:i/>
                <w:sz w:val="24"/>
                <w:szCs w:val="24"/>
                <w:lang w:val="uk-UA"/>
              </w:rPr>
              <w:t>Ворота</w:t>
            </w:r>
            <w:r>
              <w:rPr>
                <w:rFonts w:hint="default" w:ascii="Times New Roman" w:hAnsi="Times New Roman" w:eastAsia="Times New Roman" w:cs="Times New Roman"/>
                <w:i/>
                <w:sz w:val="24"/>
                <w:szCs w:val="24"/>
                <w:lang w:val="uk-UA"/>
              </w:rPr>
              <w:t xml:space="preserve"> промислові секційні за </w:t>
            </w:r>
            <w:r>
              <w:rPr>
                <w:rFonts w:hint="default" w:ascii="Times New Roman" w:hAnsi="Times New Roman" w:cs="Times New Roman"/>
                <w:b w:val="0"/>
                <w:bCs w:val="0"/>
                <w:i/>
                <w:iCs/>
                <w:color w:val="auto"/>
                <w:sz w:val="24"/>
                <w:szCs w:val="24"/>
              </w:rPr>
              <w:t>ДК 021:2015 “Єдиний закупівельний словник” –</w:t>
            </w:r>
            <w:r>
              <w:rPr>
                <w:rFonts w:hint="default" w:ascii="Times New Roman" w:hAnsi="Times New Roman" w:cs="Times New Roman"/>
                <w:b w:val="0"/>
                <w:bCs w:val="0"/>
                <w:i/>
                <w:iCs/>
                <w:color w:val="auto"/>
                <w:sz w:val="24"/>
                <w:szCs w:val="24"/>
                <w:lang w:val="uk-UA"/>
              </w:rPr>
              <w:t xml:space="preserve"> 44220000-8 Столярні вироби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4.2</w:t>
            </w:r>
          </w:p>
        </w:tc>
        <w:tc>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опис окремої частини або частин предмета закупівлі (лота), щодо яких можуть бути подані тендерні пропозиції</w:t>
            </w:r>
          </w:p>
        </w:tc>
        <w:tc>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Закупівля здійснюється щодо предмет</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закупівлі в цілому.</w:t>
            </w:r>
          </w:p>
          <w:p>
            <w:pPr>
              <w:widowControl w:val="0"/>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4.3</w:t>
            </w:r>
          </w:p>
        </w:tc>
        <w:tc>
          <w:p>
            <w:pPr>
              <w:widowControl w:val="0"/>
              <w:spacing w:after="0" w:line="240" w:lineRule="auto"/>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tl w:val="0"/>
              </w:rPr>
              <w:t xml:space="preserve">кількість товару та місце його поставки </w:t>
            </w:r>
          </w:p>
        </w:tc>
        <w:tc>
          <w:p>
            <w:pPr>
              <w:widowControl w:val="0"/>
              <w:spacing w:after="0" w:line="240" w:lineRule="auto"/>
              <w:ind w:right="120"/>
              <w:jc w:val="both"/>
              <w:rPr>
                <w:rFonts w:ascii="Times New Roman" w:hAnsi="Times New Roman" w:eastAsia="Times New Roman" w:cs="Times New Roman"/>
                <w:i/>
                <w:color w:val="4A86E8"/>
                <w:sz w:val="28"/>
                <w:szCs w:val="28"/>
                <w:highlight w:val="none"/>
              </w:rPr>
            </w:pPr>
            <w:r>
              <w:rPr>
                <w:rFonts w:ascii="Times New Roman" w:hAnsi="Times New Roman" w:eastAsia="Times New Roman" w:cs="Times New Roman"/>
                <w:color w:val="000000"/>
                <w:sz w:val="24"/>
                <w:szCs w:val="24"/>
                <w:highlight w:val="none"/>
                <w:rtl w:val="0"/>
              </w:rPr>
              <w:t xml:space="preserve">Кількість: </w:t>
            </w:r>
            <w:r>
              <w:rPr>
                <w:rFonts w:hint="default" w:ascii="Times New Roman" w:hAnsi="Times New Roman" w:eastAsia="Times New Roman" w:cs="Times New Roman"/>
                <w:color w:val="000000"/>
                <w:sz w:val="24"/>
                <w:szCs w:val="24"/>
                <w:highlight w:val="none"/>
                <w:rtl w:val="0"/>
                <w:lang w:val="en-US"/>
              </w:rPr>
              <w:t xml:space="preserve">41 </w:t>
            </w:r>
            <w:r>
              <w:rPr>
                <w:rFonts w:hint="default" w:ascii="Times New Roman" w:hAnsi="Times New Roman" w:eastAsia="Times New Roman" w:cs="Times New Roman"/>
                <w:color w:val="000000"/>
                <w:sz w:val="24"/>
                <w:szCs w:val="24"/>
                <w:highlight w:val="none"/>
                <w:rtl w:val="0"/>
                <w:lang w:val="uk-UA"/>
              </w:rPr>
              <w:t>штука</w:t>
            </w:r>
            <w:r>
              <w:rPr>
                <w:rFonts w:ascii="Times New Roman" w:hAnsi="Times New Roman" w:eastAsia="Times New Roman" w:cs="Times New Roman"/>
                <w:color w:val="000000"/>
                <w:sz w:val="24"/>
                <w:szCs w:val="24"/>
                <w:highlight w:val="none"/>
                <w:rtl w:val="0"/>
              </w:rPr>
              <w:t xml:space="preserve"> </w:t>
            </w:r>
          </w:p>
          <w:p>
            <w:pPr>
              <w:widowControl w:val="0"/>
              <w:spacing w:after="0" w:line="240" w:lineRule="auto"/>
              <w:ind w:right="120"/>
              <w:jc w:val="both"/>
              <w:rPr>
                <w:rFonts w:ascii="Times New Roman" w:hAnsi="Times New Roman" w:eastAsia="Times New Roman" w:cs="Times New Roman"/>
                <w:i/>
                <w:color w:val="4A86E8"/>
                <w:sz w:val="24"/>
                <w:szCs w:val="24"/>
                <w:highlight w:val="none"/>
              </w:rPr>
            </w:pPr>
            <w:r>
              <w:rPr>
                <w:rFonts w:ascii="Times New Roman" w:hAnsi="Times New Roman" w:eastAsia="Times New Roman" w:cs="Times New Roman"/>
                <w:color w:val="000000"/>
                <w:sz w:val="24"/>
                <w:szCs w:val="24"/>
                <w:highlight w:val="none"/>
                <w:rtl w:val="0"/>
              </w:rPr>
              <w:t xml:space="preserve">Місце поставки товарів: </w:t>
            </w:r>
            <w:r>
              <w:rPr>
                <w:rFonts w:ascii="Times New Roman" w:hAnsi="Times New Roman" w:eastAsia="Times New Roman" w:cs="Times New Roman"/>
                <w:i/>
                <w:color w:val="auto"/>
                <w:sz w:val="24"/>
                <w:szCs w:val="24"/>
                <w:highlight w:val="none"/>
                <w:rtl w:val="0"/>
              </w:rPr>
              <w:t>вул. С</w:t>
            </w:r>
            <w:r>
              <w:rPr>
                <w:rFonts w:ascii="Times New Roman" w:hAnsi="Times New Roman" w:eastAsia="Times New Roman" w:cs="Times New Roman"/>
                <w:i/>
                <w:color w:val="auto"/>
                <w:sz w:val="24"/>
                <w:szCs w:val="24"/>
                <w:highlight w:val="none"/>
                <w:rtl w:val="0"/>
                <w:lang w:val="uk-UA"/>
              </w:rPr>
              <w:t>портивна</w:t>
            </w:r>
            <w:r>
              <w:rPr>
                <w:rFonts w:hint="default" w:ascii="Times New Roman" w:hAnsi="Times New Roman" w:eastAsia="Times New Roman" w:cs="Times New Roman"/>
                <w:i/>
                <w:color w:val="auto"/>
                <w:sz w:val="24"/>
                <w:szCs w:val="24"/>
                <w:highlight w:val="none"/>
                <w:rtl w:val="0"/>
                <w:lang w:val="uk-UA"/>
              </w:rPr>
              <w:t>,</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uk-UA"/>
              </w:rPr>
              <w:t>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Львівська</w:t>
            </w:r>
            <w:r>
              <w:rPr>
                <w:rFonts w:ascii="Times New Roman" w:hAnsi="Times New Roman" w:eastAsia="Times New Roman" w:cs="Times New Roman"/>
                <w:i/>
                <w:color w:val="auto"/>
                <w:sz w:val="24"/>
                <w:szCs w:val="24"/>
                <w:highlight w:val="none"/>
                <w:rtl w:val="0"/>
              </w:rPr>
              <w:t xml:space="preserve"> область, Україна, </w:t>
            </w:r>
            <w:r>
              <w:rPr>
                <w:rFonts w:hint="default" w:ascii="Times New Roman" w:hAnsi="Times New Roman" w:eastAsia="Times New Roman" w:cs="Times New Roman"/>
                <w:i/>
                <w:color w:val="auto"/>
                <w:sz w:val="24"/>
                <w:szCs w:val="24"/>
                <w:highlight w:val="none"/>
                <w:rtl w:val="0"/>
                <w:lang w:val="uk-UA"/>
              </w:rPr>
              <w:t>82100</w:t>
            </w:r>
            <w:r>
              <w:rPr>
                <w:rFonts w:ascii="Times New Roman" w:hAnsi="Times New Roman" w:eastAsia="Times New Roman" w:cs="Times New Roman"/>
                <w:color w:val="auto"/>
                <w:sz w:val="24"/>
                <w:szCs w:val="24"/>
                <w:highlight w:val="non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строки поставки товарів, виконання робіт, надання послуг</w:t>
            </w:r>
          </w:p>
        </w:tc>
        <w:tc>
          <w:p>
            <w:pPr>
              <w:widowControl w:val="0"/>
              <w:spacing w:after="0" w:line="24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xml:space="preserve">до  </w:t>
            </w:r>
            <w:r>
              <w:rPr>
                <w:rFonts w:hint="default" w:ascii="Times New Roman" w:hAnsi="Times New Roman" w:eastAsia="Times New Roman" w:cs="Times New Roman"/>
                <w:color w:val="auto"/>
                <w:sz w:val="24"/>
                <w:szCs w:val="24"/>
                <w:highlight w:val="none"/>
                <w:rtl w:val="0"/>
                <w:lang w:val="uk-UA"/>
              </w:rPr>
              <w:t>30</w:t>
            </w:r>
            <w:r>
              <w:rPr>
                <w:rFonts w:ascii="Times New Roman" w:hAnsi="Times New Roman" w:eastAsia="Times New Roman" w:cs="Times New Roman"/>
                <w:color w:val="auto"/>
                <w:sz w:val="24"/>
                <w:szCs w:val="24"/>
                <w:highlight w:val="none"/>
                <w:rtl w:val="0"/>
              </w:rPr>
              <w:t xml:space="preserve"> </w:t>
            </w:r>
            <w:r>
              <w:rPr>
                <w:rFonts w:ascii="Times New Roman" w:hAnsi="Times New Roman" w:eastAsia="Times New Roman" w:cs="Times New Roman"/>
                <w:color w:val="auto"/>
                <w:sz w:val="24"/>
                <w:szCs w:val="24"/>
                <w:highlight w:val="none"/>
                <w:rtl w:val="0"/>
                <w:lang w:val="uk-UA"/>
              </w:rPr>
              <w:t>верес</w:t>
            </w:r>
            <w:r>
              <w:rPr>
                <w:rFonts w:ascii="Times New Roman" w:hAnsi="Times New Roman" w:eastAsia="Times New Roman" w:cs="Times New Roman"/>
                <w:color w:val="auto"/>
                <w:sz w:val="24"/>
                <w:szCs w:val="24"/>
                <w:highlight w:val="none"/>
                <w:rtl w:val="0"/>
              </w:rPr>
              <w:t>ня  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року включно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Недискримінація учасників</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Валюта, у якій повинна бути зазначена ціна тендерної пропозиції</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Валютою тендерної пропозиції є гривня.</w:t>
            </w:r>
            <w:r>
              <w:rPr>
                <w:rFonts w:ascii="Times New Roman" w:hAnsi="Times New Roman" w:eastAsia="Times New Roman" w:cs="Times New Roman"/>
                <w:rtl w:val="0"/>
              </w:rPr>
              <w:t xml:space="preserve"> </w:t>
            </w:r>
            <w:r>
              <w:rPr>
                <w:rFonts w:ascii="Times New Roman" w:hAnsi="Times New Roman" w:eastAsia="Times New Roman" w:cs="Times New Roman"/>
                <w:b/>
                <w:i/>
                <w:color w:val="000000"/>
                <w:sz w:val="24"/>
                <w:szCs w:val="24"/>
                <w:rtl w:val="0"/>
              </w:rPr>
              <w:t>У разі якщо учасником процедури закупівлі є нерезидент</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xml:space="preserve">такий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Мова (мови), якою  (якими) повинні бути  складені тендерні пропозиції</w:t>
            </w:r>
          </w:p>
        </w:tc>
        <w:tc>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tl w:val="0"/>
              </w:rPr>
              <w:t>іншою мовою</w:t>
            </w:r>
            <w:r>
              <w:rPr>
                <w:rFonts w:ascii="Times New Roman" w:hAnsi="Times New Roman" w:eastAsia="Times New Roman" w:cs="Times New Roman"/>
                <w:color w:val="000000"/>
                <w:sz w:val="24"/>
                <w:szCs w:val="24"/>
                <w:rtl w:val="0"/>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tl w:val="0"/>
              </w:rPr>
              <w:t>І</w:t>
            </w:r>
            <w:r>
              <w:rPr>
                <w:rFonts w:ascii="Times New Roman" w:hAnsi="Times New Roman" w:eastAsia="Times New Roman" w:cs="Times New Roman"/>
                <w:color w:val="000000"/>
                <w:sz w:val="24"/>
                <w:szCs w:val="24"/>
                <w:rtl w:val="0"/>
              </w:rPr>
              <w:t>нтернет, адреси електронної пошти, торговельної марки (знак</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tl w:val="0"/>
              </w:rPr>
              <w:t>українською мовою</w:t>
            </w:r>
            <w:r>
              <w:rPr>
                <w:rFonts w:ascii="Times New Roman" w:hAnsi="Times New Roman" w:eastAsia="Times New Roman" w:cs="Times New Roman"/>
                <w:color w:val="000000"/>
                <w:sz w:val="24"/>
                <w:szCs w:val="24"/>
                <w:rtl w:val="0"/>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2.  </w:t>
            </w:r>
            <w:r>
              <w:rPr>
                <w:rFonts w:ascii="Times New Roman" w:hAnsi="Times New Roman" w:eastAsia="Times New Roman" w:cs="Times New Roman"/>
                <w:sz w:val="24"/>
                <w:szCs w:val="24"/>
                <w:rtl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Розділ 2. Порядок </w:t>
            </w:r>
            <w:r>
              <w:rPr>
                <w:rFonts w:ascii="Times New Roman" w:hAnsi="Times New Roman" w:eastAsia="Times New Roman" w:cs="Times New Roman"/>
                <w:b/>
                <w:sz w:val="24"/>
                <w:szCs w:val="24"/>
                <w:rtl w:val="0"/>
              </w:rPr>
              <w:t>в</w:t>
            </w:r>
            <w:r>
              <w:rPr>
                <w:rFonts w:ascii="Times New Roman" w:hAnsi="Times New Roman" w:eastAsia="Times New Roman" w:cs="Times New Roman"/>
                <w:b/>
                <w:color w:val="000000"/>
                <w:sz w:val="24"/>
                <w:szCs w:val="24"/>
                <w:rtl w:val="0"/>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Процедура надання роз’яснень щодо тендерної документації</w:t>
            </w:r>
          </w:p>
        </w:tc>
        <w:tc>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повинен </w:t>
            </w:r>
            <w:r>
              <w:rPr>
                <w:rFonts w:ascii="Times New Roman" w:hAnsi="Times New Roman" w:eastAsia="Times New Roman" w:cs="Times New Roman"/>
                <w:b/>
                <w:i/>
                <w:sz w:val="24"/>
                <w:szCs w:val="24"/>
                <w:highlight w:val="white"/>
                <w:rtl w:val="0"/>
              </w:rPr>
              <w:t>протягом трьох днів</w:t>
            </w:r>
            <w:r>
              <w:rPr>
                <w:rFonts w:ascii="Times New Roman" w:hAnsi="Times New Roman" w:eastAsia="Times New Roman" w:cs="Times New Roman"/>
                <w:sz w:val="24"/>
                <w:szCs w:val="24"/>
                <w:highlight w:val="white"/>
                <w:rtl w:val="0"/>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tl w:val="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tl w:val="0"/>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Внесення змін до тендерної документації</w:t>
            </w:r>
          </w:p>
        </w:tc>
        <w:tc>
          <w:p>
            <w:pPr>
              <w:spacing w:before="12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"https://zakon.rada.gov.ua/laws/show/922-19#n960" \h </w:instrText>
            </w:r>
            <w:r>
              <w:fldChar w:fldCharType="separate"/>
            </w:r>
            <w:r>
              <w:rPr>
                <w:rFonts w:ascii="Times New Roman" w:hAnsi="Times New Roman" w:eastAsia="Times New Roman" w:cs="Times New Roman"/>
                <w:sz w:val="24"/>
                <w:szCs w:val="24"/>
                <w:highlight w:val="white"/>
                <w:rtl w:val="0"/>
              </w:rPr>
              <w:t>статті 8</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val="0"/>
                <w:bCs/>
                <w:i w:val="0"/>
                <w:iCs/>
                <w:sz w:val="24"/>
                <w:szCs w:val="24"/>
                <w:highlight w:val="white"/>
                <w:rtl w:val="0"/>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tl w:val="0"/>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Зміст і спосіб подання тендерної пропозиції</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tl w:val="0"/>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"https://zakon.rada.gov.ua/laws/show/922-19#n1261" \h </w:instrText>
            </w:r>
            <w:r>
              <w:fldChar w:fldCharType="separate"/>
            </w:r>
            <w:r>
              <w:rPr>
                <w:rFonts w:ascii="Times New Roman" w:hAnsi="Times New Roman" w:eastAsia="Times New Roman" w:cs="Times New Roman"/>
                <w:sz w:val="24"/>
                <w:szCs w:val="24"/>
                <w:highlight w:val="white"/>
                <w:rtl w:val="0"/>
              </w:rPr>
              <w:t>пункті 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tl w:val="0"/>
              </w:rPr>
              <w:t>згідно</w:t>
            </w:r>
            <w:r>
              <w:rPr>
                <w:rFonts w:ascii="Times New Roman" w:hAnsi="Times New Roman" w:eastAsia="Times New Roman" w:cs="Times New Roman"/>
                <w:sz w:val="24"/>
                <w:szCs w:val="24"/>
                <w:rtl w:val="0"/>
              </w:rPr>
              <w:t xml:space="preserve"> з </w:t>
            </w:r>
            <w:r>
              <w:rPr>
                <w:rFonts w:ascii="Times New Roman" w:hAnsi="Times New Roman" w:eastAsia="Times New Roman" w:cs="Times New Roman"/>
                <w:b/>
                <w:i/>
                <w:sz w:val="24"/>
                <w:szCs w:val="24"/>
                <w:rtl w:val="0"/>
              </w:rPr>
              <w:t>Додатком 1</w:t>
            </w:r>
            <w:r>
              <w:rPr>
                <w:rFonts w:ascii="Times New Roman" w:hAnsi="Times New Roman" w:eastAsia="Times New Roman" w:cs="Times New Roman"/>
                <w:sz w:val="24"/>
                <w:szCs w:val="24"/>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інформацією щодо відсутності підстав, установлених в пункт</w:t>
            </w:r>
            <w:r>
              <w:rPr>
                <w:rFonts w:ascii="Times New Roman" w:hAnsi="Times New Roman" w:eastAsia="Times New Roman" w:cs="Times New Roman"/>
                <w:sz w:val="24"/>
                <w:szCs w:val="24"/>
                <w:highlight w:val="white"/>
                <w:rtl w:val="0"/>
              </w:rPr>
              <w:t xml:space="preserve">і 47 Особливостей, – </w:t>
            </w:r>
            <w:r>
              <w:rPr>
                <w:rFonts w:ascii="Times New Roman" w:hAnsi="Times New Roman" w:eastAsia="Times New Roman" w:cs="Times New Roman"/>
                <w:b/>
                <w:i/>
                <w:sz w:val="24"/>
                <w:szCs w:val="24"/>
                <w:highlight w:val="white"/>
                <w:rtl w:val="0"/>
              </w:rPr>
              <w:t>згідно з Додатком 1</w:t>
            </w:r>
            <w:r>
              <w:rPr>
                <w:rFonts w:ascii="Times New Roman" w:hAnsi="Times New Roman" w:eastAsia="Times New Roman" w:cs="Times New Roman"/>
                <w:sz w:val="24"/>
                <w:szCs w:val="24"/>
                <w:highlight w:val="white"/>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w:t>
            </w:r>
            <w:r>
              <w:rPr>
                <w:rFonts w:ascii="Times New Roman" w:hAnsi="Times New Roman" w:eastAsia="Times New Roman" w:cs="Times New Roman"/>
                <w:sz w:val="24"/>
                <w:szCs w:val="24"/>
                <w:rtl w:val="0"/>
              </w:rPr>
              <w:t xml:space="preserve">Особливостей, - згідно з </w:t>
            </w:r>
            <w:r>
              <w:rPr>
                <w:rFonts w:ascii="Times New Roman" w:hAnsi="Times New Roman" w:eastAsia="Times New Roman" w:cs="Times New Roman"/>
                <w:b/>
                <w:i/>
                <w:sz w:val="24"/>
                <w:szCs w:val="24"/>
                <w:rtl w:val="0"/>
              </w:rPr>
              <w:t xml:space="preserve">Додатком 1 </w:t>
            </w:r>
            <w:r>
              <w:rPr>
                <w:rFonts w:ascii="Times New Roman" w:hAnsi="Times New Roman" w:eastAsia="Times New Roman" w:cs="Times New Roman"/>
                <w:sz w:val="24"/>
                <w:szCs w:val="24"/>
                <w:rtl w:val="0"/>
              </w:rPr>
              <w:t>до цієї тендерної документації</w:t>
            </w:r>
            <w:r>
              <w:rPr>
                <w:rFonts w:ascii="Times New Roman" w:hAnsi="Times New Roman" w:eastAsia="Times New Roman" w:cs="Times New Roman"/>
                <w:color w:val="00B050"/>
                <w:sz w:val="24"/>
                <w:szCs w:val="24"/>
                <w:rtl w:val="0"/>
              </w:rPr>
              <w:t>;</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інформацією, що підтверджу</w:t>
            </w:r>
            <w:r>
              <w:rPr>
                <w:rFonts w:ascii="Times New Roman" w:hAnsi="Times New Roman" w:eastAsia="Times New Roman" w:cs="Times New Roman"/>
                <w:sz w:val="24"/>
                <w:szCs w:val="24"/>
                <w:highlight w:val="none"/>
                <w:rtl w:val="0"/>
                <w:lang w:val="uk-UA"/>
              </w:rPr>
              <w:t>є</w:t>
            </w:r>
            <w:r>
              <w:rPr>
                <w:rFonts w:ascii="Times New Roman" w:hAnsi="Times New Roman" w:eastAsia="Times New Roman" w:cs="Times New Roman"/>
                <w:sz w:val="24"/>
                <w:szCs w:val="24"/>
                <w:highlight w:val="none"/>
                <w:rtl w:val="0"/>
              </w:rPr>
              <w:t xml:space="preserve"> відповідність предмета закупівлі встановленим замовником </w:t>
            </w:r>
            <w:r>
              <w:rPr>
                <w:rFonts w:ascii="Times New Roman" w:hAnsi="Times New Roman" w:eastAsia="Times New Roman" w:cs="Times New Roman"/>
                <w:sz w:val="24"/>
                <w:szCs w:val="24"/>
                <w:highlight w:val="none"/>
                <w:rtl w:val="0"/>
                <w:lang w:val="uk-UA"/>
              </w:rPr>
              <w:t>технічним</w:t>
            </w:r>
            <w:r>
              <w:rPr>
                <w:rFonts w:hint="default" w:ascii="Times New Roman" w:hAnsi="Times New Roman" w:eastAsia="Times New Roman" w:cs="Times New Roman"/>
                <w:sz w:val="24"/>
                <w:szCs w:val="24"/>
                <w:highlight w:val="none"/>
                <w:rtl w:val="0"/>
                <w:lang w:val="uk-UA"/>
              </w:rPr>
              <w:t xml:space="preserve"> </w:t>
            </w:r>
            <w:r>
              <w:rPr>
                <w:rFonts w:ascii="Times New Roman" w:hAnsi="Times New Roman" w:eastAsia="Times New Roman" w:cs="Times New Roman"/>
                <w:sz w:val="24"/>
                <w:szCs w:val="24"/>
                <w:highlight w:val="none"/>
                <w:rtl w:val="0"/>
              </w:rPr>
              <w:t>вимогам  (технічні, якісні та кількісні характеристики)</w:t>
            </w:r>
            <w:r>
              <w:rPr>
                <w:rFonts w:hint="default" w:ascii="Times New Roman" w:hAnsi="Times New Roman" w:eastAsia="Times New Roman" w:cs="Times New Roman"/>
                <w:sz w:val="24"/>
                <w:szCs w:val="24"/>
                <w:highlight w:val="none"/>
                <w:rtl w:val="0"/>
                <w:lang w:val="uk-UA"/>
              </w:rPr>
              <w:t xml:space="preserve"> </w:t>
            </w:r>
            <w:r>
              <w:rPr>
                <w:rFonts w:ascii="Times New Roman" w:hAnsi="Times New Roman" w:eastAsia="Times New Roman" w:cs="Times New Roman"/>
                <w:sz w:val="24"/>
                <w:szCs w:val="24"/>
                <w:highlight w:val="none"/>
                <w:rtl w:val="0"/>
              </w:rPr>
              <w:t xml:space="preserve">— </w:t>
            </w:r>
            <w:r>
              <w:rPr>
                <w:rFonts w:ascii="Times New Roman" w:hAnsi="Times New Roman" w:eastAsia="Times New Roman" w:cs="Times New Roman"/>
                <w:b/>
                <w:i/>
                <w:sz w:val="24"/>
                <w:szCs w:val="24"/>
                <w:highlight w:val="none"/>
                <w:rtl w:val="0"/>
              </w:rPr>
              <w:t>згідно з Додатком 2</w:t>
            </w:r>
            <w:r>
              <w:rPr>
                <w:rFonts w:ascii="Times New Roman" w:hAnsi="Times New Roman" w:eastAsia="Times New Roman" w:cs="Times New Roman"/>
                <w:sz w:val="24"/>
                <w:szCs w:val="24"/>
                <w:highlight w:val="none"/>
                <w:rtl w:val="0"/>
              </w:rPr>
              <w:t xml:space="preserve"> до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tl w:val="0"/>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tl w:val="0"/>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sz w:val="24"/>
                <w:szCs w:val="24"/>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b/>
                <w:color w:val="000000"/>
                <w:sz w:val="24"/>
                <w:szCs w:val="24"/>
              </w:rPr>
            </w:pP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b w:val="0"/>
                <w:bCs/>
                <w:color w:val="000000"/>
                <w:sz w:val="24"/>
                <w:szCs w:val="24"/>
                <w:highlight w:val="none"/>
              </w:rPr>
            </w:pPr>
            <w:bookmarkStart w:id="2" w:name="_heading=h.3znysh7" w:colFirst="0" w:colLast="0"/>
            <w:bookmarkEnd w:id="2"/>
            <w:r>
              <w:rPr>
                <w:rFonts w:ascii="Times New Roman" w:hAnsi="Times New Roman" w:eastAsia="Times New Roman" w:cs="Times New Roman"/>
                <w:b w:val="0"/>
                <w:bCs/>
                <w:color w:val="000000"/>
                <w:sz w:val="24"/>
                <w:szCs w:val="24"/>
                <w:highlight w:val="none"/>
                <w:rtl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val="0"/>
                <w:bCs/>
                <w:sz w:val="24"/>
                <w:szCs w:val="24"/>
                <w:highlight w:val="none"/>
                <w:rtl w:val="0"/>
              </w:rPr>
              <w:t>сом (УЕП)</w:t>
            </w:r>
            <w:r>
              <w:rPr>
                <w:rFonts w:ascii="Times New Roman" w:hAnsi="Times New Roman" w:eastAsia="Times New Roman" w:cs="Times New Roman"/>
                <w:b w:val="0"/>
                <w:bCs/>
                <w:color w:val="000000"/>
                <w:sz w:val="24"/>
                <w:szCs w:val="24"/>
                <w:highlight w:val="none"/>
                <w:rtl w:val="0"/>
              </w:rPr>
              <w:t>;</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Винятки:</w:t>
            </w:r>
          </w:p>
          <w:p>
            <w:pPr>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val="0"/>
                <w:bCs/>
                <w:color w:val="000000"/>
                <w:sz w:val="24"/>
                <w:szCs w:val="24"/>
                <w:highlight w:val="none"/>
              </w:rPr>
            </w:pPr>
            <w:r>
              <w:rPr>
                <w:rFonts w:ascii="Times New Roman" w:hAnsi="Times New Roman" w:eastAsia="Times New Roman" w:cs="Times New Roman"/>
                <w:b w:val="0"/>
                <w:bCs/>
                <w:color w:val="000000"/>
                <w:sz w:val="24"/>
                <w:szCs w:val="24"/>
                <w:highlight w:val="none"/>
                <w:rtl w:val="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val="0"/>
                <w:bCs/>
                <w:sz w:val="24"/>
                <w:szCs w:val="24"/>
                <w:highlight w:val="none"/>
              </w:rPr>
            </w:pPr>
            <w:r>
              <w:rPr>
                <w:rFonts w:ascii="Times New Roman" w:hAnsi="Times New Roman" w:eastAsia="Times New Roman" w:cs="Times New Roman"/>
                <w:b w:val="0"/>
                <w:bCs/>
                <w:color w:val="000000"/>
                <w:sz w:val="24"/>
                <w:szCs w:val="24"/>
                <w:highlight w:val="none"/>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val="0"/>
                <w:bCs/>
                <w:sz w:val="24"/>
                <w:szCs w:val="24"/>
                <w:highlight w:val="none"/>
                <w:rtl w:val="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val="0"/>
                <w:bCs/>
                <w:color w:val="000000"/>
                <w:sz w:val="24"/>
                <w:szCs w:val="24"/>
                <w:highlight w:val="none"/>
                <w:rtl w:val="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hAnsi="Times New Roman" w:eastAsia="Times New Roman" w:cs="Times New Roman"/>
                <w:b/>
                <w:color w:val="000000"/>
                <w:sz w:val="24"/>
                <w:szCs w:val="24"/>
                <w:rtl w:val="0"/>
              </w:rPr>
              <w:t xml:space="preserve"> </w:t>
            </w:r>
          </w:p>
          <w:p>
            <w:pPr>
              <w:widowControl w:val="0"/>
              <w:spacing w:after="0" w:line="240" w:lineRule="auto"/>
              <w:jc w:val="both"/>
              <w:rPr>
                <w:rFonts w:ascii="Times New Roman" w:hAnsi="Times New Roman" w:eastAsia="Times New Roman" w:cs="Times New Roman"/>
                <w:color w:val="0D0D0D"/>
                <w:sz w:val="24"/>
                <w:szCs w:val="24"/>
              </w:rPr>
            </w:pPr>
            <w:bookmarkStart w:id="3" w:name="_heading=h.2et92p0" w:colFirst="0" w:colLast="0"/>
            <w:bookmarkEnd w:id="3"/>
            <w:r>
              <w:rPr>
                <w:rFonts w:ascii="Times New Roman" w:hAnsi="Times New Roman" w:eastAsia="Times New Roman" w:cs="Times New Roman"/>
                <w:color w:val="000000"/>
                <w:sz w:val="24"/>
                <w:szCs w:val="24"/>
                <w:rtl w:val="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tl w:val="0"/>
              </w:rPr>
              <w:t xml:space="preserve"> </w:t>
            </w:r>
          </w:p>
          <w:p>
            <w:pPr>
              <w:widowControl w:val="0"/>
              <w:spacing w:after="0" w:line="240" w:lineRule="auto"/>
              <w:jc w:val="both"/>
              <w:rPr>
                <w:rFonts w:ascii="Times New Roman" w:hAnsi="Times New Roman" w:eastAsia="Times New Roman" w:cs="Times New Roman"/>
                <w:sz w:val="24"/>
                <w:szCs w:val="24"/>
              </w:rPr>
            </w:pPr>
            <w:bookmarkStart w:id="4" w:name="_heading=h.hjqm8skarbdr" w:colFirst="0" w:colLast="0"/>
            <w:bookmarkEnd w:id="4"/>
            <w:r>
              <w:rPr>
                <w:rFonts w:ascii="Times New Roman" w:hAnsi="Times New Roman" w:eastAsia="Times New Roman" w:cs="Times New Roman"/>
                <w:sz w:val="24"/>
                <w:szCs w:val="24"/>
                <w:rtl w:val="0"/>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5" w:name="_heading=h.ftj7vaqoric" w:colFirst="0" w:colLast="0"/>
            <w:bookmarkEnd w:id="5"/>
            <w:r>
              <w:rPr>
                <w:rFonts w:ascii="Times New Roman" w:hAnsi="Times New Roman" w:eastAsia="Times New Roman" w:cs="Times New Roman"/>
                <w:sz w:val="24"/>
                <w:szCs w:val="24"/>
                <w:rtl w:val="0"/>
              </w:rPr>
              <w:t>Кожен учасник має право подати тільки одну тендерну пропозицію</w:t>
            </w:r>
            <w:r>
              <w:rPr>
                <w:rFonts w:hint="default" w:ascii="Times New Roman" w:hAnsi="Times New Roman" w:eastAsia="Times New Roman" w:cs="Times New Roman"/>
                <w:sz w:val="24"/>
                <w:szCs w:val="24"/>
                <w:rtl w:val="0"/>
                <w:lang w:val="uk-UA"/>
              </w:rPr>
              <w:t>.</w:t>
            </w:r>
            <w:r>
              <w:rPr>
                <w:rFonts w:ascii="Times New Roman" w:hAnsi="Times New Roman" w:eastAsia="Times New Roman" w:cs="Times New Roman"/>
                <w:sz w:val="24"/>
                <w:szCs w:val="24"/>
                <w:highlight w:val="whit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bookmarkStart w:id="6" w:name="_heading=h.tyjcwt" w:colFirst="0" w:colLast="0"/>
            <w:bookmarkEnd w:id="6"/>
            <w:r>
              <w:rPr>
                <w:rFonts w:ascii="Times New Roman" w:hAnsi="Times New Roman" w:eastAsia="Times New Roman" w:cs="Times New Roman"/>
                <w:b/>
                <w:color w:val="000000"/>
                <w:sz w:val="24"/>
                <w:szCs w:val="24"/>
                <w:rtl w:val="0"/>
              </w:rPr>
              <w:t>Забезпечення тендерної пропозиції</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Забезпечення тендерної пропозиції не вимагається. </w:t>
            </w:r>
          </w:p>
          <w:p>
            <w:pPr>
              <w:spacing w:after="0" w:line="240" w:lineRule="auto"/>
              <w:jc w:val="both"/>
              <w:rPr>
                <w:rFonts w:ascii="Times New Roman" w:hAnsi="Times New Roman" w:eastAsia="Times New Roman" w:cs="Times New Roman"/>
                <w:i/>
                <w:color w:val="FF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повернення чи неповернення забезпечення тендерної пропозиції</w:t>
            </w:r>
          </w:p>
        </w:tc>
        <w:tc>
          <w:tcP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Не передбачається.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p>
          <w:p>
            <w:pPr>
              <w:spacing w:after="0" w:line="240" w:lineRule="auto"/>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протягом якого тендерні пропозиції є дійсними</w:t>
            </w:r>
          </w:p>
        </w:tc>
        <w:tc>
          <w:tcPr>
            <w:vAlign w:val="center"/>
          </w:tcPr>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Тендерні пропозиції вважаються дійсними</w:t>
            </w:r>
            <w:r>
              <w:rPr>
                <w:rFonts w:ascii="Times New Roman" w:hAnsi="Times New Roman" w:eastAsia="Times New Roman" w:cs="Times New Roman"/>
                <w:sz w:val="24"/>
                <w:szCs w:val="24"/>
                <w:highlight w:val="none"/>
                <w:rtl w:val="0"/>
              </w:rPr>
              <w:t xml:space="preserve"> </w:t>
            </w:r>
            <w:r>
              <w:rPr>
                <w:rFonts w:ascii="Times New Roman" w:hAnsi="Times New Roman" w:eastAsia="Times New Roman" w:cs="Times New Roman"/>
                <w:b/>
                <w:i/>
                <w:sz w:val="24"/>
                <w:szCs w:val="24"/>
                <w:highlight w:val="none"/>
                <w:u w:val="single"/>
                <w:rtl w:val="0"/>
              </w:rPr>
              <w:t>протягом 120 (ста двадцяти) днів</w:t>
            </w:r>
            <w:r>
              <w:rPr>
                <w:rFonts w:ascii="Times New Roman" w:hAnsi="Times New Roman" w:eastAsia="Times New Roman" w:cs="Times New Roman"/>
                <w:sz w:val="24"/>
                <w:szCs w:val="24"/>
                <w:highlight w:val="none"/>
                <w:rtl w:val="0"/>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tl w:val="0"/>
              </w:rPr>
              <w:t xml:space="preserve">Учасник процедури закупівлі </w:t>
            </w:r>
            <w:r>
              <w:rPr>
                <w:rFonts w:ascii="Times New Roman" w:hAnsi="Times New Roman" w:eastAsia="Times New Roman" w:cs="Times New Roman"/>
                <w:sz w:val="24"/>
                <w:szCs w:val="24"/>
                <w:u w:val="single"/>
                <w:rtl w:val="0"/>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highlight w:val="none"/>
                <w:rtl w:val="0"/>
              </w:rPr>
              <w:t>(у разі якщо таке вимагалося)</w:t>
            </w:r>
            <w:r>
              <w:rPr>
                <w:rFonts w:ascii="Times New Roman" w:hAnsi="Times New Roman" w:eastAsia="Times New Roman" w:cs="Times New Roman"/>
                <w:sz w:val="24"/>
                <w:szCs w:val="24"/>
                <w:highlight w:val="none"/>
                <w:rtl w:val="0"/>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Кваліфікаційні критерії до учасників та вимоги</w:t>
            </w:r>
            <w:r>
              <w:rPr>
                <w:rFonts w:ascii="Times New Roman" w:hAnsi="Times New Roman" w:eastAsia="Times New Roman" w:cs="Times New Roman"/>
                <w:b/>
                <w:sz w:val="24"/>
                <w:szCs w:val="24"/>
                <w:rtl w:val="0"/>
              </w:rPr>
              <w:t xml:space="preserve">, згідно  з пунктом 28  та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color w:val="00B050"/>
                <w:sz w:val="24"/>
                <w:szCs w:val="24"/>
                <w:rtl w:val="0"/>
              </w:rPr>
              <w:t xml:space="preserve"> </w:t>
            </w:r>
            <w:r>
              <w:rPr>
                <w:rFonts w:ascii="Times New Roman" w:hAnsi="Times New Roman" w:eastAsia="Times New Roman" w:cs="Times New Roman"/>
                <w:b/>
                <w:sz w:val="24"/>
                <w:szCs w:val="24"/>
                <w:rtl w:val="0"/>
              </w:rPr>
              <w:t>Особливостей</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sz w:val="24"/>
                <w:szCs w:val="24"/>
                <w:rtl w:val="0"/>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Підстави, визначені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sz w:val="24"/>
                <w:szCs w:val="24"/>
                <w:rtl w:val="0"/>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8"/>
                <w:szCs w:val="28"/>
                <w:rtl w:val="0"/>
              </w:rPr>
              <w:t>3</w:t>
            </w:r>
            <w:r>
              <w:rPr>
                <w:rFonts w:ascii="Times New Roman" w:hAnsi="Times New Roman" w:eastAsia="Times New Roman" w:cs="Times New Roman"/>
                <w:sz w:val="24"/>
                <w:szCs w:val="24"/>
                <w:rtl w:val="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"https://zakon.rada.gov.ua/laws/show/2210-14#n52" \h </w:instrText>
            </w:r>
            <w:r>
              <w:fldChar w:fldCharType="separate"/>
            </w:r>
            <w:r>
              <w:rPr>
                <w:rFonts w:ascii="Times New Roman" w:hAnsi="Times New Roman" w:eastAsia="Times New Roman" w:cs="Times New Roman"/>
                <w:sz w:val="24"/>
                <w:szCs w:val="24"/>
                <w:rtl w:val="0"/>
              </w:rPr>
              <w:t>пунктом 4</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eastAsia="Times New Roman" w:cs="Times New Roman"/>
                <w:sz w:val="24"/>
                <w:szCs w:val="24"/>
                <w:highlight w:val="white"/>
                <w:rtl w:val="0"/>
              </w:rPr>
              <w:t xml:space="preserve">публічних закупівель товарів, робіт і послуг згідно із Законом України “Про санкції”, </w:t>
            </w:r>
            <w:r>
              <w:rPr>
                <w:rFonts w:ascii="Times New Roman" w:hAnsi="Times New Roman" w:eastAsia="Times New Roman" w:cs="Times New Roman"/>
                <w:sz w:val="24"/>
                <w:szCs w:val="24"/>
                <w:rtl w:val="0"/>
              </w:rPr>
              <w:t>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4"/>
                <w:szCs w:val="24"/>
                <w:highlight w:val="white"/>
              </w:rPr>
            </w:pP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технічні, якісні та кількісні характеристики предмета закупівлі</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tl w:val="0"/>
              </w:rPr>
              <w:t xml:space="preserve"> пунктом третім </w:t>
            </w:r>
            <w:r>
              <w:rPr>
                <w:rFonts w:ascii="Times New Roman" w:hAnsi="Times New Roman" w:eastAsia="Times New Roman" w:cs="Times New Roman"/>
                <w:sz w:val="24"/>
                <w:szCs w:val="24"/>
                <w:rtl w:val="0"/>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tl w:val="0"/>
              </w:rPr>
              <w:t>частини друго</w:t>
            </w:r>
            <w:r>
              <w:rPr>
                <w:rFonts w:ascii="Times New Roman" w:hAnsi="Times New Roman" w:eastAsia="Times New Roman" w:cs="Times New Roman"/>
                <w:sz w:val="24"/>
                <w:szCs w:val="24"/>
                <w:u w:val="single"/>
                <w:rtl w:val="0"/>
              </w:rPr>
              <w:fldChar w:fldCharType="end"/>
            </w:r>
            <w:r>
              <w:rPr>
                <w:rFonts w:ascii="Times New Roman" w:hAnsi="Times New Roman" w:eastAsia="Times New Roman" w:cs="Times New Roman"/>
                <w:sz w:val="24"/>
                <w:szCs w:val="24"/>
                <w:rtl w:val="0"/>
              </w:rPr>
              <w:t xml:space="preserve">ї статті 22 Закону зазначено в </w:t>
            </w:r>
            <w:r>
              <w:rPr>
                <w:rFonts w:ascii="Times New Roman" w:hAnsi="Times New Roman" w:eastAsia="Times New Roman" w:cs="Times New Roman"/>
                <w:b/>
                <w:i/>
                <w:sz w:val="24"/>
                <w:szCs w:val="24"/>
                <w:rtl w:val="0"/>
              </w:rPr>
              <w:t>Додатку 2</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p>
        </w:tc>
        <w:tc>
          <w:p>
            <w:pPr>
              <w:widowControl w:val="0"/>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b/>
                <w:color w:val="auto"/>
                <w:sz w:val="24"/>
                <w:szCs w:val="24"/>
                <w:rtl w:val="0"/>
              </w:rPr>
              <w:t>Інформація про субпідрядника /співвиконавця</w:t>
            </w:r>
          </w:p>
        </w:tc>
        <w:tc>
          <w:tcPr>
            <w:vAlign w:val="center"/>
          </w:tcPr>
          <w:p>
            <w:pPr>
              <w:widowControl w:val="0"/>
              <w:spacing w:after="0" w:line="240" w:lineRule="auto"/>
              <w:ind w:right="120"/>
              <w:jc w:val="both"/>
              <w:rPr>
                <w:rFonts w:ascii="Times New Roman" w:hAnsi="Times New Roman" w:eastAsia="Times New Roman" w:cs="Times New Roman"/>
                <w:b/>
                <w:sz w:val="24"/>
                <w:szCs w:val="24"/>
                <w:highlight w:val="none"/>
              </w:rPr>
            </w:pPr>
            <w:r>
              <w:rPr>
                <w:rFonts w:ascii="Times New Roman" w:hAnsi="Times New Roman" w:eastAsia="Times New Roman" w:cs="Times New Roman"/>
                <w:color w:val="000000"/>
                <w:sz w:val="24"/>
                <w:szCs w:val="24"/>
                <w:highlight w:val="none"/>
                <w:rtl w:val="0"/>
              </w:rPr>
              <w:t>Не передбачено. </w:t>
            </w:r>
          </w:p>
          <w:p>
            <w:pPr>
              <w:widowControl w:val="0"/>
              <w:spacing w:after="0" w:line="240" w:lineRule="auto"/>
              <w:ind w:right="120"/>
              <w:jc w:val="both"/>
              <w:rPr>
                <w:rFonts w:ascii="Times New Roman" w:hAnsi="Times New Roman" w:eastAsia="Times New Roman" w:cs="Times New Roman"/>
                <w:b/>
                <w:sz w:val="24"/>
                <w:szCs w:val="24"/>
                <w:highlight w:val="none"/>
              </w:rPr>
            </w:pPr>
          </w:p>
          <w:p>
            <w:pPr>
              <w:widowControl w:val="0"/>
              <w:spacing w:after="0" w:line="240" w:lineRule="auto"/>
              <w:ind w:right="120"/>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Унесення змін або відкликання тендерної пропозиції учасником</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Кінцевий строк подання тендерної пропозиції</w:t>
            </w:r>
          </w:p>
        </w:tc>
        <w:tc>
          <w:tcPr>
            <w:vAlign w:val="center"/>
          </w:tcPr>
          <w:p>
            <w:pPr>
              <w:widowControl w:val="0"/>
              <w:spacing w:after="0" w:line="240" w:lineRule="auto"/>
              <w:ind w:left="40" w:right="120" w:firstLine="0"/>
              <w:jc w:val="both"/>
              <w:rPr>
                <w:rFonts w:ascii="Times New Roman" w:hAnsi="Times New Roman" w:eastAsia="Times New Roman" w:cs="Times New Roman"/>
                <w:b/>
                <w:bCs/>
                <w:color w:val="auto"/>
                <w:sz w:val="24"/>
                <w:szCs w:val="24"/>
                <w:highlight w:val="none"/>
              </w:rPr>
            </w:pPr>
            <w:r>
              <w:rPr>
                <w:rFonts w:ascii="Times New Roman" w:hAnsi="Times New Roman" w:eastAsia="Times New Roman" w:cs="Times New Roman"/>
                <w:color w:val="000000"/>
                <w:sz w:val="24"/>
                <w:szCs w:val="24"/>
                <w:rtl w:val="0"/>
              </w:rPr>
              <w:t xml:space="preserve">Кінцевий строк подання тендерних пропозицій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w:t>
            </w:r>
            <w:r>
              <w:rPr>
                <w:rFonts w:hint="default" w:ascii="Times New Roman" w:hAnsi="Times New Roman" w:eastAsia="Times New Roman" w:cs="Times New Roman"/>
                <w:b/>
                <w:bCs/>
                <w:color w:val="auto"/>
                <w:sz w:val="24"/>
                <w:szCs w:val="24"/>
                <w:highlight w:val="none"/>
                <w:rtl w:val="0"/>
                <w:lang w:val="uk-UA"/>
              </w:rPr>
              <w:t xml:space="preserve">11 квітня </w:t>
            </w:r>
            <w:r>
              <w:rPr>
                <w:rFonts w:ascii="Times New Roman" w:hAnsi="Times New Roman" w:eastAsia="Times New Roman" w:cs="Times New Roman"/>
                <w:b/>
                <w:bCs/>
                <w:color w:val="auto"/>
                <w:sz w:val="24"/>
                <w:szCs w:val="24"/>
                <w:highlight w:val="none"/>
                <w:rtl w:val="0"/>
              </w:rPr>
              <w:t xml:space="preserve"> 20</w:t>
            </w:r>
            <w:r>
              <w:rPr>
                <w:rFonts w:hint="default" w:ascii="Times New Roman" w:hAnsi="Times New Roman" w:eastAsia="Times New Roman" w:cs="Times New Roman"/>
                <w:b/>
                <w:bCs/>
                <w:color w:val="auto"/>
                <w:sz w:val="24"/>
                <w:szCs w:val="24"/>
                <w:highlight w:val="none"/>
                <w:rtl w:val="0"/>
                <w:lang w:val="uk-UA"/>
              </w:rPr>
              <w:t>24</w:t>
            </w:r>
            <w:r>
              <w:rPr>
                <w:rFonts w:ascii="Times New Roman" w:hAnsi="Times New Roman" w:eastAsia="Times New Roman" w:cs="Times New Roman"/>
                <w:b/>
                <w:bCs/>
                <w:color w:val="auto"/>
                <w:sz w:val="24"/>
                <w:szCs w:val="24"/>
                <w:highlight w:val="none"/>
                <w:rtl w:val="0"/>
              </w:rPr>
              <w:t xml:space="preserve"> року, </w:t>
            </w:r>
            <w:r>
              <w:rPr>
                <w:rFonts w:hint="default" w:ascii="Times New Roman" w:hAnsi="Times New Roman" w:eastAsia="Times New Roman" w:cs="Times New Roman"/>
                <w:b/>
                <w:bCs/>
                <w:color w:val="auto"/>
                <w:sz w:val="24"/>
                <w:szCs w:val="24"/>
                <w:highlight w:val="none"/>
                <w:rtl w:val="0"/>
                <w:lang w:val="uk-UA"/>
              </w:rPr>
              <w:t>0</w:t>
            </w:r>
            <w:r>
              <w:rPr>
                <w:rFonts w:ascii="Times New Roman" w:hAnsi="Times New Roman" w:eastAsia="Times New Roman" w:cs="Times New Roman"/>
                <w:b/>
                <w:bCs/>
                <w:color w:val="auto"/>
                <w:sz w:val="24"/>
                <w:szCs w:val="24"/>
                <w:highlight w:val="none"/>
                <w:rtl w:val="0"/>
              </w:rPr>
              <w:t xml:space="preserve">0:00 год. </w:t>
            </w:r>
            <w:bookmarkStart w:id="8" w:name="_GoBack"/>
            <w:bookmarkEnd w:id="8"/>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tl w:val="0"/>
              </w:rPr>
              <w:t>Дата та час розкриття тендерної пропозиції</w:t>
            </w:r>
            <w:r>
              <w:rPr>
                <w:rFonts w:ascii="Times New Roman" w:hAnsi="Times New Roman" w:eastAsia="Times New Roman" w:cs="Times New Roman"/>
                <w:sz w:val="28"/>
                <w:szCs w:val="28"/>
                <w:highlight w:val="white"/>
                <w:rtl w:val="0"/>
              </w:rPr>
              <w:t xml:space="preserve"> </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Перелік критеріїв та методика оцінки тендерної пропозиції із зазначенням питомої ваги критерію</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"https://zakon.rada.gov.ua/laws/show/922-19#n1553" \h </w:instrText>
            </w:r>
            <w:r>
              <w:fldChar w:fldCharType="separate"/>
            </w:r>
            <w:r>
              <w:rPr>
                <w:rFonts w:ascii="Times New Roman" w:hAnsi="Times New Roman" w:eastAsia="Times New Roman" w:cs="Times New Roman"/>
                <w:sz w:val="24"/>
                <w:szCs w:val="24"/>
                <w:highlight w:val="white"/>
                <w:rtl w:val="0"/>
              </w:rPr>
              <w:t>шістнадцятої</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Критерії та методика оцінки визначаються відповідно до статті 29 Закону.</w:t>
            </w:r>
          </w:p>
          <w:p>
            <w:pPr>
              <w:widowControl w:val="0"/>
              <w:spacing w:before="0"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Перелік критеріїв та методика оцінки тендерної пропозиції із зазначенням питомої ваги критерію:</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before="0"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tl w:val="0"/>
              </w:rPr>
              <w:t>(у разі якщо подано дві і більше тендерних пропозицій).</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tl w:val="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tl w:val="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color w:val="auto"/>
                <w:sz w:val="24"/>
                <w:szCs w:val="24"/>
                <w:highlight w:val="none"/>
                <w:u w:val="none"/>
              </w:rPr>
            </w:pPr>
            <w:r>
              <w:rPr>
                <w:rFonts w:ascii="Times New Roman" w:hAnsi="Times New Roman" w:eastAsia="Times New Roman" w:cs="Times New Roman"/>
                <w:color w:val="auto"/>
                <w:sz w:val="24"/>
                <w:szCs w:val="24"/>
                <w:highlight w:val="none"/>
                <w:u w:val="none"/>
                <w:rtl w:val="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Оцінка здійснюється щодо предмета закупівлі в цілому.</w:t>
            </w:r>
          </w:p>
          <w:p>
            <w:pPr>
              <w:widowControl w:val="0"/>
              <w:spacing w:before="0"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40" w:lineRule="auto"/>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white"/>
                <w:rtl w:val="0"/>
              </w:rPr>
              <w:t xml:space="preserve">Розмір мінімального кроку пониження ціни під час електронного аукціону – </w:t>
            </w:r>
            <w:r>
              <w:rPr>
                <w:rFonts w:hint="default" w:ascii="Times New Roman" w:hAnsi="Times New Roman" w:eastAsia="Times New Roman" w:cs="Times New Roman"/>
                <w:b/>
                <w:bCs/>
                <w:sz w:val="24"/>
                <w:szCs w:val="24"/>
                <w:highlight w:val="none"/>
                <w:rtl w:val="0"/>
                <w:lang w:val="uk-UA"/>
              </w:rPr>
              <w:t>0,5</w:t>
            </w:r>
            <w:r>
              <w:rPr>
                <w:rFonts w:ascii="Times New Roman" w:hAnsi="Times New Roman" w:eastAsia="Times New Roman" w:cs="Times New Roman"/>
                <w:b/>
                <w:bCs/>
                <w:sz w:val="24"/>
                <w:szCs w:val="24"/>
                <w:highlight w:val="none"/>
                <w:rtl w:val="0"/>
              </w:rPr>
              <w:t xml:space="preserve"> %</w:t>
            </w:r>
            <w:r>
              <w:rPr>
                <w:rFonts w:ascii="Times New Roman" w:hAnsi="Times New Roman" w:eastAsia="Times New Roman" w:cs="Times New Roman"/>
                <w:sz w:val="24"/>
                <w:szCs w:val="24"/>
                <w:highlight w:val="white"/>
                <w:rtl w:val="0"/>
              </w:rPr>
              <w:t>.</w:t>
            </w:r>
          </w:p>
          <w:p>
            <w:pPr>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lineRule="auto"/>
              <w:ind w:left="0" w:firstLine="0"/>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tl w:val="0"/>
              </w:rPr>
              <w:t>протягом 24 годин</w:t>
            </w:r>
            <w:r>
              <w:rPr>
                <w:rFonts w:ascii="Times New Roman" w:hAnsi="Times New Roman" w:eastAsia="Times New Roman" w:cs="Times New Roman"/>
                <w:sz w:val="24"/>
                <w:szCs w:val="24"/>
                <w:rtl w:val="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tl w:val="0"/>
              </w:rPr>
              <w:t>лених невідповідностей.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before="0"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Інша інформація</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hint="default" w:ascii="Times New Roman" w:hAnsi="Times New Roman" w:eastAsia="Times New Roman" w:cs="Times New Roman"/>
                <w:color w:val="000000"/>
                <w:sz w:val="24"/>
                <w:szCs w:val="24"/>
                <w:rtl w:val="0"/>
                <w:lang w:val="uk-UA"/>
              </w:rPr>
              <w:t>.</w:t>
            </w:r>
            <w:r>
              <w:rPr>
                <w:rFonts w:ascii="Times New Roman" w:hAnsi="Times New Roman" w:eastAsia="Times New Roman" w:cs="Times New Roman"/>
                <w:color w:val="000000"/>
                <w:sz w:val="24"/>
                <w:szCs w:val="24"/>
                <w:rtl w:val="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tl w:val="0"/>
              </w:rPr>
              <w:t>ею</w:t>
            </w:r>
            <w:r>
              <w:rPr>
                <w:rFonts w:ascii="Times New Roman" w:hAnsi="Times New Roman" w:eastAsia="Times New Roman" w:cs="Times New Roman"/>
                <w:color w:val="000000"/>
                <w:sz w:val="24"/>
                <w:szCs w:val="24"/>
                <w:rtl w:val="0"/>
              </w:rPr>
              <w:t xml:space="preserve"> 358 Кримінального </w:t>
            </w:r>
            <w:r>
              <w:rPr>
                <w:rFonts w:ascii="Times New Roman" w:hAnsi="Times New Roman" w:eastAsia="Times New Roman" w:cs="Times New Roman"/>
                <w:sz w:val="24"/>
                <w:szCs w:val="24"/>
                <w:rtl w:val="0"/>
              </w:rPr>
              <w:t>к</w:t>
            </w:r>
            <w:r>
              <w:rPr>
                <w:rFonts w:ascii="Times New Roman" w:hAnsi="Times New Roman" w:eastAsia="Times New Roman" w:cs="Times New Roman"/>
                <w:color w:val="000000"/>
                <w:sz w:val="24"/>
                <w:szCs w:val="24"/>
                <w:rtl w:val="0"/>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tl w:val="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tl w:val="0"/>
              </w:rPr>
              <w:t>Додатком  1</w:t>
            </w:r>
            <w:r>
              <w:rPr>
                <w:rFonts w:ascii="Times New Roman" w:hAnsi="Times New Roman" w:eastAsia="Times New Roman" w:cs="Times New Roman"/>
                <w:color w:val="000000"/>
                <w:sz w:val="24"/>
                <w:szCs w:val="24"/>
                <w:rtl w:val="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6.  Факт подання тендерної пропозиції учасником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фізичною особою чи фізичною особою</w:t>
            </w:r>
            <w:r>
              <w:rPr>
                <w:rFonts w:ascii="Times New Roman" w:hAnsi="Times New Roman" w:eastAsia="Times New Roman" w:cs="Times New Roman"/>
                <w:sz w:val="24"/>
                <w:szCs w:val="24"/>
                <w:rtl w:val="0"/>
              </w:rPr>
              <w:t xml:space="preserve"> — </w:t>
            </w:r>
            <w:r>
              <w:rPr>
                <w:rFonts w:ascii="Times New Roman" w:hAnsi="Times New Roman" w:eastAsia="Times New Roman" w:cs="Times New Roman"/>
                <w:color w:val="000000"/>
                <w:sz w:val="24"/>
                <w:szCs w:val="24"/>
                <w:rtl w:val="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tl w:val="0"/>
              </w:rPr>
              <w:t>в п. 4 Розділу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4"/>
                <w:szCs w:val="24"/>
                <w:rtl w:val="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11. </w:t>
            </w:r>
            <w:r>
              <w:rPr>
                <w:rFonts w:ascii="Times New Roman" w:hAnsi="Times New Roman" w:eastAsia="Times New Roman" w:cs="Times New Roman"/>
                <w:sz w:val="24"/>
                <w:szCs w:val="24"/>
                <w:rtl w:val="0"/>
              </w:rPr>
              <w:t>Тендерна п</w:t>
            </w:r>
            <w:r>
              <w:rPr>
                <w:rFonts w:ascii="Times New Roman" w:hAnsi="Times New Roman" w:eastAsia="Times New Roman" w:cs="Times New Roman"/>
                <w:color w:val="000000"/>
                <w:sz w:val="24"/>
                <w:szCs w:val="24"/>
                <w:rtl w:val="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sz w:val="24"/>
                <w:szCs w:val="24"/>
                <w:rtl w:val="0"/>
              </w:rPr>
              <w:t xml:space="preserve">А також враховувати, що в Україні </w:t>
            </w:r>
            <w:r>
              <w:rPr>
                <w:rFonts w:ascii="Times New Roman" w:hAnsi="Times New Roman" w:eastAsia="Times New Roman" w:cs="Times New Roman"/>
                <w:sz w:val="24"/>
                <w:szCs w:val="24"/>
                <w:highlight w:val="white"/>
                <w:rtl w:val="0"/>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hAnsi="Times New Roman" w:eastAsia="Times New Roman" w:cs="Times New Roman"/>
                <w:color w:val="auto"/>
                <w:sz w:val="24"/>
                <w:szCs w:val="24"/>
                <w:highlight w:val="none"/>
                <w:rtl w:val="0"/>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hAnsi="Times New Roman" w:eastAsia="Times New Roman" w:cs="Times New Roman"/>
                <w:i/>
                <w:color w:val="auto"/>
                <w:sz w:val="24"/>
                <w:szCs w:val="24"/>
                <w:highlight w:val="none"/>
                <w:rtl w:val="0"/>
              </w:rPr>
              <w:t xml:space="preserve"> з</w:t>
            </w:r>
            <w:r>
              <w:rPr>
                <w:rFonts w:ascii="Times New Roman" w:hAnsi="Times New Roman" w:eastAsia="Times New Roman" w:cs="Times New Roman"/>
                <w:color w:val="auto"/>
                <w:sz w:val="24"/>
                <w:szCs w:val="24"/>
                <w:highlight w:val="none"/>
                <w:rtl w:val="0"/>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widowControl w:val="0"/>
              <w:spacing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none"/>
                <w:rtl w:val="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pPr>
              <w:widowControl w:val="0"/>
              <w:spacing w:after="0" w:line="240" w:lineRule="auto"/>
              <w:ind w:left="40" w:hanging="20"/>
              <w:jc w:val="both"/>
              <w:rPr>
                <w:rFonts w:ascii="Times New Roman" w:hAnsi="Times New Roman" w:eastAsia="Times New Roman" w:cs="Times New Roman"/>
                <w:color w:val="FF0000"/>
                <w:sz w:val="24"/>
                <w:szCs w:val="24"/>
                <w:highlight w:val="yellow"/>
              </w:rPr>
            </w:pPr>
            <w:r>
              <w:rPr>
                <w:rFonts w:ascii="Times New Roman" w:hAnsi="Times New Roman" w:eastAsia="Times New Roman" w:cs="Times New Roman"/>
                <w:b/>
                <w:color w:val="auto"/>
                <w:sz w:val="24"/>
                <w:szCs w:val="24"/>
                <w:highlight w:val="none"/>
                <w:rtl w:val="0"/>
              </w:rPr>
              <w:t>13. Учасники при формуванні ціни пропозиції повинні враховувати вимоги постанови Кабінету Міністрів України № 332 від 04.04.2001 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Відхилення тендерних пропозицій</w:t>
            </w:r>
          </w:p>
        </w:tc>
        <w:tc>
          <w:tcPr>
            <w:vAlign w:val="center"/>
          </w:tcPr>
          <w:p>
            <w:pPr>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відхиляє тендерну пропозицію із зазначенням аргументації в електронній системі закупівель у разі, коли:</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підпадає під підстави, встановлені пунктом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тендерної пропозиції,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тендерна пропозиція: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"https://zakon.rada.gov.ua/laws/show/1178-2022-%D0%BF#n131" \h </w:instrText>
            </w:r>
            <w:r>
              <w:fldChar w:fldCharType="separate"/>
            </w:r>
            <w:r>
              <w:rPr>
                <w:rFonts w:ascii="Times New Roman" w:hAnsi="Times New Roman" w:eastAsia="Times New Roman" w:cs="Times New Roman"/>
                <w:sz w:val="24"/>
                <w:szCs w:val="24"/>
                <w:highlight w:val="white"/>
                <w:rtl w:val="0"/>
              </w:rPr>
              <w:t>пункту 4</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3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строк дії якої закінчився;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переможець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виконання договору про закупівлю,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може відхилити тендерну пропозицію із зазначенням аргументації в електронній системі закупівель у разі, коли:</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tl w:val="0"/>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Відміна тендеру чи визнання тендеру таким, що не відбувся</w:t>
            </w:r>
          </w:p>
        </w:tc>
        <w:tc>
          <w:tcPr>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 разі відміни відкритих торгів замовник </w:t>
            </w:r>
            <w:r>
              <w:rPr>
                <w:rFonts w:ascii="Times New Roman" w:hAnsi="Times New Roman" w:eastAsia="Times New Roman" w:cs="Times New Roman"/>
                <w:b/>
                <w:i/>
                <w:sz w:val="24"/>
                <w:szCs w:val="24"/>
                <w:highlight w:val="white"/>
                <w:rtl w:val="0"/>
              </w:rPr>
              <w:t>протягом одного робочого дня</w:t>
            </w:r>
            <w:r>
              <w:rPr>
                <w:rFonts w:ascii="Times New Roman" w:hAnsi="Times New Roman" w:eastAsia="Times New Roman" w:cs="Times New Roman"/>
                <w:sz w:val="24"/>
                <w:szCs w:val="24"/>
                <w:highlight w:val="white"/>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укладання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tl w:val="0"/>
              </w:rPr>
              <w:t>не пізніше ніж через 15 днів</w:t>
            </w:r>
            <w:r>
              <w:rPr>
                <w:rFonts w:ascii="Times New Roman" w:hAnsi="Times New Roman" w:eastAsia="Times New Roman" w:cs="Times New Roman"/>
                <w:sz w:val="24"/>
                <w:szCs w:val="24"/>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tl w:val="0"/>
              </w:rPr>
              <w:t>може бути продовжений до 60 днів</w:t>
            </w:r>
            <w:r>
              <w:rPr>
                <w:rFonts w:ascii="Times New Roman" w:hAnsi="Times New Roman" w:eastAsia="Times New Roman" w:cs="Times New Roman"/>
                <w:sz w:val="24"/>
                <w:szCs w:val="24"/>
                <w:highlight w:val="white"/>
                <w:rtl w:val="0"/>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tl w:val="0"/>
              </w:rPr>
              <w:t>не може бути укладено раніше ніж через п’ять днів</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sz w:val="24"/>
                <w:szCs w:val="24"/>
                <w:highlight w:val="white"/>
                <w:rtl w:val="0"/>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Проєкт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Проєкт договору про закупівлю викладено в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tl w:val="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tl w:val="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4"/>
                <w:szCs w:val="24"/>
                <w:highlight w:val="white"/>
                <w:rtl w:val="0"/>
              </w:rPr>
              <w:t>у тому числі за результатами електронного аукціону, кр</w:t>
            </w:r>
            <w:r>
              <w:rPr>
                <w:rFonts w:ascii="Times New Roman" w:hAnsi="Times New Roman" w:eastAsia="Times New Roman" w:cs="Times New Roman"/>
                <w:sz w:val="24"/>
                <w:szCs w:val="24"/>
                <w:rtl w:val="0"/>
              </w:rPr>
              <w:t>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перерахунку ціни в бік зменшення ціни тендерної пропозиції переможця без зменшення обсягів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Забезпечення виконання договору про закупівлю</w:t>
            </w:r>
          </w:p>
        </w:tc>
        <w:tc>
          <w:tcPr>
            <w:vAlign w:val="center"/>
          </w:tcPr>
          <w:p>
            <w:pPr>
              <w:shd w:val="clear" w:fill="FFFFFF"/>
              <w:spacing w:before="0" w:after="0" w:line="240" w:lineRule="auto"/>
              <w:jc w:val="both"/>
              <w:rPr>
                <w:rFonts w:ascii="Times New Roman" w:hAnsi="Times New Roman" w:eastAsia="Times New Roman" w:cs="Times New Roman"/>
                <w:sz w:val="28"/>
                <w:szCs w:val="28"/>
                <w:highlight w:val="white"/>
              </w:rPr>
            </w:pPr>
            <w:r>
              <w:rPr>
                <w:rFonts w:ascii="Times New Roman" w:hAnsi="Times New Roman" w:eastAsia="Times New Roman" w:cs="Times New Roman"/>
                <w:sz w:val="24"/>
                <w:szCs w:val="24"/>
                <w:highlight w:val="white"/>
                <w:rtl w:val="0"/>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pPr>
              <w:widowControl w:val="0"/>
              <w:spacing w:before="0"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highlight w:val="white"/>
                <w:rtl w:val="0"/>
              </w:rPr>
              <w:t xml:space="preserve">Переможець процедури закупівлі не пізніше дати укладення Договору про закупівлю </w:t>
            </w:r>
            <w:r>
              <w:rPr>
                <w:rFonts w:ascii="Times New Roman" w:hAnsi="Times New Roman" w:eastAsia="Times New Roman" w:cs="Times New Roman"/>
                <w:color w:val="000000"/>
                <w:sz w:val="24"/>
                <w:szCs w:val="24"/>
                <w:highlight w:val="white"/>
                <w:rtl w:val="0"/>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Вид забезпечення виконання договору про закупівлю – банківська гарантія.</w:t>
            </w:r>
          </w:p>
          <w:p>
            <w:pPr>
              <w:widowControl w:val="0"/>
              <w:spacing w:after="0" w:line="240" w:lineRule="auto"/>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rtl w:val="0"/>
              </w:rPr>
              <w:t>Р</w:t>
            </w:r>
            <w:r>
              <w:rPr>
                <w:rFonts w:ascii="Times New Roman" w:hAnsi="Times New Roman" w:eastAsia="Times New Roman" w:cs="Times New Roman"/>
                <w:color w:val="000000"/>
                <w:sz w:val="24"/>
                <w:szCs w:val="24"/>
                <w:highlight w:val="white"/>
                <w:rtl w:val="0"/>
              </w:rPr>
              <w:t xml:space="preserve">озмір забезпечення виконання договору про закупівлю складає </w:t>
            </w:r>
            <w:r>
              <w:rPr>
                <w:rFonts w:hint="default" w:ascii="Times New Roman" w:hAnsi="Times New Roman" w:eastAsia="Times New Roman" w:cs="Times New Roman"/>
                <w:b/>
                <w:bCs/>
                <w:color w:val="000000"/>
                <w:sz w:val="24"/>
                <w:szCs w:val="24"/>
                <w:highlight w:val="none"/>
                <w:rtl w:val="0"/>
                <w:lang w:val="uk-UA"/>
              </w:rPr>
              <w:t>5</w:t>
            </w:r>
            <w:r>
              <w:rPr>
                <w:rFonts w:ascii="Times New Roman" w:hAnsi="Times New Roman" w:eastAsia="Times New Roman" w:cs="Times New Roman"/>
                <w:b/>
                <w:bCs/>
                <w:color w:val="000000"/>
                <w:sz w:val="24"/>
                <w:szCs w:val="24"/>
                <w:highlight w:val="none"/>
                <w:rtl w:val="0"/>
              </w:rPr>
              <w:t>%</w:t>
            </w:r>
            <w:r>
              <w:rPr>
                <w:rFonts w:ascii="Times New Roman" w:hAnsi="Times New Roman" w:eastAsia="Times New Roman" w:cs="Times New Roman"/>
                <w:color w:val="000000"/>
                <w:sz w:val="24"/>
                <w:szCs w:val="24"/>
                <w:highlight w:val="white"/>
                <w:rtl w:val="0"/>
              </w:rPr>
              <w:t xml:space="preserve"> від вартості договору.</w:t>
            </w:r>
          </w:p>
          <w:p>
            <w:pPr>
              <w:widowControl w:val="0"/>
              <w:spacing w:after="0" w:line="240" w:lineRule="auto"/>
              <w:ind w:right="120"/>
              <w:jc w:val="both"/>
              <w:rPr>
                <w:rFonts w:ascii="Times New Roman" w:hAnsi="Times New Roman" w:eastAsia="Times New Roman" w:cs="Times New Roman"/>
                <w:b/>
                <w:bCs/>
                <w:color w:val="000000"/>
                <w:sz w:val="24"/>
                <w:szCs w:val="24"/>
                <w:highlight w:val="none"/>
              </w:rPr>
            </w:pPr>
            <w:r>
              <w:rPr>
                <w:rFonts w:ascii="Times New Roman" w:hAnsi="Times New Roman" w:eastAsia="Times New Roman" w:cs="Times New Roman"/>
                <w:b/>
                <w:bCs/>
                <w:color w:val="000000"/>
                <w:sz w:val="24"/>
                <w:szCs w:val="24"/>
                <w:highlight w:val="none"/>
                <w:rtl w:val="0"/>
              </w:rPr>
              <w:t xml:space="preserve">До уваги учасників інформація для оформлення банківської гарантії: </w:t>
            </w:r>
          </w:p>
          <w:p>
            <w:pPr>
              <w:widowControl w:val="0"/>
              <w:spacing w:after="0" w:line="240" w:lineRule="auto"/>
              <w:ind w:right="120"/>
              <w:jc w:val="both"/>
              <w:rPr>
                <w:rFonts w:hint="default" w:ascii="Times New Roman" w:hAnsi="Times New Roman" w:eastAsia="Times New Roman" w:cs="Times New Roman"/>
                <w:color w:val="000000"/>
                <w:sz w:val="24"/>
                <w:szCs w:val="24"/>
                <w:highlight w:val="none"/>
                <w:lang w:val="uk-UA"/>
              </w:rPr>
            </w:pPr>
            <w:r>
              <w:rPr>
                <w:rFonts w:ascii="Times New Roman" w:hAnsi="Times New Roman" w:eastAsia="Times New Roman" w:cs="Times New Roman"/>
                <w:color w:val="000000"/>
                <w:sz w:val="24"/>
                <w:szCs w:val="24"/>
                <w:highlight w:val="none"/>
                <w:rtl w:val="0"/>
              </w:rPr>
              <w:t xml:space="preserve">Назва Замовника: </w:t>
            </w:r>
            <w:r>
              <w:rPr>
                <w:rFonts w:hint="default" w:ascii="Times New Roman" w:hAnsi="Times New Roman" w:eastAsia="Times New Roman" w:cs="Times New Roman"/>
                <w:i/>
                <w:iCs/>
                <w:color w:val="000000"/>
                <w:sz w:val="24"/>
                <w:szCs w:val="24"/>
                <w:highlight w:val="none"/>
                <w:rtl w:val="0"/>
                <w:lang w:val="uk-UA"/>
              </w:rPr>
              <w:t>2 Спеціальний центр швидкого реагування Державної служби України з надзвичайних ситуацій</w:t>
            </w:r>
          </w:p>
          <w:p>
            <w:pPr>
              <w:widowControl w:val="0"/>
              <w:spacing w:after="0" w:line="240" w:lineRule="auto"/>
              <w:ind w:right="120"/>
              <w:jc w:val="both"/>
              <w:rPr>
                <w:rFonts w:hint="default" w:ascii="Times New Roman" w:hAnsi="Times New Roman" w:eastAsia="Times New Roman" w:cs="Times New Roman"/>
                <w:color w:val="000000"/>
                <w:sz w:val="24"/>
                <w:szCs w:val="24"/>
                <w:highlight w:val="none"/>
                <w:lang w:val="uk-UA"/>
              </w:rPr>
            </w:pPr>
            <w:r>
              <w:rPr>
                <w:rFonts w:ascii="Times New Roman" w:hAnsi="Times New Roman" w:eastAsia="Times New Roman" w:cs="Times New Roman"/>
                <w:color w:val="000000"/>
                <w:sz w:val="24"/>
                <w:szCs w:val="24"/>
                <w:highlight w:val="none"/>
                <w:rtl w:val="0"/>
              </w:rPr>
              <w:t xml:space="preserve">Місцезнаходження Замовника: </w:t>
            </w:r>
            <w:r>
              <w:rPr>
                <w:rFonts w:ascii="Times New Roman" w:hAnsi="Times New Roman" w:eastAsia="Times New Roman" w:cs="Times New Roman"/>
                <w:i/>
                <w:iCs/>
                <w:color w:val="000000"/>
                <w:sz w:val="24"/>
                <w:szCs w:val="24"/>
                <w:highlight w:val="none"/>
                <w:rtl w:val="0"/>
                <w:lang w:val="uk-UA"/>
              </w:rPr>
              <w:t>вул</w:t>
            </w:r>
            <w:r>
              <w:rPr>
                <w:rFonts w:hint="default" w:ascii="Times New Roman" w:hAnsi="Times New Roman" w:eastAsia="Times New Roman" w:cs="Times New Roman"/>
                <w:i/>
                <w:iCs/>
                <w:color w:val="000000"/>
                <w:sz w:val="24"/>
                <w:szCs w:val="24"/>
                <w:highlight w:val="none"/>
                <w:rtl w:val="0"/>
                <w:lang w:val="uk-UA"/>
              </w:rPr>
              <w:t>. Спортивна, 44, м. Дрогобич, Львівська обл., Україна, 82100</w:t>
            </w:r>
          </w:p>
          <w:p>
            <w:pPr>
              <w:widowControl w:val="0"/>
              <w:spacing w:after="0" w:line="240" w:lineRule="auto"/>
              <w:ind w:right="120"/>
              <w:jc w:val="both"/>
              <w:rPr>
                <w:rFonts w:hint="default" w:ascii="Times New Roman" w:hAnsi="Times New Roman" w:eastAsia="Times New Roman" w:cs="Times New Roman"/>
                <w:i/>
                <w:iCs/>
                <w:color w:val="000000"/>
                <w:sz w:val="24"/>
                <w:szCs w:val="24"/>
                <w:highlight w:val="none"/>
                <w:lang w:val="uk-UA"/>
              </w:rPr>
            </w:pPr>
            <w:r>
              <w:rPr>
                <w:rFonts w:ascii="Times New Roman" w:hAnsi="Times New Roman" w:eastAsia="Times New Roman" w:cs="Times New Roman"/>
                <w:color w:val="000000"/>
                <w:sz w:val="24"/>
                <w:szCs w:val="24"/>
                <w:highlight w:val="none"/>
                <w:rtl w:val="0"/>
              </w:rPr>
              <w:t xml:space="preserve">Код ЄДРПОУ: </w:t>
            </w:r>
            <w:r>
              <w:rPr>
                <w:rFonts w:hint="default" w:ascii="Times New Roman" w:hAnsi="Times New Roman" w:eastAsia="Times New Roman" w:cs="Times New Roman"/>
                <w:i/>
                <w:iCs/>
                <w:color w:val="000000"/>
                <w:sz w:val="24"/>
                <w:szCs w:val="24"/>
                <w:highlight w:val="none"/>
                <w:rtl w:val="0"/>
                <w:lang w:val="uk-UA"/>
              </w:rPr>
              <w:t>14372923</w:t>
            </w:r>
          </w:p>
          <w:p>
            <w:pPr>
              <w:widowControl w:val="0"/>
              <w:spacing w:after="0" w:line="240" w:lineRule="auto"/>
              <w:ind w:right="120"/>
              <w:jc w:val="both"/>
              <w:rPr>
                <w:rFonts w:hint="default" w:ascii="Times New Roman" w:hAnsi="Times New Roman" w:eastAsia="Times New Roman" w:cs="Times New Roman"/>
                <w:color w:val="000000"/>
                <w:sz w:val="24"/>
                <w:szCs w:val="24"/>
                <w:highlight w:val="none"/>
                <w:lang w:val="uk-UA"/>
              </w:rPr>
            </w:pPr>
            <w:r>
              <w:rPr>
                <w:rFonts w:ascii="Times New Roman" w:hAnsi="Times New Roman" w:eastAsia="Times New Roman" w:cs="Times New Roman"/>
                <w:color w:val="000000"/>
                <w:sz w:val="24"/>
                <w:szCs w:val="24"/>
                <w:highlight w:val="none"/>
                <w:rtl w:val="0"/>
              </w:rPr>
              <w:t>IBAN№</w:t>
            </w:r>
            <w:r>
              <w:rPr>
                <w:rFonts w:hint="default" w:ascii="Times New Roman" w:hAnsi="Times New Roman" w:eastAsia="Times New Roman" w:cs="Times New Roman"/>
                <w:i/>
                <w:iCs/>
                <w:color w:val="000000"/>
                <w:sz w:val="24"/>
                <w:szCs w:val="24"/>
                <w:highlight w:val="none"/>
                <w:rtl w:val="0"/>
                <w:lang w:val="en-US"/>
              </w:rPr>
              <w:t>UA</w:t>
            </w:r>
            <w:r>
              <w:rPr>
                <w:rFonts w:hint="default" w:ascii="Times New Roman" w:hAnsi="Times New Roman" w:eastAsia="Times New Roman" w:cs="Times New Roman"/>
                <w:i/>
                <w:iCs/>
                <w:color w:val="000000"/>
                <w:sz w:val="24"/>
                <w:szCs w:val="24"/>
                <w:highlight w:val="none"/>
                <w:rtl w:val="0"/>
                <w:lang w:val="uk-UA"/>
              </w:rPr>
              <w:t>148201720355149002088008317</w:t>
            </w:r>
            <w:r>
              <w:rPr>
                <w:rFonts w:ascii="Times New Roman" w:hAnsi="Times New Roman" w:eastAsia="Times New Roman" w:cs="Times New Roman"/>
                <w:i/>
                <w:iCs/>
                <w:color w:val="000000"/>
                <w:sz w:val="24"/>
                <w:szCs w:val="24"/>
                <w:highlight w:val="none"/>
                <w:rtl w:val="0"/>
              </w:rPr>
              <w:t xml:space="preserve"> в ДКСУ м.</w:t>
            </w:r>
            <w:r>
              <w:rPr>
                <w:rFonts w:hint="default" w:ascii="Times New Roman" w:hAnsi="Times New Roman" w:eastAsia="Times New Roman" w:cs="Times New Roman"/>
                <w:i/>
                <w:iCs/>
                <w:color w:val="000000"/>
                <w:sz w:val="24"/>
                <w:szCs w:val="24"/>
                <w:highlight w:val="none"/>
                <w:rtl w:val="0"/>
                <w:lang w:val="uk-UA"/>
              </w:rPr>
              <w:t xml:space="preserve"> 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Банківська гарантія повинна діяти протягом всього строку дії договору про закупівлю.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u w:val="single"/>
                <w:rtl w:val="0"/>
              </w:rPr>
              <w:t>До банківської гарантії додаються копії банківських документів</w:t>
            </w:r>
            <w:r>
              <w:rPr>
                <w:rFonts w:ascii="Times New Roman" w:hAnsi="Times New Roman" w:eastAsia="Times New Roman" w:cs="Times New Roman"/>
                <w:color w:val="000000"/>
                <w:sz w:val="24"/>
                <w:szCs w:val="24"/>
                <w:rtl w:val="0"/>
              </w:rPr>
              <w:t>; документ, що підтверджує повноваження особи, яка підписала гарантію (витяг із Статуту, довіреність, тощо), завірені банком.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Банк, яким видана гарантія, за офіційними даними НБУ повинен бути платоспроможним та не знаходитись в стадії ліквідації.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У разі якщо Переможець є нерезидентом</w:t>
            </w:r>
            <w:r>
              <w:rPr>
                <w:rFonts w:ascii="Times New Roman" w:hAnsi="Times New Roman" w:eastAsia="Times New Roman" w:cs="Times New Roman"/>
                <w:color w:val="000000"/>
                <w:sz w:val="24"/>
                <w:szCs w:val="24"/>
                <w:rtl w:val="0"/>
              </w:rPr>
              <w:t xml:space="preserve">, він може надати забезпечення виконання договору про закупівлю у національній валюті країни Замовника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гривні  на суму </w:t>
            </w:r>
            <w:r>
              <w:rPr>
                <w:rFonts w:hint="default" w:ascii="Times New Roman" w:hAnsi="Times New Roman" w:eastAsia="Times New Roman" w:cs="Times New Roman"/>
                <w:b/>
                <w:bCs/>
                <w:color w:val="000000"/>
                <w:sz w:val="24"/>
                <w:szCs w:val="24"/>
                <w:highlight w:val="none"/>
                <w:rtl w:val="0"/>
                <w:lang w:val="uk-UA"/>
              </w:rPr>
              <w:t>5</w:t>
            </w:r>
            <w:r>
              <w:rPr>
                <w:rFonts w:ascii="Times New Roman" w:hAnsi="Times New Roman" w:eastAsia="Times New Roman" w:cs="Times New Roman"/>
                <w:b/>
                <w:bCs/>
                <w:color w:val="000000"/>
                <w:sz w:val="24"/>
                <w:szCs w:val="24"/>
                <w:highlight w:val="none"/>
                <w:rtl w:val="0"/>
              </w:rPr>
              <w:t>%</w:t>
            </w:r>
            <w:r>
              <w:rPr>
                <w:rFonts w:ascii="Times New Roman" w:hAnsi="Times New Roman" w:eastAsia="Times New Roman" w:cs="Times New Roman"/>
                <w:color w:val="000000"/>
                <w:sz w:val="24"/>
                <w:szCs w:val="24"/>
                <w:rtl w:val="0"/>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Замовник повертає забезпечення виконання договору про закупівлю відповідно до частини 2 статті 27 Закону з урахуванням положень пункту 21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Усі витрати пов’язані з наданням забезпечення виконання договору про закупівлю здійснюються за рахунок коштів Переможця.</w:t>
            </w:r>
          </w:p>
          <w:p>
            <w:pPr>
              <w:widowControl w:val="0"/>
              <w:spacing w:after="0" w:line="24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white"/>
                <w:rtl w:val="0"/>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w:t>
            </w:r>
            <w:r>
              <w:rPr>
                <w:rFonts w:ascii="Times New Roman" w:hAnsi="Times New Roman" w:eastAsia="Times New Roman" w:cs="Times New Roman"/>
                <w:color w:val="000000"/>
                <w:sz w:val="24"/>
                <w:szCs w:val="24"/>
                <w:highlight w:val="none"/>
                <w:rtl w:val="0"/>
              </w:rPr>
              <w:t xml:space="preserve">до </w:t>
            </w:r>
            <w:r>
              <w:rPr>
                <w:rFonts w:ascii="Times New Roman" w:hAnsi="Times New Roman" w:eastAsia="Times New Roman" w:cs="Times New Roman"/>
                <w:color w:val="000000"/>
                <w:sz w:val="24"/>
                <w:szCs w:val="24"/>
                <w:highlight w:val="none"/>
                <w:rtl w:val="0"/>
                <w:lang w:val="uk-UA"/>
              </w:rPr>
              <w:t>державного</w:t>
            </w:r>
            <w:r>
              <w:rPr>
                <w:rFonts w:ascii="Times New Roman" w:hAnsi="Times New Roman" w:eastAsia="Times New Roman" w:cs="Times New Roman"/>
                <w:color w:val="000000"/>
                <w:sz w:val="24"/>
                <w:szCs w:val="24"/>
                <w:highlight w:val="none"/>
                <w:rtl w:val="0"/>
              </w:rPr>
              <w:t xml:space="preserve"> бюджету.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none"/>
                <w:rtl w:val="0"/>
              </w:rPr>
              <w:t>У разі невиконання аб</w:t>
            </w:r>
            <w:r>
              <w:rPr>
                <w:rFonts w:ascii="Times New Roman" w:hAnsi="Times New Roman" w:eastAsia="Times New Roman" w:cs="Times New Roman"/>
                <w:color w:val="000000"/>
                <w:sz w:val="24"/>
                <w:szCs w:val="24"/>
                <w:highlight w:val="white"/>
                <w:rtl w:val="0"/>
              </w:rPr>
              <w:t>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pPr>
        <w:widowControl w:val="0"/>
        <w:spacing w:after="0" w:line="240" w:lineRule="auto"/>
        <w:jc w:val="both"/>
        <w:rPr>
          <w:rFonts w:ascii="Times New Roman" w:hAnsi="Times New Roman" w:eastAsia="Times New Roman" w:cs="Times New Roman"/>
          <w:sz w:val="24"/>
          <w:szCs w:val="24"/>
          <w:highlight w:val="white"/>
          <w:rtl w:val="0"/>
        </w:rPr>
      </w:pPr>
      <w:bookmarkStart w:id="7" w:name="_heading=h.2s8eyo1" w:colFirst="0" w:colLast="0"/>
      <w:bookmarkEnd w:id="7"/>
      <w:r>
        <w:rPr>
          <w:rFonts w:ascii="Times New Roman" w:hAnsi="Times New Roman" w:eastAsia="Times New Roman" w:cs="Times New Roman"/>
          <w:sz w:val="24"/>
          <w:szCs w:val="24"/>
          <w:highlight w:val="white"/>
          <w:rtl w:val="0"/>
        </w:rPr>
        <w:t>Додатки:</w:t>
      </w:r>
    </w:p>
    <w:p>
      <w:pPr>
        <w:widowControl w:val="0"/>
        <w:numPr>
          <w:ilvl w:val="0"/>
          <w:numId w:val="2"/>
        </w:numPr>
        <w:spacing w:after="0" w:line="240" w:lineRule="auto"/>
        <w:jc w:val="both"/>
        <w:rPr>
          <w:rFonts w:ascii="Times New Roman" w:hAnsi="Times New Roman" w:eastAsia="Times New Roman" w:cs="Times New Roman"/>
          <w:b w:val="0"/>
          <w:bCs w:val="0"/>
          <w:color w:val="000000"/>
          <w:sz w:val="24"/>
          <w:szCs w:val="24"/>
          <w:rtl w:val="0"/>
        </w:rPr>
      </w:pPr>
      <w:r>
        <w:rPr>
          <w:rFonts w:ascii="Times New Roman" w:hAnsi="Times New Roman" w:eastAsia="Times New Roman" w:cs="Times New Roman"/>
          <w:sz w:val="24"/>
          <w:szCs w:val="24"/>
          <w:highlight w:val="white"/>
          <w:rtl w:val="0"/>
        </w:rPr>
        <w:t xml:space="preserve">Додаток 1 до тендерної документації </w:t>
      </w:r>
      <w:r>
        <w:rPr>
          <w:rFonts w:hint="default" w:ascii="Times New Roman" w:hAnsi="Times New Roman" w:eastAsia="Times New Roman" w:cs="Times New Roman"/>
          <w:b w:val="0"/>
          <w:bCs w:val="0"/>
          <w:sz w:val="24"/>
          <w:szCs w:val="24"/>
          <w:highlight w:val="white"/>
          <w:rtl w:val="0"/>
          <w:lang w:val="uk-UA"/>
        </w:rPr>
        <w:t>“</w:t>
      </w:r>
      <w:r>
        <w:rPr>
          <w:rFonts w:ascii="Times New Roman" w:hAnsi="Times New Roman" w:eastAsia="Times New Roman" w:cs="Times New Roman"/>
          <w:b w:val="0"/>
          <w:bCs w:val="0"/>
          <w:color w:val="000000"/>
          <w:sz w:val="24"/>
          <w:szCs w:val="24"/>
          <w:rtl w:val="0"/>
        </w:rPr>
        <w:t>Перелік документів та інформації  для підтвердження відповідності У</w:t>
      </w:r>
      <w:r>
        <w:rPr>
          <w:rFonts w:ascii="Times New Roman" w:hAnsi="Times New Roman" w:eastAsia="Times New Roman" w:cs="Times New Roman"/>
          <w:b w:val="0"/>
          <w:bCs w:val="0"/>
          <w:color w:val="000000"/>
          <w:sz w:val="24"/>
          <w:szCs w:val="24"/>
          <w:rtl w:val="0"/>
          <w:lang w:val="uk-UA"/>
        </w:rPr>
        <w:t>часника</w:t>
      </w:r>
      <w:r>
        <w:rPr>
          <w:rFonts w:ascii="Times New Roman" w:hAnsi="Times New Roman" w:eastAsia="Times New Roman" w:cs="Times New Roman"/>
          <w:b w:val="0"/>
          <w:bCs w:val="0"/>
          <w:color w:val="000000"/>
          <w:sz w:val="24"/>
          <w:szCs w:val="24"/>
          <w:rtl w:val="0"/>
        </w:rPr>
        <w:t xml:space="preserve"> кваліфікаційним критеріям, визначеним у статті 16 Закону “Про публічні закупівлі”</w:t>
      </w:r>
    </w:p>
    <w:p>
      <w:pPr>
        <w:widowControl w:val="0"/>
        <w:numPr>
          <w:ilvl w:val="0"/>
          <w:numId w:val="2"/>
        </w:numPr>
        <w:spacing w:after="0" w:line="240" w:lineRule="auto"/>
        <w:ind w:left="0" w:leftChars="0" w:firstLine="0" w:firstLineChars="0"/>
        <w:jc w:val="both"/>
        <w:rPr>
          <w:rFonts w:hint="default" w:ascii="Times New Roman" w:hAnsi="Times New Roman" w:eastAsia="Times New Roman" w:cs="Times New Roman"/>
          <w:sz w:val="24"/>
          <w:szCs w:val="24"/>
          <w:highlight w:val="white"/>
          <w:lang w:val="uk-UA"/>
        </w:rPr>
      </w:pPr>
      <w:r>
        <w:rPr>
          <w:rFonts w:ascii="Times New Roman" w:hAnsi="Times New Roman" w:eastAsia="Times New Roman" w:cs="Times New Roman"/>
          <w:sz w:val="24"/>
          <w:szCs w:val="24"/>
          <w:highlight w:val="white"/>
          <w:rtl w:val="0"/>
        </w:rPr>
        <w:t xml:space="preserve">Додаток 2 до тендерної документації </w:t>
      </w:r>
      <w:r>
        <w:rPr>
          <w:rFonts w:hint="default" w:ascii="Times New Roman" w:hAnsi="Times New Roman" w:eastAsia="Times New Roman" w:cs="Times New Roman"/>
          <w:b w:val="0"/>
          <w:bCs w:val="0"/>
          <w:i w:val="0"/>
          <w:iCs w:val="0"/>
          <w:sz w:val="24"/>
          <w:szCs w:val="24"/>
          <w:highlight w:val="white"/>
          <w:rtl w:val="0"/>
          <w:lang w:val="uk-UA"/>
        </w:rPr>
        <w:t>"</w:t>
      </w:r>
      <w:r>
        <w:rPr>
          <w:rFonts w:ascii="Times New Roman" w:hAnsi="Times New Roman" w:eastAsia="Times New Roman" w:cs="Times New Roman"/>
          <w:b w:val="0"/>
          <w:bCs w:val="0"/>
          <w:i w:val="0"/>
          <w:iCs w:val="0"/>
          <w:color w:val="000000"/>
          <w:sz w:val="24"/>
          <w:szCs w:val="24"/>
          <w:highlight w:val="white"/>
          <w:rtl w:val="0"/>
        </w:rPr>
        <w:t>Інформація про необхідні технічні, якісні та кількісні характеристики предмета закупівлі — технічні вимоги до предмета закупівлі</w:t>
      </w:r>
      <w:r>
        <w:rPr>
          <w:rFonts w:hint="default" w:ascii="Times New Roman" w:hAnsi="Times New Roman" w:eastAsia="Times New Roman" w:cs="Times New Roman"/>
          <w:b w:val="0"/>
          <w:bCs w:val="0"/>
          <w:i w:val="0"/>
          <w:iCs w:val="0"/>
          <w:sz w:val="24"/>
          <w:szCs w:val="24"/>
          <w:highlight w:val="white"/>
          <w:rtl w:val="0"/>
          <w:lang w:val="uk-UA"/>
        </w:rPr>
        <w:t>"</w:t>
      </w:r>
    </w:p>
    <w:p>
      <w:pPr>
        <w:numPr>
          <w:ilvl w:val="0"/>
          <w:numId w:val="2"/>
        </w:numPr>
        <w:ind w:left="0" w:leftChars="0" w:firstLine="0" w:firstLineChars="0"/>
        <w:rPr>
          <w:rFonts w:hint="default" w:ascii="Times New Roman" w:hAnsi="Times New Roman" w:eastAsia="Times New Roman" w:cs="Times New Roman"/>
          <w:sz w:val="24"/>
          <w:szCs w:val="24"/>
          <w:highlight w:val="white"/>
          <w:rtl w:val="0"/>
          <w:lang w:val="uk-UA"/>
        </w:rPr>
      </w:pPr>
      <w:r>
        <w:rPr>
          <w:rFonts w:ascii="Times New Roman" w:hAnsi="Times New Roman" w:eastAsia="Times New Roman" w:cs="Times New Roman"/>
          <w:sz w:val="24"/>
          <w:szCs w:val="24"/>
          <w:highlight w:val="white"/>
          <w:rtl w:val="0"/>
        </w:rPr>
        <w:t xml:space="preserve">Додаток 3 до тендерної документації </w:t>
      </w:r>
      <w:r>
        <w:rPr>
          <w:rFonts w:hint="default" w:ascii="Times New Roman" w:hAnsi="Times New Roman" w:eastAsia="Times New Roman" w:cs="Times New Roman"/>
          <w:sz w:val="24"/>
          <w:szCs w:val="24"/>
          <w:highlight w:val="white"/>
          <w:rtl w:val="0"/>
          <w:lang w:val="uk-UA"/>
        </w:rPr>
        <w:t>“Проект Договору про закупівлю”</w:t>
      </w:r>
    </w:p>
    <w:p>
      <w:pPr>
        <w:numPr>
          <w:ilvl w:val="0"/>
          <w:numId w:val="2"/>
        </w:numPr>
        <w:ind w:left="0" w:leftChars="0" w:firstLine="0" w:firstLineChars="0"/>
        <w:rPr>
          <w:rFonts w:hint="default" w:ascii="Times New Roman" w:hAnsi="Times New Roman" w:eastAsia="Times New Roman" w:cs="Times New Roman"/>
          <w:sz w:val="24"/>
          <w:szCs w:val="24"/>
          <w:highlight w:val="white"/>
          <w:rtl w:val="0"/>
          <w:lang w:val="uk-UA"/>
        </w:rPr>
      </w:pPr>
      <w:r>
        <w:rPr>
          <w:rFonts w:hint="default" w:ascii="Times New Roman" w:hAnsi="Times New Roman" w:eastAsia="Times New Roman" w:cs="Times New Roman"/>
          <w:sz w:val="24"/>
          <w:szCs w:val="24"/>
          <w:highlight w:val="white"/>
          <w:rtl w:val="0"/>
          <w:lang w:val="uk-UA"/>
        </w:rPr>
        <w:t>Додаток 4 до тендерної документації “Форма “Тендерна пропозиція”</w:t>
      </w:r>
    </w:p>
    <w:p>
      <w:pPr>
        <w:numPr>
          <w:ilvl w:val="0"/>
          <w:numId w:val="0"/>
        </w:numPr>
        <w:ind w:leftChars="0"/>
        <w:rPr>
          <w:rFonts w:hint="default" w:ascii="Times New Roman" w:hAnsi="Times New Roman" w:eastAsia="Times New Roman" w:cs="Times New Roman"/>
          <w:sz w:val="24"/>
          <w:szCs w:val="24"/>
          <w:highlight w:val="white"/>
          <w:rtl w:val="0"/>
          <w:lang w:val="uk-UA"/>
        </w:rPr>
      </w:pPr>
    </w:p>
    <w:p>
      <w:pPr>
        <w:widowControl w:val="0"/>
        <w:spacing w:after="0" w:line="240" w:lineRule="auto"/>
        <w:jc w:val="both"/>
        <w:rPr>
          <w:rFonts w:ascii="Times New Roman" w:hAnsi="Times New Roman" w:eastAsia="Times New Roman" w:cs="Times New Roman"/>
          <w:sz w:val="24"/>
          <w:szCs w:val="24"/>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No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A25C0C"/>
    <w:multiLevelType w:val="singleLevel"/>
    <w:tmpl w:val="FBA25C0C"/>
    <w:lvl w:ilvl="0" w:tentative="0">
      <w:start w:val="1"/>
      <w:numFmt w:val="decimal"/>
      <w:suff w:val="space"/>
      <w:lvlText w:val="%1."/>
      <w:lvlJc w:val="left"/>
    </w:lvl>
  </w:abstractNum>
  <w:abstractNum w:abstractNumId="1">
    <w:nsid w:val="0053208E"/>
    <w:multiLevelType w:val="multilevel"/>
    <w:tmpl w:val="0053208E"/>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C766E88"/>
    <w:rsid w:val="210A5612"/>
    <w:rsid w:val="26C022CD"/>
    <w:rsid w:val="2C444D53"/>
    <w:rsid w:val="51BD3DBF"/>
    <w:rsid w:val="620813F6"/>
    <w:rsid w:val="63916FC6"/>
    <w:rsid w:val="6B3853B8"/>
    <w:rsid w:val="7F504D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Balloon Text"/>
    <w:basedOn w:val="1"/>
    <w:link w:val="23"/>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32"/>
    <w:semiHidden/>
    <w:unhideWhenUsed/>
    <w:qFormat/>
    <w:uiPriority w:val="99"/>
    <w:pPr>
      <w:spacing w:line="240" w:lineRule="auto"/>
    </w:pPr>
    <w:rPr>
      <w:sz w:val="20"/>
      <w:szCs w:val="20"/>
    </w:rPr>
  </w:style>
  <w:style w:type="paragraph" w:styleId="14">
    <w:name w:val="annotation subject"/>
    <w:basedOn w:val="13"/>
    <w:next w:val="13"/>
    <w:link w:val="33"/>
    <w:semiHidden/>
    <w:unhideWhenUsed/>
    <w:qFormat/>
    <w:uiPriority w:val="99"/>
    <w:rPr>
      <w:b/>
      <w:bCs/>
    </w:rPr>
  </w:style>
  <w:style w:type="paragraph" w:styleId="15">
    <w:name w:val="header"/>
    <w:basedOn w:val="1"/>
    <w:qFormat/>
    <w:uiPriority w:val="0"/>
    <w:pPr>
      <w:tabs>
        <w:tab w:val="center" w:pos="4153"/>
        <w:tab w:val="right" w:pos="8306"/>
      </w:tabs>
    </w:pPr>
  </w:style>
  <w:style w:type="paragraph" w:styleId="16">
    <w:name w:val="Title"/>
    <w:basedOn w:val="1"/>
    <w:next w:val="1"/>
    <w:qFormat/>
    <w:uiPriority w:val="10"/>
    <w:pPr>
      <w:keepNext/>
      <w:keepLines/>
      <w:spacing w:before="480" w:after="120"/>
    </w:pPr>
    <w:rPr>
      <w:b/>
      <w:sz w:val="72"/>
      <w:szCs w:val="72"/>
    </w:rPr>
  </w:style>
  <w:style w:type="paragraph" w:styleId="17">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8">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9">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qFormat/>
    <w:uiPriority w:val="0"/>
    <w:tblPr>
      <w:tblCellMar>
        <w:top w:w="0" w:type="dxa"/>
        <w:left w:w="0" w:type="dxa"/>
        <w:bottom w:w="0" w:type="dxa"/>
        <w:right w:w="0" w:type="dxa"/>
      </w:tblCellMar>
    </w:tblPr>
  </w:style>
  <w:style w:type="paragraph" w:styleId="21">
    <w:name w:val="List Paragraph"/>
    <w:basedOn w:val="1"/>
    <w:qFormat/>
    <w:uiPriority w:val="34"/>
    <w:pPr>
      <w:ind w:left="720"/>
      <w:contextualSpacing/>
    </w:pPr>
  </w:style>
  <w:style w:type="character" w:customStyle="1" w:styleId="22">
    <w:name w:val="Неразрешенное упоминание1"/>
    <w:basedOn w:val="8"/>
    <w:semiHidden/>
    <w:unhideWhenUsed/>
    <w:qFormat/>
    <w:uiPriority w:val="99"/>
    <w:rPr>
      <w:color w:val="605E5C"/>
      <w:shd w:val="clear" w:color="auto" w:fill="E1DFDD"/>
    </w:rPr>
  </w:style>
  <w:style w:type="character" w:customStyle="1" w:styleId="23">
    <w:name w:val="Текст выноски Знак"/>
    <w:basedOn w:val="8"/>
    <w:link w:val="12"/>
    <w:semiHidden/>
    <w:qFormat/>
    <w:uiPriority w:val="99"/>
    <w:rPr>
      <w:rFonts w:ascii="Segoe UI" w:hAnsi="Segoe UI" w:cs="Segoe UI"/>
      <w:sz w:val="18"/>
      <w:szCs w:val="18"/>
    </w:rPr>
  </w:style>
  <w:style w:type="character" w:customStyle="1" w:styleId="24">
    <w:name w:val="qowt-font2-timesnewroman"/>
    <w:qFormat/>
    <w:uiPriority w:val="99"/>
    <w:rPr>
      <w:rFonts w:cs="Times New Roman"/>
    </w:rPr>
  </w:style>
  <w:style w:type="paragraph" w:customStyle="1" w:styleId="25">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4"/>
    <w:basedOn w:val="20"/>
    <w:qFormat/>
    <w:uiPriority w:val="0"/>
    <w:pPr>
      <w:spacing w:after="0" w:line="240" w:lineRule="auto"/>
    </w:pPr>
    <w:tblPr>
      <w:tblCellMar>
        <w:left w:w="108" w:type="dxa"/>
        <w:right w:w="108" w:type="dxa"/>
      </w:tblCellMar>
    </w:tblPr>
  </w:style>
  <w:style w:type="table" w:customStyle="1" w:styleId="28">
    <w:name w:val="_Style 35"/>
    <w:basedOn w:val="20"/>
    <w:qFormat/>
    <w:uiPriority w:val="0"/>
    <w:pPr>
      <w:spacing w:after="0" w:line="240" w:lineRule="auto"/>
    </w:pPr>
    <w:tblPr>
      <w:tblCellMar>
        <w:left w:w="108" w:type="dxa"/>
        <w:right w:w="108" w:type="dxa"/>
      </w:tblCellMar>
    </w:tblPr>
  </w:style>
  <w:style w:type="table" w:customStyle="1" w:styleId="29">
    <w:name w:val="_Style 36"/>
    <w:basedOn w:val="20"/>
    <w:qFormat/>
    <w:uiPriority w:val="0"/>
    <w:pPr>
      <w:spacing w:after="0" w:line="240" w:lineRule="auto"/>
    </w:pPr>
    <w:tblPr>
      <w:tblCellMar>
        <w:left w:w="108" w:type="dxa"/>
        <w:right w:w="108" w:type="dxa"/>
      </w:tblCellMar>
    </w:tblPr>
  </w:style>
  <w:style w:type="paragraph" w:customStyle="1" w:styleId="30">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1">
    <w:name w:val="_Style 38"/>
    <w:basedOn w:val="20"/>
    <w:qFormat/>
    <w:uiPriority w:val="0"/>
    <w:pPr>
      <w:spacing w:after="0" w:line="240" w:lineRule="auto"/>
    </w:pPr>
    <w:tblPr>
      <w:tblCellMar>
        <w:left w:w="108" w:type="dxa"/>
        <w:right w:w="108" w:type="dxa"/>
      </w:tblCellMar>
    </w:tblPr>
  </w:style>
  <w:style w:type="character" w:customStyle="1" w:styleId="32">
    <w:name w:val="Текст примечания Знак"/>
    <w:basedOn w:val="8"/>
    <w:link w:val="13"/>
    <w:semiHidden/>
    <w:qFormat/>
    <w:uiPriority w:val="99"/>
    <w:rPr>
      <w:sz w:val="20"/>
      <w:szCs w:val="20"/>
    </w:rPr>
  </w:style>
  <w:style w:type="character" w:customStyle="1" w:styleId="33">
    <w:name w:val="Тема примечания Знак"/>
    <w:basedOn w:val="32"/>
    <w:link w:val="14"/>
    <w:semiHidden/>
    <w:qFormat/>
    <w:uiPriority w:val="99"/>
    <w:rPr>
      <w:b/>
      <w:bCs/>
      <w:sz w:val="20"/>
      <w:szCs w:val="20"/>
    </w:rPr>
  </w:style>
  <w:style w:type="table" w:customStyle="1" w:styleId="34">
    <w:name w:val="_Style 45"/>
    <w:basedOn w:val="20"/>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47</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cp:lastModifiedBy>Оксана Павлюк</cp:lastModifiedBy>
  <dcterms:modified xsi:type="dcterms:W3CDTF">2024-04-03T06:38:16Z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35324A06832242DD90CC79303E1F8C81_12</vt:lpwstr>
  </property>
</Properties>
</file>