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/>
        <w:spacing w:after="0" w:line="240" w:lineRule="auto"/>
        <w:ind w:left="5660" w:firstLine="700"/>
        <w:jc w:val="right"/>
        <w:rPr>
          <w:rFonts w:ascii="Times New Roman" w:hAnsi="Times New Roman" w:eastAsia="Times New Roman" w:cs="Times New Roman"/>
          <w:b/>
          <w:i/>
          <w:color w:val="4A86E8"/>
          <w:sz w:val="24"/>
          <w:szCs w:val="24"/>
          <w:highlight w:val="white"/>
        </w:rPr>
      </w:pP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  <w:rtl w:val="0"/>
        </w:rPr>
        <w:t>ДОДАТОК  2</w:t>
      </w:r>
    </w:p>
    <w:p>
      <w:pPr>
        <w:spacing w:after="0" w:line="240" w:lineRule="auto"/>
        <w:ind w:left="5660" w:firstLine="0"/>
        <w:jc w:val="right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i/>
          <w:color w:val="000000"/>
          <w:sz w:val="24"/>
          <w:szCs w:val="24"/>
          <w:rtl w:val="0"/>
        </w:rPr>
        <w:t>до тендерної документації</w:t>
      </w:r>
      <w:r>
        <w:rPr>
          <w:rFonts w:ascii="Times New Roman" w:hAnsi="Times New Roman" w:eastAsia="Times New Roman" w:cs="Times New Roman"/>
          <w:color w:val="000000"/>
          <w:sz w:val="24"/>
          <w:szCs w:val="24"/>
          <w:rtl w:val="0"/>
        </w:rPr>
        <w:t> </w:t>
      </w:r>
    </w:p>
    <w:p>
      <w:pPr>
        <w:spacing w:before="240" w:after="0" w:line="240" w:lineRule="auto"/>
        <w:jc w:val="center"/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  <w:t>Інформація про необхідні технічні, якісні та кількісні характеристики предмета закупівлі — технічні вимоги до предмета закупівлі</w:t>
      </w:r>
    </w:p>
    <w:p>
      <w:pPr>
        <w:spacing w:before="240" w:after="0" w:line="240" w:lineRule="auto"/>
        <w:jc w:val="center"/>
        <w:rPr>
          <w:rFonts w:ascii="Times New Roman" w:hAnsi="Times New Roman" w:eastAsia="Times New Roman" w:cs="Times New Roman"/>
          <w:b/>
          <w:i/>
          <w:color w:val="000000"/>
          <w:sz w:val="4"/>
          <w:szCs w:val="4"/>
        </w:rPr>
      </w:pP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i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  <w:rtl w:val="0"/>
        </w:rPr>
        <w:t>ТЕХНІЧНА СПЕЦИФІКАЦІЯ</w:t>
      </w:r>
    </w:p>
    <w:p>
      <w:pPr>
        <w:spacing w:before="240" w:after="0" w:line="240" w:lineRule="auto"/>
        <w:jc w:val="center"/>
        <w:rPr>
          <w:rFonts w:hint="default" w:ascii="Times New Roman" w:hAnsi="Times New Roman" w:eastAsia="Times New Roman" w:cs="Times New Roman"/>
          <w:b/>
          <w:i w:val="0"/>
          <w:iCs/>
          <w:color w:val="000000"/>
          <w:sz w:val="24"/>
          <w:szCs w:val="24"/>
          <w:highlight w:val="none"/>
          <w:lang w:val="uk-UA"/>
        </w:rPr>
      </w:pPr>
      <w:r>
        <w:rPr>
          <w:rFonts w:hint="default" w:ascii="Times New Roman" w:hAnsi="Times New Roman" w:eastAsia="Times New Roman" w:cs="Times New Roman"/>
          <w:b/>
          <w:i w:val="0"/>
          <w:iCs/>
          <w:color w:val="000000"/>
          <w:sz w:val="24"/>
          <w:szCs w:val="24"/>
          <w:highlight w:val="none"/>
          <w:lang w:val="uk-UA"/>
        </w:rPr>
        <w:t>Ворота промислові секційні</w:t>
      </w:r>
    </w:p>
    <w:p>
      <w:pPr>
        <w:spacing w:after="0" w:line="240" w:lineRule="auto"/>
        <w:jc w:val="center"/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</w:pPr>
      <w:r>
        <w:rPr>
          <w:rFonts w:hint="default" w:ascii="Times New Roman" w:hAnsi="Times New Roman" w:eastAsia="Times New Roman" w:cs="Times New Roman"/>
          <w:b/>
          <w:bCs/>
          <w:i w:val="0"/>
          <w:iCs/>
          <w:color w:val="000000"/>
          <w:sz w:val="24"/>
          <w:szCs w:val="24"/>
          <w:highlight w:val="none"/>
        </w:rPr>
        <w:t>з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  <w:t>а ДК 021:2015 “Єдиний закупівельний словник” –</w:t>
      </w:r>
    </w:p>
    <w:p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  <w:lang w:val="uk-UA"/>
        </w:rPr>
        <w:t>4422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</w:rPr>
        <w:t>0000-</w:t>
      </w:r>
      <w:r>
        <w:rPr>
          <w:rFonts w:hint="default" w:ascii="Times New Roman" w:hAnsi="Times New Roman" w:eastAsia="Times New Roman" w:cs="Times New Roman"/>
          <w:b/>
          <w:bCs/>
          <w:i w:val="0"/>
          <w:iCs/>
          <w:sz w:val="24"/>
          <w:szCs w:val="24"/>
          <w:highlight w:val="none"/>
          <w:lang w:val="uk-UA"/>
        </w:rPr>
        <w:t>8- Столярні вироби</w:t>
      </w:r>
    </w:p>
    <w:p>
      <w:pPr>
        <w:spacing w:after="0" w:line="240" w:lineRule="auto"/>
        <w:rPr>
          <w:rFonts w:ascii="Times New Roman" w:hAnsi="Times New Roman" w:eastAsia="Times New Roman" w:cs="Times New Roman"/>
          <w:i/>
          <w:sz w:val="24"/>
          <w:szCs w:val="24"/>
          <w:highlight w:val="white"/>
        </w:rPr>
      </w:pPr>
    </w:p>
    <w:tbl>
      <w:tblPr>
        <w:tblStyle w:val="25"/>
        <w:tblW w:w="960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4740"/>
        <w:gridCol w:w="486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Назва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  <w:lang w:val="uk-UA"/>
              </w:rPr>
              <w:t>товару, що є предметом закупівлі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spacing w:before="240" w:after="0" w:line="240" w:lineRule="auto"/>
              <w:jc w:val="both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b/>
                <w:i w:val="0"/>
                <w:iCs/>
                <w:color w:val="000000"/>
                <w:sz w:val="24"/>
                <w:szCs w:val="24"/>
                <w:highlight w:val="none"/>
                <w:lang w:val="uk-UA"/>
              </w:rPr>
              <w:t>Ворота промислові секційні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>Код ДК 021:2015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  <w:lang w:val="uk-UA"/>
              </w:rPr>
              <w:t>4422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</w:rPr>
              <w:t>0000-</w:t>
            </w:r>
            <w:r>
              <w:rPr>
                <w:rFonts w:hint="default" w:ascii="Times New Roman" w:hAnsi="Times New Roman" w:eastAsia="Times New Roman" w:cs="Times New Roman"/>
                <w:b/>
                <w:bCs/>
                <w:i w:val="0"/>
                <w:iCs/>
                <w:sz w:val="24"/>
                <w:szCs w:val="24"/>
                <w:highlight w:val="none"/>
                <w:lang w:val="uk-UA"/>
              </w:rPr>
              <w:t>8- Столярні вироби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Назва</w:t>
            </w:r>
            <w:r>
              <w:rPr>
                <w:rFonts w:hint="default" w:ascii="Times New Roman" w:hAnsi="Times New Roman" w:eastAsia="Times New Roman" w:cs="Times New Roman"/>
                <w:spacing w:val="-4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товару</w:t>
            </w:r>
            <w:r>
              <w:rPr>
                <w:rFonts w:hint="default" w:ascii="Times New Roman" w:hAnsi="Times New Roman" w:eastAsia="Times New Roman" w:cs="Times New Roman"/>
                <w:spacing w:val="-7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номенклатурної</w:t>
            </w:r>
            <w:r>
              <w:rPr>
                <w:rFonts w:hint="default" w:ascii="Times New Roman" w:hAnsi="Times New Roman" w:eastAsia="Times New Roman" w:cs="Times New Roman"/>
                <w:spacing w:val="-5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позиції</w:t>
            </w:r>
            <w:r>
              <w:rPr>
                <w:rFonts w:hint="default" w:ascii="Times New Roman" w:hAnsi="Times New Roman" w:eastAsia="Times New Roman" w:cs="Times New Roman"/>
                <w:spacing w:val="-6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предмета</w:t>
            </w:r>
            <w:r>
              <w:rPr>
                <w:rFonts w:hint="default" w:ascii="Times New Roman" w:hAnsi="Times New Roman" w:eastAsia="Times New Roman" w:cs="Times New Roman"/>
                <w:spacing w:val="-52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закупівлі та код товару, визначеного згідно з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Єдиним</w:t>
            </w:r>
            <w:r>
              <w:rPr>
                <w:rFonts w:hint="default" w:ascii="Times New Roman" w:hAnsi="Times New Roman" w:eastAsia="Times New Roman" w:cs="Times New Roman"/>
                <w:spacing w:val="-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закупівельним словником,</w:t>
            </w:r>
            <w:r>
              <w:rPr>
                <w:rFonts w:hint="default" w:ascii="Times New Roman" w:hAnsi="Times New Roman" w:eastAsia="Times New Roman" w:cs="Times New Roman"/>
                <w:spacing w:val="3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що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найбільше відповідає назві номенклатурної</w:t>
            </w:r>
            <w:r>
              <w:rPr>
                <w:rFonts w:hint="default" w:ascii="Times New Roman" w:hAnsi="Times New Roman" w:eastAsia="Times New Roman" w:cs="Times New Roman"/>
                <w:spacing w:val="1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позиції</w:t>
            </w:r>
            <w:r>
              <w:rPr>
                <w:rFonts w:hint="default" w:ascii="Times New Roman" w:hAnsi="Times New Roman" w:eastAsia="Times New Roman" w:cs="Times New Roman"/>
                <w:spacing w:val="-3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предмета</w:t>
            </w:r>
            <w:r>
              <w:rPr>
                <w:rFonts w:hint="default" w:ascii="Times New Roman" w:hAnsi="Times New Roman" w:eastAsia="Times New Roman" w:cs="Times New Roman"/>
                <w:spacing w:val="4"/>
                <w:sz w:val="24"/>
                <w:szCs w:val="24"/>
                <w:highlight w:val="none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  <w:t>закупівлі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rPr>
                <w:rFonts w:hint="default" w:ascii="Times New Roman" w:hAnsi="Times New Roman" w:cs="Times New Roman"/>
                <w:color w:val="auto"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highlight w:val="none"/>
              </w:rPr>
              <w:t>44221300-8 - Ворота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Кількість поставки товару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  <w:lang w:val="uk-UA"/>
              </w:rPr>
            </w:pPr>
            <w:r>
              <w:rPr>
                <w:rFonts w:hint="default" w:ascii="Times New Roman" w:hAnsi="Times New Roman" w:eastAsia="Times New Roman" w:cs="Times New Roman"/>
                <w:i/>
                <w:sz w:val="24"/>
                <w:szCs w:val="24"/>
                <w:highlight w:val="none"/>
                <w:lang w:val="uk-UA"/>
              </w:rPr>
              <w:t>41 штука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Місце поставки товару </w:t>
            </w:r>
          </w:p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>вул. С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портивна,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44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, м.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Дрогобич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,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Льв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івська область, Україна,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82100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  <w:rtl w:val="0"/>
              </w:rPr>
              <w:t xml:space="preserve">Строк поставки товару </w:t>
            </w:r>
          </w:p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sz w:val="24"/>
                <w:szCs w:val="24"/>
                <w:highlight w:val="none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</w:rPr>
            </w:pP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до 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30 вересня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20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  <w:lang w:val="uk-UA"/>
              </w:rPr>
              <w:t>24</w:t>
            </w:r>
            <w:r>
              <w:rPr>
                <w:rFonts w:hint="default" w:ascii="Times New Roman" w:hAnsi="Times New Roman" w:eastAsia="Times New Roman" w:cs="Times New Roman"/>
                <w:i/>
                <w:color w:val="auto"/>
                <w:sz w:val="24"/>
                <w:szCs w:val="24"/>
                <w:highlight w:val="none"/>
                <w:rtl w:val="0"/>
              </w:rPr>
              <w:t xml:space="preserve"> року включно</w:t>
            </w:r>
          </w:p>
        </w:tc>
      </w:tr>
    </w:tbl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Фактом подання тендерної пропозиції учасник підтверджує відповідність своєї пропозиції технічним, якісним, кількісним, функціональним характеристикам до предмета закупівлі, у тому числі технічній специфікації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 xml:space="preserve">(в т.ч. робочим кресленням)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та іншим вимогам до предмета закупівлі, що містяться в тендерній документації та цьому додатку, а також підтверджує можливість поставки предмету закупівлі відповідно до вимог, визначених згідно з умовами тендерної документації.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Товар, що є предметом закупівлі, повинен відповідати екологічним нормам, бути новим (такими що не був у використанні), непошкодженим, належна якість якого відповідає умовам, вимогам, встановленим чинним законодавством України, мати високу надійність і безпеку в процесі експлуатації.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Технічні характеристики мають відповідати технічним вимогам товару або бути кращими.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Будь-яке посилання у даному Додатку на конкретну торговельну марку чи фірму, патент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,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конструкцію або тип предмета закупівлі, джерело його походження або виробника мається на увазі «або еквівалент».</w:t>
      </w:r>
    </w:p>
    <w:p>
      <w:pPr>
        <w:pStyle w:val="16"/>
        <w:keepNext w:val="0"/>
        <w:keepLines w:val="0"/>
        <w:widowControl/>
        <w:numPr>
          <w:ilvl w:val="0"/>
          <w:numId w:val="0"/>
        </w:numPr>
        <w:suppressLineNumbers w:val="0"/>
        <w:spacing w:line="240" w:lineRule="auto"/>
        <w:ind w:leftChars="0" w:right="0" w:rightChars="0"/>
        <w:jc w:val="both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</w:pPr>
      <w:r>
        <w:rPr>
          <w:rFonts w:ascii="Times New Roman" w:hAnsi="Times New Roman" w:eastAsia="Times New Roman" w:cs="Times New Roman"/>
          <w:sz w:val="24"/>
          <w:szCs w:val="24"/>
          <w:highlight w:val="none"/>
          <w:rtl w:val="0"/>
        </w:rPr>
        <w:t xml:space="preserve">Для підтвердження відповідності тендерної пропозиції учасника технічним, якісним, кількісним та іншим вимогам щодо предмета закупівлі, учасник у складі тендерної пропозиції надає:  </w:t>
      </w:r>
    </w:p>
    <w:p>
      <w:pPr>
        <w:pStyle w:val="16"/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</w:pPr>
      <w:r>
        <w:rPr>
          <w:rFonts w:hint="default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Декларацію про відповідність товару, висновок державної санітарно-епідеміологічної експертизи та експлуатаційний документ (посібник користувача/ інструкція з експлуатації тощо).</w:t>
      </w:r>
    </w:p>
    <w:p>
      <w:pPr>
        <w:numPr>
          <w:ilvl w:val="0"/>
          <w:numId w:val="1"/>
        </w:numPr>
        <w:spacing w:beforeLines="0" w:afterLines="0" w:line="240" w:lineRule="auto"/>
        <w:ind w:left="0" w:leftChars="0" w:firstLine="0" w:firstLineChars="0"/>
        <w:rPr>
          <w:rFonts w:hint="default" w:ascii="Times New Roman" w:hAnsi="Times New Roman" w:eastAsia="Times New Roman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</w:rPr>
        <w:t xml:space="preserve">Поставка товару передбачає надання комплексу супутніх послуг, </w:t>
      </w:r>
      <w:r>
        <w:rPr>
          <w:rFonts w:hint="default" w:ascii="Times New Roman" w:hAnsi="Times New Roman" w:eastAsia="Times New Roman"/>
          <w:b w:val="0"/>
          <w:bCs w:val="0"/>
          <w:sz w:val="24"/>
          <w:szCs w:val="24"/>
        </w:rPr>
        <w:t xml:space="preserve">вартість яких включається у ціну за одиницю виміру товару </w:t>
      </w:r>
      <w:r>
        <w:rPr>
          <w:rFonts w:hint="default" w:ascii="Times New Roman" w:hAnsi="Times New Roman" w:eastAsia="Times New Roman"/>
          <w:sz w:val="24"/>
          <w:szCs w:val="24"/>
        </w:rPr>
        <w:t>та ці</w:t>
      </w:r>
      <w:bookmarkStart w:id="1" w:name="_GoBack"/>
      <w:bookmarkEnd w:id="1"/>
      <w:r>
        <w:rPr>
          <w:rFonts w:hint="default" w:ascii="Times New Roman" w:hAnsi="Times New Roman" w:eastAsia="Times New Roman"/>
          <w:sz w:val="24"/>
          <w:szCs w:val="24"/>
        </w:rPr>
        <w:t xml:space="preserve">ну тендерної пропозиції. 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</w:rPr>
        <w:t>Поставка товару супроводжується наступними супутніми послугами: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uk-UA"/>
        </w:rPr>
        <w:t xml:space="preserve">- </w:t>
      </w:r>
      <w:r>
        <w:rPr>
          <w:rFonts w:hint="default" w:ascii="Times New Roman" w:hAnsi="Times New Roman" w:eastAsia="Times New Roman"/>
          <w:color w:val="auto"/>
          <w:sz w:val="24"/>
          <w:szCs w:val="24"/>
        </w:rPr>
        <w:t xml:space="preserve">вартість уточнюючих </w:t>
      </w:r>
      <w:r>
        <w:rPr>
          <w:rFonts w:hint="default" w:ascii="Times New Roman" w:hAnsi="Times New Roman" w:eastAsia="Times New Roman"/>
          <w:color w:val="auto"/>
          <w:sz w:val="24"/>
          <w:szCs w:val="24"/>
          <w:lang w:val="uk-UA"/>
        </w:rPr>
        <w:t xml:space="preserve">(контрольних) </w:t>
      </w:r>
      <w:r>
        <w:rPr>
          <w:rFonts w:hint="default" w:ascii="Times New Roman" w:hAnsi="Times New Roman" w:eastAsia="Times New Roman"/>
          <w:color w:val="auto"/>
          <w:sz w:val="24"/>
          <w:szCs w:val="24"/>
        </w:rPr>
        <w:t>замірів воріт</w:t>
      </w:r>
      <w:r>
        <w:rPr>
          <w:rFonts w:hint="default" w:ascii="Times New Roman" w:hAnsi="Times New Roman" w:eastAsia="Times New Roman"/>
          <w:color w:val="auto"/>
          <w:sz w:val="24"/>
          <w:szCs w:val="24"/>
          <w:lang w:val="uk-UA"/>
        </w:rPr>
        <w:t>;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>доставка товару до місця поставки, включаючи навантаження, розвантаження, транспортні, експедиційні та інші послуги з доставки;</w:t>
      </w:r>
    </w:p>
    <w:p>
      <w:pPr>
        <w:spacing w:beforeLines="0" w:afterLines="0" w:line="240" w:lineRule="auto"/>
        <w:rPr>
          <w:rFonts w:hint="default" w:ascii="Times New Roman" w:hAnsi="Times New Roman" w:eastAsia="Times New Roman"/>
          <w:sz w:val="24"/>
          <w:szCs w:val="24"/>
          <w:lang w:val="uk-UA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>монтаж конструкцій (воріт в зібраному вигляді) на об’єкті у місці поставки;</w:t>
      </w:r>
    </w:p>
    <w:p>
      <w:pPr>
        <w:spacing w:beforeLines="0" w:afterLines="0" w:line="240" w:lineRule="auto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default" w:ascii="Times New Roman" w:hAnsi="Times New Roman" w:eastAsia="Times New Roman"/>
          <w:sz w:val="24"/>
          <w:szCs w:val="24"/>
          <w:lang w:val="en-US"/>
        </w:rPr>
        <w:t xml:space="preserve">- </w:t>
      </w:r>
      <w:r>
        <w:rPr>
          <w:rFonts w:hint="default" w:ascii="Times New Roman" w:hAnsi="Times New Roman" w:eastAsia="Times New Roman"/>
          <w:sz w:val="24"/>
          <w:szCs w:val="24"/>
          <w:lang w:val="uk-UA"/>
        </w:rPr>
        <w:t xml:space="preserve">налагодження роботи воріт </w:t>
      </w:r>
      <w:r>
        <w:rPr>
          <w:rFonts w:hint="default" w:ascii="Times New Roman" w:hAnsi="Times New Roman" w:cs="Times New Roman"/>
          <w:i w:val="0"/>
          <w:iCs w:val="0"/>
          <w:caps w:val="0"/>
          <w:color w:val="auto"/>
          <w:spacing w:val="0"/>
          <w:sz w:val="24"/>
          <w:szCs w:val="24"/>
          <w:lang w:val="uk-UA"/>
        </w:rPr>
        <w:t xml:space="preserve">(надати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uk-UA"/>
        </w:rPr>
        <w:t>гарантійний лист про згоду з умовами, передбаченими пунктом 2)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</w:rPr>
        <w:t>.</w:t>
      </w:r>
    </w:p>
    <w:p>
      <w:pPr>
        <w:pStyle w:val="16"/>
        <w:keepNext w:val="0"/>
        <w:keepLines w:val="0"/>
        <w:widowControl/>
        <w:numPr>
          <w:ilvl w:val="0"/>
          <w:numId w:val="1"/>
        </w:numPr>
        <w:suppressLineNumbers w:val="0"/>
        <w:spacing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Гарантійний термін експлуатації (термін, протягом якого гарантується нормальне використання товару (в т. ч. комплектуючих виробів та складових частин) за призначенням, за умови дотримання споживачем правил користування, і протягом якого Постачальник виконує гарантійні зобов’язання не менше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>1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 рок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 xml:space="preserve">у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 xml:space="preserve">(надати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  <w:lang w:val="uk-UA"/>
        </w:rPr>
        <w:t>г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highlight w:val="none"/>
        </w:rPr>
        <w:t>арантійний лист).</w:t>
      </w:r>
    </w:p>
    <w:p>
      <w:pPr>
        <w:numPr>
          <w:ilvl w:val="0"/>
          <w:numId w:val="1"/>
        </w:numPr>
        <w:tabs>
          <w:tab w:val="left" w:pos="1134"/>
        </w:tabs>
        <w:spacing w:line="240" w:lineRule="auto"/>
        <w:ind w:left="0" w:leftChars="0" w:firstLine="0" w:firstLineChars="0"/>
        <w:jc w:val="both"/>
        <w:rPr>
          <w:rFonts w:ascii="Times New Roman" w:hAnsi="Times New Roman" w:eastAsia="Times New Roman" w:cs="Times New Roman"/>
          <w:b w:val="0"/>
          <w:bCs w:val="0"/>
          <w:sz w:val="24"/>
          <w:szCs w:val="24"/>
          <w:u w:val="none"/>
        </w:rPr>
      </w:pP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  <w:lang w:val="uk-UA"/>
        </w:rPr>
        <w:t>Т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>ехнічну специфікацію, складен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  <w:lang w:val="uk-UA"/>
        </w:rPr>
        <w:t>у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 xml:space="preserve"> учасником згідно з </w:t>
      </w:r>
      <w:r>
        <w:rPr>
          <w:rFonts w:ascii="Times New Roman" w:hAnsi="Times New Roman" w:eastAsia="Times New Roman" w:cs="Times New Roman"/>
          <w:b w:val="0"/>
          <w:bCs w:val="0"/>
          <w:i/>
          <w:sz w:val="24"/>
          <w:szCs w:val="24"/>
          <w:rtl w:val="0"/>
        </w:rPr>
        <w:t>Таблицею 1:</w:t>
      </w:r>
      <w:r>
        <w:rPr>
          <w:rFonts w:ascii="Times New Roman" w:hAnsi="Times New Roman" w:eastAsia="Times New Roman" w:cs="Times New Roman"/>
          <w:b w:val="0"/>
          <w:bCs w:val="0"/>
          <w:sz w:val="24"/>
          <w:szCs w:val="24"/>
          <w:rtl w:val="0"/>
        </w:rPr>
        <w:t xml:space="preserve"> </w:t>
      </w:r>
    </w:p>
    <w:p>
      <w:pPr>
        <w:tabs>
          <w:tab w:val="left" w:pos="1134"/>
        </w:tabs>
        <w:ind w:left="720" w:firstLine="0"/>
        <w:jc w:val="both"/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ab/>
      </w:r>
      <w:r>
        <w:rPr>
          <w:rFonts w:ascii="Times New Roman" w:hAnsi="Times New Roman" w:eastAsia="Times New Roman" w:cs="Times New Roman"/>
          <w:b/>
          <w:i/>
          <w:sz w:val="24"/>
          <w:szCs w:val="24"/>
          <w:highlight w:val="white"/>
          <w:rtl w:val="0"/>
        </w:rPr>
        <w:t xml:space="preserve">       Таблиця 1</w:t>
      </w:r>
    </w:p>
    <w:tbl>
      <w:tblPr>
        <w:tblStyle w:val="26"/>
        <w:tblW w:w="9690" w:type="dxa"/>
        <w:tblInd w:w="-16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53"/>
        <w:gridCol w:w="1897"/>
        <w:gridCol w:w="1035"/>
        <w:gridCol w:w="1230"/>
        <w:gridCol w:w="2220"/>
        <w:gridCol w:w="1245"/>
        <w:gridCol w:w="1410"/>
      </w:tblGrid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992" w:hRule="atLeast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bookmarkStart w:id="0" w:name="_heading=h.gjdgxs" w:colFirst="0" w:colLast="0"/>
            <w:bookmarkEnd w:id="0"/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№ з/п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Найменування  товару</w:t>
            </w:r>
          </w:p>
        </w:tc>
        <w:tc>
          <w:tcPr>
            <w:tcW w:w="103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Од. виміру</w:t>
            </w:r>
          </w:p>
        </w:tc>
        <w:tc>
          <w:tcPr>
            <w:tcW w:w="1230" w:type="dxa"/>
            <w:tcBorders>
              <w:top w:val="single" w:color="000000" w:sz="8" w:space="0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Кількість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Технічні характеристики товару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color w:val="4A86E8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rtl w:val="0"/>
              </w:rPr>
              <w:t>Виробник товару</w:t>
            </w:r>
            <w:r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  <w:rtl w:val="0"/>
              </w:rPr>
              <w:t>*</w:t>
            </w:r>
          </w:p>
        </w:tc>
        <w:tc>
          <w:tcPr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color w:val="4A86E8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Країна  походження товару</w:t>
            </w:r>
            <w:r>
              <w:rPr>
                <w:rFonts w:ascii="Times New Roman" w:hAnsi="Times New Roman" w:eastAsia="Times New Roman" w:cs="Times New Roman"/>
                <w:i/>
                <w:color w:val="auto"/>
                <w:sz w:val="24"/>
                <w:szCs w:val="24"/>
                <w:highlight w:val="white"/>
                <w:rtl w:val="0"/>
              </w:rPr>
              <w:t>**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4" w:hRule="atLeast"/>
        </w:trPr>
        <w:tc>
          <w:tcPr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2</w:t>
            </w:r>
          </w:p>
        </w:tc>
        <w:tc>
          <w:tcPr>
            <w:tcW w:w="1035" w:type="dxa"/>
            <w:tcBorders>
              <w:top w:val="nil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3</w:t>
            </w:r>
          </w:p>
        </w:tc>
        <w:tc>
          <w:tcPr>
            <w:tcW w:w="1230" w:type="dxa"/>
            <w:tcBorders>
              <w:top w:val="nil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  <w:highlight w:val="white"/>
                <w:rtl w:val="0"/>
              </w:rPr>
              <w:t>7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28" w:hRule="atLeast"/>
        </w:trPr>
        <w:tc>
          <w:tcPr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W w:w="1035" w:type="dxa"/>
            <w:tcBorders>
              <w:top w:val="nil"/>
              <w:left w:val="nil"/>
              <w:bottom w:val="single" w:color="000000" w:sz="8" w:space="0"/>
              <w:right w:val="single" w:color="000000" w:sz="4" w:space="0"/>
            </w:tcBorders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</w:p>
        </w:tc>
        <w:tc>
          <w:tcPr>
            <w:tcW w:w="1230" w:type="dxa"/>
            <w:tcBorders>
              <w:top w:val="nil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i/>
                <w:color w:val="FF0000"/>
                <w:sz w:val="24"/>
                <w:szCs w:val="24"/>
                <w:highlight w:val="white"/>
                <w:rtl w:val="0"/>
              </w:rPr>
              <w:t xml:space="preserve"> </w:t>
            </w:r>
          </w:p>
        </w:tc>
      </w:tr>
    </w:tbl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</w:rPr>
      </w:pP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</w:rPr>
      </w:pPr>
      <w:r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  <w:t>* Зазначається учасником найменування виробника із зазначенням організаційно-правової форми (товариство з обмеженою відповідальністю, приватне підприємство тощо).</w:t>
      </w: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  <w:t xml:space="preserve">** Країною походження товару вважається країна, у якій товар був повністю вироблений або підданий достатній переробці відповідно до критеріїв, встановлених Митним кодексом України. </w:t>
      </w:r>
    </w:p>
    <w:p>
      <w:pPr>
        <w:spacing w:after="0" w:line="240" w:lineRule="auto"/>
        <w:ind w:firstLine="283"/>
        <w:jc w:val="both"/>
        <w:rPr>
          <w:rFonts w:ascii="Times New Roman" w:hAnsi="Times New Roman" w:eastAsia="Times New Roman" w:cs="Times New Roman"/>
          <w:i/>
          <w:color w:val="auto"/>
          <w:sz w:val="20"/>
          <w:szCs w:val="20"/>
          <w:rtl w:val="0"/>
        </w:rPr>
      </w:pPr>
    </w:p>
    <w:p>
      <w:pPr>
        <w:numPr>
          <w:ilvl w:val="0"/>
          <w:numId w:val="1"/>
        </w:numPr>
        <w:spacing w:after="0" w:line="240" w:lineRule="auto"/>
        <w:ind w:left="0" w:leftChars="0" w:firstLine="0" w:firstLineChars="0"/>
        <w:jc w:val="both"/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П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огодження з технічними, якісними та кількісними характеристиками предмета закупівлі Учасник підтверджує документально. Документальним підтвердженням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є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>довідка у довільній формі або у вигляді цього Д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одатку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 xml:space="preserve"> 2 </w:t>
      </w:r>
      <w:r>
        <w:rPr>
          <w:rFonts w:hint="default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 xml:space="preserve">до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>тендерної документації з обов’язковим наданням документів зазначених в цьому Додатку.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>Будь-яке посилання у даному Додатку на конкретну торговельну марку чи фірму, патент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lang w:val="uk-UA"/>
        </w:rPr>
        <w:t>,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</w:rPr>
        <w:t xml:space="preserve"> конструкцію або тип предмета закупівлі, джерело його походження або виробника мається на увазі «або еквівалент».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>При невідповідності даних технічних вимог в цілому та/або по окреми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  <w:lang w:val="uk-UA"/>
        </w:rPr>
        <w:t>х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 пункта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  <w:lang w:val="uk-UA"/>
        </w:rPr>
        <w:t>х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, або відсутності відповідності пунктів технічних вимог опису технічних та функціональних можливостей Товару, Замовник залишає за собою право відхилити пропозицію Учасника, згідно </w:t>
      </w:r>
      <w:r>
        <w:rPr>
          <w:rFonts w:hint="default" w:ascii="Times New Roman" w:hAnsi="Times New Roman" w:cs="Times New Roman"/>
          <w:b w:val="0"/>
          <w:bCs w:val="0"/>
          <w:i/>
          <w:iCs/>
          <w:color w:val="auto"/>
          <w:sz w:val="24"/>
          <w:szCs w:val="24"/>
          <w:rtl w:val="0"/>
        </w:rPr>
        <w:t>підпункт</w:t>
      </w:r>
      <w:r>
        <w:rPr>
          <w:rFonts w:hint="default" w:cs="Times New Roman"/>
          <w:b w:val="0"/>
          <w:bCs w:val="0"/>
          <w:i/>
          <w:iCs/>
          <w:color w:val="auto"/>
          <w:sz w:val="24"/>
          <w:szCs w:val="24"/>
          <w:rtl w:val="0"/>
          <w:lang w:val="uk-UA"/>
        </w:rPr>
        <w:t>у</w:t>
      </w:r>
      <w:r>
        <w:rPr>
          <w:rFonts w:hint="default" w:ascii="Times New Roman" w:hAnsi="Times New Roman" w:cs="Times New Roman"/>
          <w:b w:val="0"/>
          <w:bCs w:val="0"/>
          <w:i/>
          <w:iCs/>
          <w:color w:val="auto"/>
          <w:sz w:val="24"/>
          <w:szCs w:val="24"/>
          <w:rtl w:val="0"/>
        </w:rPr>
        <w:t xml:space="preserve"> 2 пункту 44</w:t>
      </w:r>
      <w:r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  <w:t xml:space="preserve"> Особливостей.</w:t>
      </w: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hint="default" w:ascii="Times New Roman" w:hAnsi="Times New Roman" w:cs="Times New Roman"/>
          <w:i/>
          <w:iCs/>
          <w:caps w:val="0"/>
          <w:color w:val="auto"/>
          <w:spacing w:val="0"/>
          <w:sz w:val="24"/>
          <w:szCs w:val="24"/>
        </w:rPr>
      </w:pPr>
    </w:p>
    <w:p>
      <w:pPr>
        <w:pStyle w:val="16"/>
        <w:keepNext w:val="0"/>
        <w:keepLines w:val="0"/>
        <w:widowControl/>
        <w:suppressLineNumbers w:val="0"/>
        <w:ind w:left="0" w:firstLine="0"/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</w:pPr>
      <w:r>
        <w:rPr>
          <w:rFonts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>Т</w:t>
      </w:r>
      <w:r>
        <w:rPr>
          <w:rFonts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</w:rPr>
        <w:t xml:space="preserve">ехнічні, якісні та кількісні характеристики предмета закупівлі </w:t>
      </w:r>
    </w:p>
    <w:p>
      <w:pPr>
        <w:pStyle w:val="16"/>
        <w:keepNext w:val="0"/>
        <w:keepLines w:val="0"/>
        <w:widowControl/>
        <w:suppressLineNumbers w:val="0"/>
        <w:wordWrap w:val="0"/>
        <w:ind w:left="0" w:firstLine="0"/>
        <w:jc w:val="right"/>
        <w:rPr>
          <w:rFonts w:hint="default" w:ascii="Times New Roman" w:hAnsi="Times New Roman"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</w:pPr>
      <w:r>
        <w:rPr>
          <w:rFonts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>Таблиця</w:t>
      </w:r>
      <w:r>
        <w:rPr>
          <w:rFonts w:hint="default" w:eastAsia="Times New Roman" w:cs="Times New Roman"/>
          <w:b/>
          <w:i/>
          <w:color w:val="000000"/>
          <w:sz w:val="24"/>
          <w:szCs w:val="24"/>
          <w:highlight w:val="white"/>
          <w:rtl w:val="0"/>
          <w:lang w:val="uk-UA"/>
        </w:rPr>
        <w:t xml:space="preserve"> 2</w:t>
      </w:r>
    </w:p>
    <w:tbl>
      <w:tblPr>
        <w:tblStyle w:val="1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7450"/>
        <w:gridCol w:w="1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№ п/п</w:t>
            </w:r>
          </w:p>
        </w:tc>
        <w:tc>
          <w:tcPr>
            <w:tcW w:w="745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Найменування Товару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b/>
                <w:bCs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Кількість (шт.)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  <w:tc>
          <w:tcPr>
            <w:tcW w:w="7450" w:type="dxa"/>
          </w:tcPr>
          <w:p>
            <w:pPr>
              <w:bidi w:val="0"/>
              <w:rPr>
                <w:rFonts w:hint="default" w:ascii="Times New Roman" w:hAnsi="Times New Roman" w:cs="Times New Roman"/>
                <w:color w:val="auto"/>
              </w:rPr>
            </w:pPr>
            <w:r>
              <w:rPr>
                <w:rFonts w:hint="default" w:ascii="Times New Roman" w:hAnsi="Times New Roman" w:cs="Times New Roman"/>
                <w:color w:val="auto"/>
              </w:rPr>
              <w:t xml:space="preserve">Ворота промислові секційні (4080*4100), h=600 мм - стандартний монтаж; Колір: зовні RAL 7016 (антрацит), зсередини </w:t>
            </w:r>
            <w:r>
              <w:rPr>
                <w:rFonts w:hint="default" w:ascii="Times New Roman" w:hAnsi="Times New Roman" w:cs="Times New Roman"/>
                <w:color w:val="auto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color w:val="auto"/>
              </w:rPr>
              <w:t xml:space="preserve"> 9002(сіро-білий)</w:t>
            </w:r>
          </w:p>
          <w:p>
            <w:pPr>
              <w:bidi w:val="0"/>
              <w:rPr>
                <w:rFonts w:hint="default" w:ascii="Times New Roman" w:hAnsi="Times New Roman" w:cs="Times New Roman"/>
                <w:color w:val="auto"/>
                <w:lang w:val="uk-UA"/>
              </w:rPr>
            </w:pPr>
            <w:r>
              <w:rPr>
                <w:rFonts w:hint="default" w:ascii="Times New Roman" w:hAnsi="Times New Roman" w:cs="Times New Roman"/>
                <w:color w:val="auto"/>
              </w:rPr>
              <w:t>Комплектація: Засувка та ручка</w:t>
            </w:r>
            <w:r>
              <w:rPr>
                <w:rFonts w:hint="default" w:ascii="Times New Roman" w:hAnsi="Times New Roman" w:cs="Times New Roman"/>
                <w:color w:val="auto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</w:rPr>
              <w:t>врізна промислова, захист від розриву пружини та тросу, 8 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</w:t>
            </w:r>
          </w:p>
        </w:tc>
        <w:tc>
          <w:tcPr>
            <w:tcW w:w="7450" w:type="dxa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</w:pPr>
            <w:r>
              <w:rPr>
                <w:rFonts w:hint="default" w:ascii="Times New Roman" w:hAnsi="Times New Roman" w:cs="Times New Roman"/>
                <w:sz w:val="22"/>
                <w:szCs w:val="22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секційні</w:t>
            </w:r>
            <w:r>
              <w:rPr>
                <w:rFonts w:hint="default" w:ascii="Times New Roman" w:hAnsi="Times New Roman" w:cs="Times New Roman"/>
                <w:sz w:val="22"/>
                <w:szCs w:val="22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(4080*4100),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2"/>
                <w:szCs w:val="22"/>
              </w:rPr>
              <w:t>монтаж;</w:t>
            </w:r>
            <w:r>
              <w:rPr>
                <w:rFonts w:hint="default" w:ascii="Times New Roman" w:hAnsi="Times New Roman" w:cs="Times New Roman"/>
                <w:sz w:val="22"/>
                <w:szCs w:val="22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right="1222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2"/>
                <w:szCs w:val="22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2"/>
                <w:szCs w:val="22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2"/>
                <w:szCs w:val="22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2"/>
                <w:szCs w:val="22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</w:t>
            </w:r>
          </w:p>
        </w:tc>
        <w:tc>
          <w:tcPr>
            <w:tcW w:w="7450" w:type="dxa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(4080*4100),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(3820*4080),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(3970*4125),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монтаж;)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(3900*4080),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(4020*4300),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вікон., замок,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секційні 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(4000*4300),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(3970*4300),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(3900*4300),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(3990*4200),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(4090*4250),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(4020*4250),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68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(3980*4280),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(4000*4240),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(4030*4200),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(3980*4080),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39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(4000*4125),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line="268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29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(4070*4170),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(3940*4200),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(4080*4200),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32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(4000*4270),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h=600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6" w:line="256" w:lineRule="exact"/>
              <w:ind w:left="49" w:lef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8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33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(4000*3680),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h=1200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високий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ланцюговий.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34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промислові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(4000*3680),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h=1200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високий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ланцюговий.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35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(3250*3230),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36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(3250*3220),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49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37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h=280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38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6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39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(3280*3230),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h=500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40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>322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0*2800),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h=300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ланцюговий, хвіртка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0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41</w:t>
            </w:r>
          </w:p>
        </w:tc>
        <w:tc>
          <w:tcPr>
            <w:tcW w:w="7450" w:type="dxa"/>
            <w:vAlign w:val="top"/>
          </w:tcPr>
          <w:p>
            <w:pPr>
              <w:pStyle w:val="31"/>
              <w:spacing w:before="0" w:line="264" w:lineRule="auto"/>
              <w:ind w:left="49" w:right="1222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Ворота</w:t>
            </w:r>
            <w:r>
              <w:rPr>
                <w:rFonts w:hint="default" w:ascii="Times New Roman" w:hAnsi="Times New Roman" w:cs="Times New Roman"/>
                <w:spacing w:val="21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гаражні</w:t>
            </w:r>
            <w:r>
              <w:rPr>
                <w:rFonts w:hint="default"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секційні (2960*3000),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h=300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мм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hint="default" w:ascii="Times New Roman" w:hAnsi="Times New Roman" w:cs="Times New Roman"/>
                <w:spacing w:val="23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стандартний</w:t>
            </w:r>
            <w:r>
              <w:rPr>
                <w:rFonts w:hint="default" w:ascii="Times New Roman" w:hAnsi="Times New Roman" w:cs="Times New Roman"/>
                <w:spacing w:val="24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монтаж;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Колір:</w:t>
            </w:r>
            <w:r>
              <w:rPr>
                <w:rFonts w:hint="default" w:ascii="Times New Roman" w:hAnsi="Times New Roman" w:cs="Times New Roman"/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зовні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RAL</w:t>
            </w:r>
            <w:r>
              <w:rPr>
                <w:rFonts w:hint="default" w:ascii="Times New Roman" w:hAnsi="Times New Roman" w:cs="Times New Roman"/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7016</w:t>
            </w:r>
            <w:r>
              <w:rPr>
                <w:rFonts w:hint="default" w:ascii="Times New Roman" w:hAnsi="Times New Roman" w:cs="Times New Roman"/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(антрацит), зсередини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  <w:lang w:val="en-US"/>
              </w:rPr>
              <w:t>RAL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 xml:space="preserve"> 9002(сіро-білий)</w:t>
            </w:r>
          </w:p>
          <w:p>
            <w:pPr>
              <w:pStyle w:val="31"/>
              <w:spacing w:before="0" w:line="264" w:lineRule="auto"/>
              <w:ind w:left="49" w:leftChars="0" w:right="1222" w:rightChars="0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Комплектація: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Засувка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ручка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pacing w:val="-1"/>
                <w:w w:val="105"/>
                <w:sz w:val="24"/>
                <w:szCs w:val="24"/>
              </w:rPr>
              <w:t>врізна промислова,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захист</w:t>
            </w:r>
            <w:r>
              <w:rPr>
                <w:rFonts w:hint="default" w:ascii="Times New Roman" w:hAnsi="Times New Roman" w:cs="Times New Roman"/>
                <w:spacing w:val="-13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від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розриву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пружини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та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тросу,</w:t>
            </w:r>
            <w:r>
              <w:rPr>
                <w:rFonts w:hint="default" w:ascii="Times New Roman" w:hAnsi="Times New Roman" w:cs="Times New Roman"/>
                <w:spacing w:val="-11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5</w:t>
            </w:r>
            <w:r>
              <w:rPr>
                <w:rFonts w:hint="default" w:ascii="Times New Roman" w:hAnsi="Times New Roman" w:cs="Times New Roman"/>
                <w:spacing w:val="-12"/>
                <w:w w:val="105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w w:val="105"/>
                <w:sz w:val="24"/>
                <w:szCs w:val="24"/>
              </w:rPr>
              <w:t>вікон, редуктор ланцюговий</w:t>
            </w:r>
          </w:p>
        </w:tc>
        <w:tc>
          <w:tcPr>
            <w:tcW w:w="1565" w:type="dxa"/>
          </w:tcPr>
          <w:p>
            <w:pPr>
              <w:pStyle w:val="16"/>
              <w:keepNext w:val="0"/>
              <w:keepLines w:val="0"/>
              <w:widowControl/>
              <w:suppressLineNumbers w:val="0"/>
              <w:spacing w:line="240" w:lineRule="auto"/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</w:pPr>
            <w:r>
              <w:rPr>
                <w:rFonts w:hint="default" w:cs="Times New Roman"/>
                <w:i w:val="0"/>
                <w:iCs w:val="0"/>
                <w:caps w:val="0"/>
                <w:color w:val="auto"/>
                <w:spacing w:val="0"/>
                <w:sz w:val="24"/>
                <w:szCs w:val="24"/>
                <w:vertAlign w:val="baseline"/>
                <w:lang w:val="uk-UA"/>
              </w:rPr>
              <w:t>1</w:t>
            </w:r>
          </w:p>
        </w:tc>
      </w:tr>
    </w:tbl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Ворота п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ромислові секційні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Тип полотна (малюнок і тиснення панелей): S-гофр woodgrain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сендвіч-панелі зі зовнішньої сторони: RAL7016 Сірий антрацит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сендвіч-панелі з внутрішньої сторони: RAL9002 Сіро-білий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Сторона встановлення приводу: праворуч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Ресурс пружин: 25 000 циклів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Пофарбовані торсійні пружини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Обмежувач ходу полотна: демпфер пружинний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Розташування фурнітури: праворуч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асув 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Ручка двостороння HGI-40.007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,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ідвіс CS-2 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Теплоізоляція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У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теплені ворота зі сталевих двостінних секцій із заповненням екологічним матеріалом - пінополіуретаном без фреону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Т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овщина секцій 40 мм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О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пір теплопередачі воріт - 0.576 м²С/Вт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М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орозостійкі EPDM ущільнювачі між секціями й по периметру воріт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егульовані роликові кронштейни - щільне примикання полотна до прорізу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Міцність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овнішній і внутрішній сталеві листи секції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повинні бути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скріплені між собою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В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ітростійкість - клас2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Довговічність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Д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екоративне поліуретанове покриття панелей із частками поліаміду - ПУР-ПА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ахист від корозії, стійкість до стирання й вицвітання, впливу мийних засобів і хімікатів, перепадів температури й вологості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Н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апрямні профілі з гарячеоцинкованої сталі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олики з підшипниками кочення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Безпека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ристрої захисту від падіння полотна у разі поломки пружини й обриву тросів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анелі із захистом від защемлення пальців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З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ахист від порізів, зачепів.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Хвіртка з низьким порогом 100 мм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Напрямок відчинення: праворуч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ручки хвіртки: A00-D6 Срібло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Колір профілів обрамування: A00-D6 Срібло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Запирання зсередини: з поворотною ручкою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Металеві ручки й посилювальний корпус замка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Уловлювачі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Вставка світлопрозора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Розмір 638х334х40 мм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Колір рами зовні: Чорний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Колір рами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зсередини: Чорний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рямокутне із закругленими краями; подвійне прозоре засклення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Удароміцний акрил 3 мм. 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</w:rPr>
        <w:t>Редуктор ланцюговий</w:t>
      </w:r>
      <w:r>
        <w:rPr>
          <w:rFonts w:hint="default" w:ascii="Times New Roman" w:hAnsi="Times New Roman" w:eastAsia="SimSun" w:cs="Times New Roman"/>
          <w:b/>
          <w:bCs/>
          <w:color w:val="auto"/>
          <w:sz w:val="24"/>
          <w:szCs w:val="24"/>
          <w:lang w:val="uk-UA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>Піднімання і опускання воріт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: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</w:rPr>
        <w:t xml:space="preserve"> вручну за допомогою сталевого ланцюга, що надає руху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 xml:space="preserve"> механізму редуктора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Передатне відношення редуктора - 1:4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  <w:t>Стандартна довжина ланцюга редуктора - 8 метрів</w:t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p>
      <w:pPr>
        <w:rPr>
          <w:lang w:eastAsia="uk-UA"/>
        </w:rPr>
      </w:pPr>
    </w:p>
    <w:p>
      <w:pPr>
        <w:rPr>
          <w:rFonts w:hint="default" w:ascii="Times New Roman" w:hAnsi="Times New Roman" w:cs="Times New Roman"/>
          <w:b/>
          <w:bCs/>
          <w:lang w:val="en-US" w:eastAsia="uk-UA"/>
        </w:rPr>
      </w:pPr>
      <w:r>
        <w:rPr>
          <w:rFonts w:hint="default" w:ascii="Times New Roman" w:hAnsi="Times New Roman" w:cs="Times New Roman"/>
          <w:b/>
          <w:bCs/>
          <w:lang w:eastAsia="uk-UA"/>
        </w:rPr>
        <w:t>Робочі</w:t>
      </w:r>
      <w:r>
        <w:rPr>
          <w:rFonts w:hint="default" w:ascii="Times New Roman" w:hAnsi="Times New Roman" w:cs="Times New Roman"/>
          <w:b/>
          <w:bCs/>
          <w:lang w:val="en-US" w:eastAsia="uk-UA"/>
        </w:rPr>
        <w:t xml:space="preserve"> к</w:t>
      </w:r>
      <w:r>
        <w:rPr>
          <w:rFonts w:hint="default" w:ascii="Times New Roman" w:hAnsi="Times New Roman" w:cs="Times New Roman"/>
          <w:b/>
          <w:bCs/>
          <w:lang w:eastAsia="uk-UA"/>
        </w:rPr>
        <w:t>реслення</w:t>
      </w:r>
      <w:r>
        <w:rPr>
          <w:rFonts w:hint="default" w:ascii="Times New Roman" w:hAnsi="Times New Roman" w:cs="Times New Roman"/>
          <w:b/>
          <w:bCs/>
          <w:lang w:val="en-US" w:eastAsia="uk-UA"/>
        </w:rPr>
        <w:t xml:space="preserve"> воріт промислових секційних</w:t>
      </w:r>
    </w:p>
    <w:p>
      <w:r>
        <w:rPr>
          <w:lang w:eastAsia="uk-UA"/>
        </w:rPr>
        <w:drawing>
          <wp:inline distT="0" distB="0" distL="0" distR="0">
            <wp:extent cx="5953125" cy="59531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2916"/>
        </w:tabs>
      </w:pPr>
      <w:r>
        <w:tab/>
      </w:r>
    </w:p>
    <w:p>
      <w:pPr>
        <w:tabs>
          <w:tab w:val="left" w:pos="2916"/>
        </w:tabs>
      </w:pPr>
    </w:p>
    <w:p>
      <w:pPr>
        <w:tabs>
          <w:tab w:val="left" w:pos="2916"/>
        </w:tabs>
      </w:pPr>
    </w:p>
    <w:p>
      <w:pPr>
        <w:tabs>
          <w:tab w:val="left" w:pos="2916"/>
        </w:tabs>
      </w:pPr>
      <w:r>
        <w:rPr>
          <w:lang w:eastAsia="uk-UA"/>
        </w:rPr>
        <w:drawing>
          <wp:inline distT="0" distB="0" distL="0" distR="0">
            <wp:extent cx="5926455" cy="5570220"/>
            <wp:effectExtent l="0" t="0" r="444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300" cy="55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2940"/>
        </w:tabs>
      </w:pPr>
      <w:r>
        <w:tab/>
      </w: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  <w:r>
        <w:rPr>
          <w:lang w:eastAsia="uk-UA"/>
        </w:rPr>
        <w:drawing>
          <wp:inline distT="0" distB="0" distL="0" distR="0">
            <wp:extent cx="5962650" cy="56959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</w:p>
    <w:p>
      <w:pPr>
        <w:tabs>
          <w:tab w:val="left" w:pos="2940"/>
        </w:tabs>
      </w:pPr>
      <w:r>
        <w:rPr>
          <w:lang w:eastAsia="uk-UA"/>
        </w:rPr>
        <w:drawing>
          <wp:inline distT="0" distB="0" distL="0" distR="0">
            <wp:extent cx="5647690" cy="514350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0908" cy="514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2652"/>
        </w:tabs>
      </w:pPr>
      <w:r>
        <w:tab/>
      </w: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</w:p>
    <w:p>
      <w:pPr>
        <w:tabs>
          <w:tab w:val="left" w:pos="2652"/>
        </w:tabs>
      </w:pPr>
      <w:r>
        <w:rPr>
          <w:lang w:eastAsia="uk-UA"/>
        </w:rPr>
        <w:drawing>
          <wp:inline distT="0" distB="0" distL="0" distR="0">
            <wp:extent cx="6057900" cy="56197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1932"/>
        </w:tabs>
      </w:pPr>
      <w:r>
        <w:tab/>
      </w: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</w:p>
    <w:p>
      <w:pPr>
        <w:tabs>
          <w:tab w:val="left" w:pos="1932"/>
        </w:tabs>
      </w:pPr>
      <w:r>
        <w:rPr>
          <w:lang w:eastAsia="uk-UA"/>
        </w:rPr>
        <w:drawing>
          <wp:inline distT="0" distB="0" distL="0" distR="0">
            <wp:extent cx="5801995" cy="525780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5698" cy="526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372"/>
        </w:tabs>
      </w:pPr>
      <w:r>
        <w:tab/>
      </w: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</w:p>
    <w:p>
      <w:pPr>
        <w:tabs>
          <w:tab w:val="left" w:pos="3372"/>
        </w:tabs>
      </w:pPr>
      <w:r>
        <w:rPr>
          <w:lang w:eastAsia="uk-UA"/>
        </w:rPr>
        <w:drawing>
          <wp:inline distT="0" distB="0" distL="0" distR="0">
            <wp:extent cx="5953125" cy="5772150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2748"/>
        </w:tabs>
      </w:pPr>
      <w:r>
        <w:tab/>
      </w: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</w:p>
    <w:p>
      <w:pPr>
        <w:tabs>
          <w:tab w:val="left" w:pos="2748"/>
        </w:tabs>
      </w:pPr>
      <w:r>
        <w:rPr>
          <w:lang w:eastAsia="uk-UA"/>
        </w:rPr>
        <w:drawing>
          <wp:inline distT="0" distB="0" distL="0" distR="0">
            <wp:extent cx="5808345" cy="5303520"/>
            <wp:effectExtent l="0" t="0" r="825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3021" cy="530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2808"/>
        </w:tabs>
      </w:pPr>
      <w:r>
        <w:tab/>
      </w: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</w:p>
    <w:p>
      <w:pPr>
        <w:tabs>
          <w:tab w:val="left" w:pos="2808"/>
        </w:tabs>
      </w:pPr>
      <w:r>
        <w:rPr>
          <w:lang w:eastAsia="uk-UA"/>
        </w:rPr>
        <w:drawing>
          <wp:inline distT="0" distB="0" distL="0" distR="0">
            <wp:extent cx="5867400" cy="59721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942965" cy="5516880"/>
            <wp:effectExtent l="0" t="0" r="63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9653" cy="552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792"/>
        </w:tabs>
      </w:pPr>
      <w:r>
        <w:tab/>
      </w: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</w:p>
    <w:p>
      <w:pPr>
        <w:tabs>
          <w:tab w:val="left" w:pos="3792"/>
        </w:tabs>
      </w:pPr>
      <w:r>
        <w:rPr>
          <w:lang w:eastAsia="uk-UA"/>
        </w:rPr>
        <w:drawing>
          <wp:inline distT="0" distB="0" distL="0" distR="0">
            <wp:extent cx="6086475" cy="58578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4044"/>
        </w:tabs>
      </w:pPr>
      <w:r>
        <w:tab/>
      </w: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</w:p>
    <w:p>
      <w:pPr>
        <w:tabs>
          <w:tab w:val="left" w:pos="4044"/>
        </w:tabs>
      </w:pPr>
      <w:r>
        <w:rPr>
          <w:lang w:eastAsia="uk-UA"/>
        </w:rPr>
        <w:drawing>
          <wp:inline distT="0" distB="0" distL="0" distR="0">
            <wp:extent cx="5966460" cy="535686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0159" cy="535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2676"/>
        </w:tabs>
      </w:pPr>
      <w:r>
        <w:tab/>
      </w: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  <w:r>
        <w:rPr>
          <w:lang w:eastAsia="uk-UA"/>
        </w:rPr>
        <w:drawing>
          <wp:inline distT="0" distB="0" distL="0" distR="0">
            <wp:extent cx="5962650" cy="581977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468"/>
        </w:tabs>
      </w:pPr>
      <w:r>
        <w:tab/>
      </w: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</w:p>
    <w:p>
      <w:pPr>
        <w:tabs>
          <w:tab w:val="left" w:pos="3468"/>
        </w:tabs>
      </w:pPr>
      <w:r>
        <w:rPr>
          <w:lang w:eastAsia="uk-UA"/>
        </w:rPr>
        <w:drawing>
          <wp:inline distT="0" distB="0" distL="0" distR="0">
            <wp:extent cx="6182995" cy="5471160"/>
            <wp:effectExtent l="0" t="0" r="190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7426" cy="547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504"/>
        </w:tabs>
      </w:pPr>
      <w:r>
        <w:tab/>
      </w: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  <w:r>
        <w:rPr>
          <w:lang w:eastAsia="uk-UA"/>
        </w:rPr>
        <w:drawing>
          <wp:inline distT="0" distB="0" distL="0" distR="0">
            <wp:extent cx="6048375" cy="59055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5776595" cy="521970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81704" cy="522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936"/>
        </w:tabs>
      </w:pPr>
      <w:r>
        <w:tab/>
      </w: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</w:p>
    <w:p>
      <w:pPr>
        <w:tabs>
          <w:tab w:val="left" w:pos="3936"/>
        </w:tabs>
      </w:pPr>
      <w:r>
        <w:rPr>
          <w:lang w:eastAsia="uk-UA"/>
        </w:rPr>
        <w:drawing>
          <wp:inline distT="0" distB="0" distL="0" distR="0">
            <wp:extent cx="5962650" cy="6115050"/>
            <wp:effectExtent l="0" t="0" r="635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249035" cy="5707380"/>
            <wp:effectExtent l="0" t="0" r="1206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5160" cy="571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00750" cy="5915025"/>
            <wp:effectExtent l="0" t="0" r="635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3324"/>
        </w:tabs>
      </w:pPr>
      <w:r>
        <w:tab/>
      </w: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</w:p>
    <w:p>
      <w:pPr>
        <w:tabs>
          <w:tab w:val="left" w:pos="3324"/>
        </w:tabs>
      </w:pPr>
      <w:r>
        <w:rPr>
          <w:lang w:eastAsia="uk-UA"/>
        </w:rPr>
        <w:drawing>
          <wp:inline distT="0" distB="0" distL="0" distR="0">
            <wp:extent cx="5725795" cy="51816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533" cy="51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260"/>
        </w:tabs>
      </w:pPr>
      <w:r>
        <w:tab/>
      </w: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  <w:r>
        <w:rPr>
          <w:lang w:eastAsia="uk-UA"/>
        </w:rPr>
        <w:drawing>
          <wp:inline distT="0" distB="0" distL="0" distR="0">
            <wp:extent cx="5934075" cy="5848350"/>
            <wp:effectExtent l="0" t="0" r="952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08"/>
        </w:tabs>
      </w:pPr>
      <w:r>
        <w:tab/>
      </w: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</w:p>
    <w:p>
      <w:pPr>
        <w:tabs>
          <w:tab w:val="left" w:pos="3708"/>
        </w:tabs>
      </w:pPr>
      <w:r>
        <w:rPr>
          <w:lang w:eastAsia="uk-UA"/>
        </w:rPr>
        <w:drawing>
          <wp:inline distT="0" distB="0" distL="0" distR="0">
            <wp:extent cx="5867400" cy="53117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73077" cy="531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260"/>
        </w:tabs>
      </w:pPr>
      <w:r>
        <w:tab/>
      </w: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</w:p>
    <w:p>
      <w:pPr>
        <w:tabs>
          <w:tab w:val="left" w:pos="4260"/>
        </w:tabs>
      </w:pPr>
      <w:r>
        <w:rPr>
          <w:lang w:eastAsia="uk-UA"/>
        </w:rPr>
        <w:drawing>
          <wp:inline distT="0" distB="0" distL="0" distR="0">
            <wp:extent cx="5943600" cy="573405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888"/>
        </w:tabs>
      </w:pPr>
      <w:r>
        <w:tab/>
      </w: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</w:p>
    <w:p>
      <w:pPr>
        <w:tabs>
          <w:tab w:val="left" w:pos="3888"/>
        </w:tabs>
      </w:pPr>
      <w:r>
        <w:rPr>
          <w:lang w:eastAsia="uk-UA"/>
        </w:rPr>
        <w:drawing>
          <wp:inline distT="0" distB="0" distL="0" distR="0">
            <wp:extent cx="6117590" cy="544830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3432" cy="54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284"/>
        </w:tabs>
      </w:pPr>
      <w:r>
        <w:tab/>
      </w: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  <w:r>
        <w:rPr>
          <w:lang w:eastAsia="uk-UA"/>
        </w:rPr>
        <w:drawing>
          <wp:inline distT="0" distB="0" distL="0" distR="0">
            <wp:extent cx="5810250" cy="590550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84875" cy="54483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90387" cy="545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876925" cy="5848350"/>
            <wp:effectExtent l="0" t="0" r="317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tabs>
          <w:tab w:val="left" w:pos="4176"/>
        </w:tabs>
      </w:pPr>
      <w:r>
        <w:tab/>
      </w: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  <w:r>
        <w:rPr>
          <w:lang w:eastAsia="uk-UA"/>
        </w:rPr>
        <w:drawing>
          <wp:inline distT="0" distB="0" distL="0" distR="0">
            <wp:extent cx="6040755" cy="5440680"/>
            <wp:effectExtent l="0" t="0" r="444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47150" cy="544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15025" cy="59055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960"/>
        </w:tabs>
      </w:pPr>
      <w:r>
        <w:tab/>
      </w: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</w:p>
    <w:p>
      <w:pPr>
        <w:tabs>
          <w:tab w:val="left" w:pos="3960"/>
        </w:tabs>
      </w:pPr>
      <w:r>
        <w:rPr>
          <w:lang w:eastAsia="uk-UA"/>
        </w:rPr>
        <w:drawing>
          <wp:inline distT="0" distB="0" distL="0" distR="0">
            <wp:extent cx="5800725" cy="5303520"/>
            <wp:effectExtent l="0" t="0" r="317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04085" cy="530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3504"/>
        </w:tabs>
      </w:pPr>
      <w:r>
        <w:tab/>
      </w: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</w:p>
    <w:p>
      <w:pPr>
        <w:tabs>
          <w:tab w:val="left" w:pos="3504"/>
        </w:tabs>
      </w:pPr>
      <w:r>
        <w:rPr>
          <w:lang w:eastAsia="uk-UA"/>
        </w:rPr>
        <w:drawing>
          <wp:inline distT="0" distB="0" distL="0" distR="0">
            <wp:extent cx="5895975" cy="5848350"/>
            <wp:effectExtent l="0" t="0" r="952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80"/>
        </w:tabs>
      </w:pPr>
      <w:r>
        <w:tab/>
      </w: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</w:p>
    <w:p>
      <w:pPr>
        <w:tabs>
          <w:tab w:val="left" w:pos="3780"/>
        </w:tabs>
      </w:pPr>
      <w:r>
        <w:rPr>
          <w:lang w:eastAsia="uk-UA"/>
        </w:rPr>
        <w:drawing>
          <wp:inline distT="0" distB="0" distL="0" distR="0">
            <wp:extent cx="6055360" cy="5455920"/>
            <wp:effectExtent l="0" t="0" r="254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60349" cy="54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15025" cy="57816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6031865" cy="5311140"/>
            <wp:effectExtent l="0" t="0" r="635" b="1016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38258" cy="531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857875" cy="57054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5604"/>
        </w:tabs>
      </w:pPr>
      <w:r>
        <w:tab/>
      </w: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</w:p>
    <w:p>
      <w:pPr>
        <w:tabs>
          <w:tab w:val="left" w:pos="5604"/>
        </w:tabs>
      </w:pPr>
      <w:r>
        <w:rPr>
          <w:lang w:eastAsia="uk-UA"/>
        </w:rPr>
        <w:drawing>
          <wp:inline distT="0" distB="0" distL="0" distR="0">
            <wp:extent cx="5925185" cy="5402580"/>
            <wp:effectExtent l="0" t="0" r="571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1283" cy="54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176"/>
        </w:tabs>
      </w:pPr>
      <w:r>
        <w:tab/>
      </w: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</w:p>
    <w:p>
      <w:pPr>
        <w:tabs>
          <w:tab w:val="left" w:pos="4176"/>
        </w:tabs>
      </w:pPr>
      <w:r>
        <w:rPr>
          <w:lang w:eastAsia="uk-UA"/>
        </w:rPr>
        <w:drawing>
          <wp:inline distT="0" distB="0" distL="0" distR="0">
            <wp:extent cx="5962650" cy="581977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552"/>
        </w:tabs>
      </w:pPr>
      <w:r>
        <w:tab/>
      </w: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</w:p>
    <w:p>
      <w:pPr>
        <w:tabs>
          <w:tab w:val="left" w:pos="3552"/>
        </w:tabs>
      </w:pPr>
      <w:r>
        <w:rPr>
          <w:lang w:eastAsia="uk-UA"/>
        </w:rPr>
        <w:drawing>
          <wp:inline distT="0" distB="0" distL="0" distR="0">
            <wp:extent cx="5958205" cy="5516880"/>
            <wp:effectExtent l="0" t="0" r="1079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61937" cy="552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24550" cy="585787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tabs>
          <w:tab w:val="left" w:pos="2676"/>
        </w:tabs>
      </w:pPr>
      <w:r>
        <w:tab/>
      </w: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</w:p>
    <w:p>
      <w:pPr>
        <w:tabs>
          <w:tab w:val="left" w:pos="2676"/>
        </w:tabs>
      </w:pPr>
      <w:r>
        <w:rPr>
          <w:lang w:eastAsia="uk-UA"/>
        </w:rPr>
        <w:drawing>
          <wp:inline distT="0" distB="0" distL="0" distR="0">
            <wp:extent cx="6216650" cy="551688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2464" cy="552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212"/>
        </w:tabs>
      </w:pPr>
      <w:r>
        <w:tab/>
      </w: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</w:p>
    <w:p>
      <w:pPr>
        <w:tabs>
          <w:tab w:val="left" w:pos="4212"/>
        </w:tabs>
      </w:pPr>
      <w:r>
        <w:rPr>
          <w:lang w:eastAsia="uk-UA"/>
        </w:rPr>
        <w:drawing>
          <wp:inline distT="0" distB="0" distL="0" distR="0">
            <wp:extent cx="5791200" cy="5953125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804"/>
        </w:tabs>
      </w:pPr>
      <w:r>
        <w:tab/>
      </w: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  <w:r>
        <w:rPr>
          <w:lang w:eastAsia="uk-UA"/>
        </w:rPr>
        <w:drawing>
          <wp:inline distT="0" distB="0" distL="0" distR="0">
            <wp:extent cx="6264275" cy="5775960"/>
            <wp:effectExtent l="0" t="0" r="952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68273" cy="577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tabs>
          <w:tab w:val="left" w:pos="4128"/>
        </w:tabs>
      </w:pPr>
      <w:r>
        <w:tab/>
      </w:r>
    </w:p>
    <w:p>
      <w:pPr>
        <w:tabs>
          <w:tab w:val="left" w:pos="4128"/>
        </w:tabs>
      </w:pPr>
      <w:r>
        <w:br w:type="textWrapping"/>
      </w: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</w:p>
    <w:p>
      <w:pPr>
        <w:tabs>
          <w:tab w:val="left" w:pos="4128"/>
        </w:tabs>
      </w:pPr>
      <w:r>
        <w:rPr>
          <w:lang w:eastAsia="uk-UA"/>
        </w:rPr>
        <w:drawing>
          <wp:inline distT="0" distB="0" distL="0" distR="0">
            <wp:extent cx="5857875" cy="58674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200"/>
        </w:tabs>
      </w:pPr>
      <w:r>
        <w:tab/>
      </w: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  <w:r>
        <w:rPr>
          <w:lang w:eastAsia="uk-UA"/>
        </w:rPr>
        <w:drawing>
          <wp:inline distT="0" distB="0" distL="0" distR="0">
            <wp:extent cx="6199505" cy="5554980"/>
            <wp:effectExtent l="0" t="0" r="1079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06918" cy="556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tabs>
          <w:tab w:val="left" w:pos="3636"/>
        </w:tabs>
      </w:pPr>
      <w:r>
        <w:tab/>
      </w: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</w:p>
    <w:p>
      <w:pPr>
        <w:tabs>
          <w:tab w:val="left" w:pos="3636"/>
        </w:tabs>
      </w:pPr>
      <w:r>
        <w:rPr>
          <w:lang w:eastAsia="uk-UA"/>
        </w:rPr>
        <w:drawing>
          <wp:inline distT="0" distB="0" distL="0" distR="0">
            <wp:extent cx="5962650" cy="5915025"/>
            <wp:effectExtent l="0" t="0" r="635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996"/>
        </w:tabs>
      </w:pPr>
      <w:r>
        <w:tab/>
      </w: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</w:p>
    <w:p>
      <w:pPr>
        <w:tabs>
          <w:tab w:val="left" w:pos="3996"/>
        </w:tabs>
      </w:pPr>
      <w:r>
        <w:rPr>
          <w:lang w:eastAsia="uk-UA"/>
        </w:rPr>
        <w:drawing>
          <wp:inline distT="0" distB="0" distL="0" distR="0">
            <wp:extent cx="6094095" cy="55321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98871" cy="553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116"/>
        </w:tabs>
      </w:pPr>
      <w:r>
        <w:tab/>
      </w:r>
    </w:p>
    <w:p>
      <w:pPr>
        <w:tabs>
          <w:tab w:val="left" w:pos="4116"/>
        </w:tabs>
      </w:pPr>
    </w:p>
    <w:p>
      <w:pPr>
        <w:tabs>
          <w:tab w:val="left" w:pos="4116"/>
        </w:tabs>
      </w:pPr>
    </w:p>
    <w:p>
      <w:pPr>
        <w:tabs>
          <w:tab w:val="left" w:pos="4116"/>
        </w:tabs>
      </w:pPr>
    </w:p>
    <w:p>
      <w:pPr>
        <w:tabs>
          <w:tab w:val="left" w:pos="4116"/>
        </w:tabs>
      </w:pPr>
      <w:r>
        <w:rPr>
          <w:lang w:eastAsia="uk-UA"/>
        </w:rPr>
        <w:drawing>
          <wp:inline distT="0" distB="0" distL="0" distR="0">
            <wp:extent cx="5962650" cy="5876925"/>
            <wp:effectExtent l="0" t="0" r="635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80"/>
        </w:tabs>
      </w:pPr>
      <w:r>
        <w:tab/>
      </w: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</w:p>
    <w:p>
      <w:pPr>
        <w:tabs>
          <w:tab w:val="left" w:pos="4080"/>
        </w:tabs>
      </w:pPr>
      <w:r>
        <w:rPr>
          <w:lang w:eastAsia="uk-UA"/>
        </w:rPr>
        <w:drawing>
          <wp:inline distT="0" distB="0" distL="0" distR="0">
            <wp:extent cx="6023610" cy="5646420"/>
            <wp:effectExtent l="0" t="0" r="889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28492" cy="565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204"/>
        </w:tabs>
      </w:pPr>
      <w:r>
        <w:tab/>
      </w: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</w:p>
    <w:p>
      <w:pPr>
        <w:tabs>
          <w:tab w:val="left" w:pos="3204"/>
        </w:tabs>
      </w:pPr>
      <w:r>
        <w:rPr>
          <w:lang w:eastAsia="uk-UA"/>
        </w:rPr>
        <w:drawing>
          <wp:inline distT="0" distB="0" distL="0" distR="0">
            <wp:extent cx="5886450" cy="605790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3624"/>
        </w:tabs>
      </w:pPr>
      <w:r>
        <w:tab/>
      </w: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</w:p>
    <w:p>
      <w:pPr>
        <w:tabs>
          <w:tab w:val="left" w:pos="3624"/>
        </w:tabs>
      </w:pPr>
      <w:r>
        <w:rPr>
          <w:lang w:eastAsia="uk-UA"/>
        </w:rPr>
        <w:drawing>
          <wp:inline distT="0" distB="0" distL="0" distR="0">
            <wp:extent cx="6123940" cy="5730240"/>
            <wp:effectExtent l="0" t="0" r="10160" b="101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30048" cy="573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62650" cy="5810250"/>
            <wp:effectExtent l="0" t="0" r="635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4008"/>
        </w:tabs>
      </w:pPr>
      <w:r>
        <w:tab/>
      </w: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</w:p>
    <w:p>
      <w:pPr>
        <w:tabs>
          <w:tab w:val="left" w:pos="4008"/>
        </w:tabs>
      </w:pPr>
      <w:r>
        <w:rPr>
          <w:lang w:eastAsia="uk-UA"/>
        </w:rPr>
        <w:drawing>
          <wp:inline distT="0" distB="0" distL="0" distR="0">
            <wp:extent cx="6118860" cy="5692140"/>
            <wp:effectExtent l="0" t="0" r="2540" b="101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1843" cy="569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62650" cy="57912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456"/>
        </w:tabs>
      </w:pPr>
      <w:r>
        <w:tab/>
      </w: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</w:p>
    <w:p>
      <w:pPr>
        <w:tabs>
          <w:tab w:val="left" w:pos="3456"/>
        </w:tabs>
      </w:pPr>
      <w:r>
        <w:rPr>
          <w:lang w:eastAsia="uk-UA"/>
        </w:rPr>
        <w:drawing>
          <wp:inline distT="0" distB="0" distL="0" distR="0">
            <wp:extent cx="5964555" cy="5570220"/>
            <wp:effectExtent l="0" t="0" r="444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69045" cy="55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4056"/>
        </w:tabs>
      </w:pPr>
      <w:r>
        <w:tab/>
      </w: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  <w:r>
        <w:rPr>
          <w:lang w:eastAsia="uk-UA"/>
        </w:rPr>
        <w:drawing>
          <wp:inline distT="0" distB="0" distL="0" distR="0">
            <wp:extent cx="5905500" cy="5876925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4272"/>
        </w:tabs>
      </w:pPr>
      <w:r>
        <w:tab/>
      </w: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  <w:r>
        <w:rPr>
          <w:lang w:eastAsia="uk-UA"/>
        </w:rPr>
        <w:drawing>
          <wp:inline distT="0" distB="0" distL="0" distR="0">
            <wp:extent cx="6208395" cy="5821680"/>
            <wp:effectExtent l="0" t="0" r="1905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5331" cy="58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34075" cy="58293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56960" cy="5593080"/>
            <wp:effectExtent l="0" t="0" r="254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66317" cy="560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76950" cy="5810250"/>
            <wp:effectExtent l="0" t="0" r="635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tabs>
          <w:tab w:val="left" w:pos="2796"/>
        </w:tabs>
      </w:pPr>
      <w:r>
        <w:tab/>
      </w: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</w:p>
    <w:p>
      <w:pPr>
        <w:tabs>
          <w:tab w:val="left" w:pos="2796"/>
        </w:tabs>
      </w:pPr>
      <w:r>
        <w:rPr>
          <w:lang w:eastAsia="uk-UA"/>
        </w:rPr>
        <w:drawing>
          <wp:inline distT="0" distB="0" distL="0" distR="0">
            <wp:extent cx="5995670" cy="5585460"/>
            <wp:effectExtent l="0" t="0" r="1143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04857" cy="55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200"/>
        </w:tabs>
      </w:pPr>
      <w:r>
        <w:tab/>
      </w: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</w:p>
    <w:p>
      <w:pPr>
        <w:tabs>
          <w:tab w:val="left" w:pos="4200"/>
        </w:tabs>
      </w:pPr>
      <w:r>
        <w:rPr>
          <w:lang w:eastAsia="uk-UA"/>
        </w:rPr>
        <w:drawing>
          <wp:inline distT="0" distB="0" distL="0" distR="0">
            <wp:extent cx="5905500" cy="56388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4056"/>
        </w:tabs>
      </w:pPr>
      <w:r>
        <w:tab/>
      </w: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</w:p>
    <w:p>
      <w:pPr>
        <w:tabs>
          <w:tab w:val="left" w:pos="4056"/>
        </w:tabs>
      </w:pPr>
      <w:r>
        <w:rPr>
          <w:lang w:eastAsia="uk-UA"/>
        </w:rPr>
        <w:drawing>
          <wp:inline distT="0" distB="0" distL="0" distR="0">
            <wp:extent cx="6166485" cy="5539740"/>
            <wp:effectExtent l="0" t="0" r="5715" b="1016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71409" cy="55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tabs>
          <w:tab w:val="left" w:pos="3876"/>
        </w:tabs>
      </w:pPr>
      <w:r>
        <w:tab/>
      </w: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</w:p>
    <w:p>
      <w:pPr>
        <w:tabs>
          <w:tab w:val="left" w:pos="3876"/>
        </w:tabs>
      </w:pPr>
      <w:r>
        <w:rPr>
          <w:lang w:eastAsia="uk-UA"/>
        </w:rPr>
        <w:drawing>
          <wp:inline distT="0" distB="0" distL="0" distR="0">
            <wp:extent cx="5800725" cy="594360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12510" cy="5684520"/>
            <wp:effectExtent l="0" t="0" r="889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1345" cy="569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3900"/>
        </w:tabs>
      </w:pPr>
      <w:r>
        <w:tab/>
      </w: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</w:p>
    <w:p>
      <w:pPr>
        <w:tabs>
          <w:tab w:val="left" w:pos="3900"/>
        </w:tabs>
      </w:pPr>
      <w:r>
        <w:rPr>
          <w:lang w:eastAsia="uk-UA"/>
        </w:rPr>
        <w:drawing>
          <wp:inline distT="0" distB="0" distL="0" distR="0">
            <wp:extent cx="5686425" cy="514350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tabs>
          <w:tab w:val="left" w:pos="3732"/>
        </w:tabs>
      </w:pPr>
      <w:r>
        <w:tab/>
      </w: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</w:p>
    <w:p>
      <w:pPr>
        <w:tabs>
          <w:tab w:val="left" w:pos="3732"/>
        </w:tabs>
      </w:pPr>
      <w:r>
        <w:rPr>
          <w:lang w:eastAsia="uk-UA"/>
        </w:rPr>
        <w:drawing>
          <wp:inline distT="0" distB="0" distL="0" distR="0">
            <wp:extent cx="5761990" cy="6827520"/>
            <wp:effectExtent l="0" t="0" r="381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8334" cy="6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72150" cy="5229225"/>
            <wp:effectExtent l="0" t="0" r="635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tabs>
          <w:tab w:val="left" w:pos="4272"/>
        </w:tabs>
      </w:pPr>
      <w:r>
        <w:tab/>
      </w: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</w:p>
    <w:p>
      <w:pPr>
        <w:tabs>
          <w:tab w:val="left" w:pos="4272"/>
        </w:tabs>
      </w:pPr>
      <w:r>
        <w:rPr>
          <w:lang w:eastAsia="uk-UA"/>
        </w:rPr>
        <w:drawing>
          <wp:inline distT="0" distB="0" distL="0" distR="0">
            <wp:extent cx="5372100" cy="6664960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75353" cy="666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695950" cy="543877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09285" cy="4419600"/>
            <wp:effectExtent l="0" t="0" r="571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14650" cy="442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>
      <w:pPr>
        <w:tabs>
          <w:tab w:val="left" w:pos="4188"/>
        </w:tabs>
      </w:pPr>
      <w:r>
        <w:tab/>
      </w: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</w:p>
    <w:p>
      <w:pPr>
        <w:tabs>
          <w:tab w:val="left" w:pos="4188"/>
        </w:tabs>
      </w:pPr>
      <w:r>
        <w:rPr>
          <w:lang w:eastAsia="uk-UA"/>
        </w:rPr>
        <w:drawing>
          <wp:inline distT="0" distB="0" distL="0" distR="0">
            <wp:extent cx="5743575" cy="55626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tabs>
          <w:tab w:val="left" w:pos="4164"/>
        </w:tabs>
      </w:pPr>
      <w:r>
        <w:tab/>
      </w:r>
    </w:p>
    <w:p>
      <w:pPr>
        <w:tabs>
          <w:tab w:val="left" w:pos="4164"/>
        </w:tabs>
      </w:pPr>
    </w:p>
    <w:p>
      <w:pPr>
        <w:tabs>
          <w:tab w:val="left" w:pos="4164"/>
        </w:tabs>
      </w:pPr>
    </w:p>
    <w:p>
      <w:pPr>
        <w:tabs>
          <w:tab w:val="left" w:pos="4164"/>
        </w:tabs>
      </w:pPr>
    </w:p>
    <w:p>
      <w:pPr>
        <w:tabs>
          <w:tab w:val="left" w:pos="4164"/>
        </w:tabs>
      </w:pPr>
      <w:r>
        <w:rPr>
          <w:lang w:eastAsia="uk-UA"/>
        </w:rPr>
        <w:drawing>
          <wp:inline distT="0" distB="0" distL="0" distR="0">
            <wp:extent cx="6060440" cy="4556760"/>
            <wp:effectExtent l="0" t="0" r="1016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64818" cy="456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3804"/>
        </w:tabs>
      </w:pPr>
      <w:r>
        <w:tab/>
      </w: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</w:p>
    <w:p>
      <w:pPr>
        <w:tabs>
          <w:tab w:val="left" w:pos="3804"/>
        </w:tabs>
      </w:pPr>
      <w:r>
        <w:rPr>
          <w:lang w:eastAsia="uk-UA"/>
        </w:rPr>
        <w:drawing>
          <wp:inline distT="0" distB="0" distL="0" distR="0">
            <wp:extent cx="5734050" cy="5419725"/>
            <wp:effectExtent l="0" t="0" r="635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014085" cy="4549140"/>
            <wp:effectExtent l="0" t="0" r="5715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18228" cy="455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3612"/>
        </w:tabs>
      </w:pPr>
      <w:r>
        <w:tab/>
      </w: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</w:p>
    <w:p>
      <w:pPr>
        <w:tabs>
          <w:tab w:val="left" w:pos="3612"/>
        </w:tabs>
      </w:pPr>
      <w:r>
        <w:rPr>
          <w:lang w:eastAsia="uk-UA"/>
        </w:rPr>
        <w:drawing>
          <wp:inline distT="0" distB="0" distL="0" distR="0">
            <wp:extent cx="5810250" cy="5619750"/>
            <wp:effectExtent l="0" t="0" r="635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737225" cy="4351020"/>
            <wp:effectExtent l="0" t="0" r="317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45080" cy="43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848350" cy="556260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tabs>
          <w:tab w:val="left" w:pos="4284"/>
        </w:tabs>
      </w:pPr>
      <w:r>
        <w:tab/>
      </w: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</w:p>
    <w:p>
      <w:pPr>
        <w:tabs>
          <w:tab w:val="left" w:pos="4284"/>
        </w:tabs>
      </w:pPr>
      <w:r>
        <w:rPr>
          <w:lang w:eastAsia="uk-UA"/>
        </w:rPr>
        <w:drawing>
          <wp:inline distT="0" distB="0" distL="0" distR="0">
            <wp:extent cx="6040120" cy="4541520"/>
            <wp:effectExtent l="0" t="0" r="508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43416" cy="454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tabs>
          <w:tab w:val="left" w:pos="5316"/>
        </w:tabs>
      </w:pPr>
      <w:r>
        <w:tab/>
      </w: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</w:p>
    <w:p>
      <w:pPr>
        <w:tabs>
          <w:tab w:val="left" w:pos="5316"/>
        </w:tabs>
      </w:pPr>
      <w:r>
        <w:rPr>
          <w:lang w:eastAsia="uk-UA"/>
        </w:rPr>
        <w:drawing>
          <wp:inline distT="0" distB="0" distL="0" distR="0">
            <wp:extent cx="5772150" cy="4981575"/>
            <wp:effectExtent l="0" t="0" r="635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57570" cy="4549140"/>
            <wp:effectExtent l="0" t="0" r="11430" b="1016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64688" cy="455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5915025" cy="5314950"/>
            <wp:effectExtent l="0" t="0" r="3175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  <w:r>
        <w:rPr>
          <w:lang w:eastAsia="uk-UA"/>
        </w:rPr>
        <w:drawing>
          <wp:inline distT="0" distB="0" distL="0" distR="0">
            <wp:extent cx="6186170" cy="4625340"/>
            <wp:effectExtent l="0" t="0" r="11430" b="1016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88216" cy="462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both"/>
        <w:rPr>
          <w:rFonts w:hint="default" w:ascii="Times New Roman" w:hAnsi="Times New Roman" w:eastAsia="SimSun" w:cs="Times New Roman"/>
          <w:color w:val="auto"/>
          <w:sz w:val="24"/>
          <w:szCs w:val="24"/>
          <w:lang w:val="uk-UA"/>
        </w:rPr>
      </w:pPr>
    </w:p>
    <w:sectPr>
      <w:pgSz w:w="11906" w:h="16838"/>
      <w:pgMar w:top="426" w:right="850" w:bottom="850" w:left="1417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904F10E"/>
    <w:multiLevelType w:val="multilevel"/>
    <w:tmpl w:val="5904F10E"/>
    <w:lvl w:ilvl="0" w:tentative="0">
      <w:start w:val="1"/>
      <w:numFmt w:val="decimal"/>
      <w:suff w:val="space"/>
      <w:lvlText w:val="%1."/>
      <w:lvlJc w:val="left"/>
    </w:lvl>
    <w:lvl w:ilvl="1" w:tentative="0">
      <w:start w:val="1"/>
      <w:numFmt w:val="decimal"/>
      <w:suff w:val="space"/>
      <w:lvlText w:val="%1.%2.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.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.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.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.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.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.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.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</w:compat>
  <w:rsids>
    <w:rsidRoot w:val="00172A27"/>
    <w:rsid w:val="0C0D706C"/>
    <w:rsid w:val="12A43C23"/>
    <w:rsid w:val="1CED23C1"/>
    <w:rsid w:val="2B272BDA"/>
    <w:rsid w:val="352008A6"/>
    <w:rsid w:val="36412598"/>
    <w:rsid w:val="3D595233"/>
    <w:rsid w:val="69631FF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iPriority="99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qFormat="1" w:unhideWhenUsed="0" w:uiPriority="39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uk-UA"/>
    </w:rPr>
  </w:style>
  <w:style w:type="paragraph" w:styleId="2">
    <w:name w:val="heading 1"/>
    <w:next w:val="1"/>
    <w:qFormat/>
    <w:uiPriority w:val="9"/>
    <w:pPr>
      <w:keepNext/>
      <w:keepLines/>
      <w:spacing w:before="480" w:after="120" w:line="259" w:lineRule="auto"/>
      <w:outlineLvl w:val="0"/>
    </w:pPr>
    <w:rPr>
      <w:rFonts w:ascii="Calibri" w:hAnsi="Calibri" w:eastAsia="Calibri" w:cs="Calibri"/>
      <w:b/>
      <w:sz w:val="48"/>
      <w:szCs w:val="48"/>
      <w:lang w:val="uk-UA"/>
    </w:rPr>
  </w:style>
  <w:style w:type="paragraph" w:styleId="3">
    <w:name w:val="heading 2"/>
    <w:next w:val="1"/>
    <w:semiHidden/>
    <w:unhideWhenUsed/>
    <w:qFormat/>
    <w:uiPriority w:val="9"/>
    <w:pPr>
      <w:keepNext/>
      <w:keepLines/>
      <w:spacing w:before="360" w:after="80" w:line="259" w:lineRule="auto"/>
      <w:outlineLvl w:val="1"/>
    </w:pPr>
    <w:rPr>
      <w:rFonts w:ascii="Calibri" w:hAnsi="Calibri" w:eastAsia="Calibri" w:cs="Calibri"/>
      <w:b/>
      <w:sz w:val="36"/>
      <w:szCs w:val="36"/>
      <w:lang w:val="uk-UA"/>
    </w:rPr>
  </w:style>
  <w:style w:type="paragraph" w:styleId="4">
    <w:name w:val="heading 3"/>
    <w:next w:val="1"/>
    <w:semiHidden/>
    <w:unhideWhenUsed/>
    <w:qFormat/>
    <w:uiPriority w:val="9"/>
    <w:pPr>
      <w:keepNext/>
      <w:keepLines/>
      <w:spacing w:before="280" w:after="80" w:line="259" w:lineRule="auto"/>
      <w:outlineLvl w:val="2"/>
    </w:pPr>
    <w:rPr>
      <w:rFonts w:ascii="Calibri" w:hAnsi="Calibri" w:eastAsia="Calibri" w:cs="Calibri"/>
      <w:b/>
      <w:sz w:val="28"/>
      <w:szCs w:val="28"/>
      <w:lang w:val="uk-UA"/>
    </w:rPr>
  </w:style>
  <w:style w:type="paragraph" w:styleId="5">
    <w:name w:val="heading 4"/>
    <w:next w:val="1"/>
    <w:semiHidden/>
    <w:unhideWhenUsed/>
    <w:qFormat/>
    <w:uiPriority w:val="9"/>
    <w:pPr>
      <w:keepNext/>
      <w:keepLines/>
      <w:spacing w:before="240" w:after="40" w:line="259" w:lineRule="auto"/>
      <w:outlineLvl w:val="3"/>
    </w:pPr>
    <w:rPr>
      <w:rFonts w:ascii="Calibri" w:hAnsi="Calibri" w:eastAsia="Calibri" w:cs="Calibri"/>
      <w:b/>
      <w:sz w:val="24"/>
      <w:szCs w:val="24"/>
      <w:lang w:val="uk-UA"/>
    </w:rPr>
  </w:style>
  <w:style w:type="paragraph" w:styleId="6">
    <w:name w:val="heading 5"/>
    <w:next w:val="1"/>
    <w:semiHidden/>
    <w:unhideWhenUsed/>
    <w:qFormat/>
    <w:uiPriority w:val="9"/>
    <w:pPr>
      <w:keepNext/>
      <w:keepLines/>
      <w:spacing w:before="220" w:after="40" w:line="259" w:lineRule="auto"/>
      <w:outlineLvl w:val="4"/>
    </w:pPr>
    <w:rPr>
      <w:rFonts w:ascii="Calibri" w:hAnsi="Calibri" w:eastAsia="Calibri" w:cs="Calibri"/>
      <w:b/>
      <w:sz w:val="22"/>
      <w:szCs w:val="22"/>
      <w:lang w:val="uk-UA"/>
    </w:rPr>
  </w:style>
  <w:style w:type="paragraph" w:styleId="7">
    <w:name w:val="heading 6"/>
    <w:next w:val="1"/>
    <w:semiHidden/>
    <w:unhideWhenUsed/>
    <w:qFormat/>
    <w:uiPriority w:val="9"/>
    <w:pPr>
      <w:keepNext/>
      <w:keepLines/>
      <w:spacing w:before="200" w:after="40" w:line="259" w:lineRule="auto"/>
      <w:outlineLvl w:val="5"/>
    </w:pPr>
    <w:rPr>
      <w:rFonts w:ascii="Calibri" w:hAnsi="Calibri" w:eastAsia="Calibri" w:cs="Calibri"/>
      <w:b/>
      <w:sz w:val="20"/>
      <w:szCs w:val="20"/>
      <w:lang w:val="uk-UA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1">
    <w:name w:val="Hyperlink"/>
    <w:basedOn w:val="8"/>
    <w:semiHidden/>
    <w:unhideWhenUsed/>
    <w:qFormat/>
    <w:uiPriority w:val="99"/>
    <w:rPr>
      <w:color w:val="0000FF"/>
      <w:u w:val="single"/>
    </w:rPr>
  </w:style>
  <w:style w:type="paragraph" w:styleId="12">
    <w:name w:val="Balloon Text"/>
    <w:basedOn w:val="1"/>
    <w:link w:val="24"/>
    <w:semiHidden/>
    <w:unhideWhenUsed/>
    <w:qFormat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13">
    <w:name w:val="annotation text"/>
    <w:basedOn w:val="1"/>
    <w:link w:val="22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4">
    <w:name w:val="annotation subject"/>
    <w:basedOn w:val="13"/>
    <w:next w:val="13"/>
    <w:link w:val="23"/>
    <w:semiHidden/>
    <w:unhideWhenUsed/>
    <w:qFormat/>
    <w:uiPriority w:val="99"/>
    <w:rPr>
      <w:b/>
      <w:bCs/>
    </w:rPr>
  </w:style>
  <w:style w:type="paragraph" w:styleId="15">
    <w:name w:val="Title"/>
    <w:next w:val="1"/>
    <w:qFormat/>
    <w:uiPriority w:val="10"/>
    <w:pPr>
      <w:keepNext/>
      <w:keepLines/>
      <w:spacing w:before="480" w:after="120" w:line="259" w:lineRule="auto"/>
    </w:pPr>
    <w:rPr>
      <w:rFonts w:ascii="Calibri" w:hAnsi="Calibri" w:eastAsia="Calibri" w:cs="Calibri"/>
      <w:b/>
      <w:sz w:val="72"/>
      <w:szCs w:val="72"/>
      <w:lang w:val="uk-UA"/>
    </w:rPr>
  </w:style>
  <w:style w:type="paragraph" w:styleId="16">
    <w:name w:val="Normal (Web)"/>
    <w:qFormat/>
    <w:uiPriority w:val="0"/>
    <w:pPr>
      <w:spacing w:before="0" w:beforeAutospacing="1" w:after="0" w:afterAutospacing="1"/>
      <w:ind w:left="0" w:right="0"/>
      <w:jc w:val="left"/>
    </w:pPr>
    <w:rPr>
      <w:rFonts w:ascii="Times New Roman" w:hAnsi="Times New Roman" w:eastAsia="SimSun" w:cs="Times New Roman"/>
      <w:kern w:val="0"/>
      <w:sz w:val="24"/>
      <w:szCs w:val="24"/>
      <w:lang w:val="en-US" w:eastAsia="zh-CN" w:bidi="ar"/>
    </w:rPr>
  </w:style>
  <w:style w:type="paragraph" w:styleId="17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59" w:lineRule="auto"/>
      <w:ind w:left="0" w:right="0" w:firstLine="0"/>
      <w:jc w:val="left"/>
    </w:pPr>
    <w:rPr>
      <w:rFonts w:ascii="Georgia" w:hAnsi="Georgia" w:eastAsia="Georgia" w:cs="Georgia"/>
      <w:i/>
      <w:color w:val="666666"/>
      <w:sz w:val="48"/>
      <w:szCs w:val="48"/>
      <w:u w:val="none"/>
      <w:shd w:val="clear" w:fill="auto"/>
      <w:vertAlign w:val="baseline"/>
    </w:rPr>
  </w:style>
  <w:style w:type="table" w:styleId="18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">
    <w:name w:val="_Style 30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21">
    <w:name w:val="rvps2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ru-RU"/>
    </w:rPr>
  </w:style>
  <w:style w:type="character" w:customStyle="1" w:styleId="22">
    <w:name w:val="Текст примечания Знак"/>
    <w:basedOn w:val="8"/>
    <w:link w:val="13"/>
    <w:semiHidden/>
    <w:qFormat/>
    <w:uiPriority w:val="99"/>
    <w:rPr>
      <w:sz w:val="20"/>
      <w:szCs w:val="20"/>
    </w:rPr>
  </w:style>
  <w:style w:type="character" w:customStyle="1" w:styleId="23">
    <w:name w:val="Тема примечания Знак"/>
    <w:basedOn w:val="22"/>
    <w:link w:val="14"/>
    <w:semiHidden/>
    <w:qFormat/>
    <w:uiPriority w:val="99"/>
    <w:rPr>
      <w:b/>
      <w:bCs/>
      <w:sz w:val="20"/>
      <w:szCs w:val="20"/>
    </w:rPr>
  </w:style>
  <w:style w:type="character" w:customStyle="1" w:styleId="24">
    <w:name w:val="Текст выноски Знак"/>
    <w:basedOn w:val="8"/>
    <w:link w:val="12"/>
    <w:semiHidden/>
    <w:qFormat/>
    <w:uiPriority w:val="99"/>
    <w:rPr>
      <w:rFonts w:ascii="Segoe UI" w:hAnsi="Segoe UI" w:cs="Segoe UI"/>
      <w:sz w:val="18"/>
      <w:szCs w:val="18"/>
    </w:rPr>
  </w:style>
  <w:style w:type="table" w:customStyle="1" w:styleId="25">
    <w:name w:val="_Style 42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_Style 43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_Style 44"/>
    <w:basedOn w:val="19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_Style 4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_Style 47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">
    <w:name w:val="_Style 48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31">
    <w:name w:val="Table Paragraph"/>
    <w:basedOn w:val="1"/>
    <w:qFormat/>
    <w:uiPriority w:val="1"/>
    <w:pPr>
      <w:spacing w:before="1"/>
    </w:pPr>
  </w:style>
</w:styles>
</file>

<file path=word/_rels/document.xml.rels><?xml version="1.0" encoding="UTF-8" standalone="yes"?>
<Relationships xmlns="http://schemas.openxmlformats.org/package/2006/relationships"><Relationship Id="rId90" Type="http://schemas.openxmlformats.org/officeDocument/2006/relationships/fontTable" Target="fontTable.xml"/><Relationship Id="rId9" Type="http://schemas.openxmlformats.org/officeDocument/2006/relationships/image" Target="media/image4.png"/><Relationship Id="rId89" Type="http://schemas.openxmlformats.org/officeDocument/2006/relationships/customXml" Target="../customXml/item1.xml"/><Relationship Id="rId88" Type="http://schemas.openxmlformats.org/officeDocument/2006/relationships/numbering" Target="numbering.xml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69crlLkBKoF128a5YKejh5CCGEQ==">CgMxLjAyCGguZ2pkZ3hzOABqKAoUc3VnZ2VzdC42cmxib3Fvamo4MmMSENCa0YDQuNGB0YLQuNC90LBqHwoUc3VnZ2VzdC5yam92dGczc2VzaXgSB1ZsYWRhIFNqKAoUc3VnZ2VzdC5qaG53Ymx1eW83N2gSENCa0YDQuNGB0YLQuNC90LBqHwoUc3VnZ2VzdC40b3hjM2gzaHRtdmMSB1ZsYWRhIFNyITFIcDNpdFR5RWFVSnROVWp4TzVKRElvMnlvRExZWktCbw==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33</TotalTime>
  <ScaleCrop>false</ScaleCrop>
  <LinksUpToDate>false</LinksUpToDate>
  <Application>WPS Office_12.2.0.13489_F1E327BC-269C-435d-A152-05C5408002CA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2022-08-17T14:44:00Z</dcterms:created>
  <dc:creator>userua12</dc:creator>
  <cp:lastModifiedBy>Оксана Павлюк</cp:lastModifiedBy>
  <dcterms:modified xsi:type="dcterms:W3CDTF">2024-04-02T13:21:06Z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1049-12.2.0.13489</vt:lpwstr>
  </property>
  <property fmtid="{D5CDD505-2E9C-101B-9397-08002B2CF9AE}" pid="3" name="ICV">
    <vt:lpwstr>2F461EDAD1944B81ADDC366D9B47900F_12</vt:lpwstr>
  </property>
</Properties>
</file>