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F1" w:rsidRDefault="005C59DD">
      <w:pPr>
        <w:spacing w:before="65" w:line="274" w:lineRule="exact"/>
        <w:ind w:left="5785"/>
        <w:rPr>
          <w:b/>
          <w:sz w:val="24"/>
        </w:rPr>
      </w:pPr>
      <w:r>
        <w:rPr>
          <w:b/>
          <w:sz w:val="24"/>
        </w:rPr>
        <w:t>Додаток №2</w:t>
      </w:r>
    </w:p>
    <w:p w:rsidR="00BB10F1" w:rsidRDefault="005C59DD">
      <w:pPr>
        <w:spacing w:line="274" w:lineRule="exact"/>
        <w:ind w:left="5785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:rsidR="00BB10F1" w:rsidRDefault="00BB10F1">
      <w:pPr>
        <w:pStyle w:val="a3"/>
        <w:spacing w:before="6"/>
        <w:ind w:left="0"/>
        <w:rPr>
          <w:i/>
        </w:rPr>
      </w:pPr>
    </w:p>
    <w:p w:rsidR="00BB10F1" w:rsidRDefault="00BB10F1">
      <w:pPr>
        <w:pStyle w:val="a3"/>
        <w:spacing w:before="5"/>
        <w:ind w:left="0"/>
        <w:rPr>
          <w:b/>
          <w:sz w:val="23"/>
        </w:rPr>
      </w:pPr>
      <w:bookmarkStart w:id="0" w:name="_Hlk151477370"/>
    </w:p>
    <w:p w:rsidR="00A825ED" w:rsidRPr="006367A2" w:rsidRDefault="00A825ED" w:rsidP="00A825ED">
      <w:pPr>
        <w:ind w:right="22"/>
        <w:jc w:val="center"/>
        <w:rPr>
          <w:b/>
          <w:bCs/>
          <w:sz w:val="24"/>
          <w:szCs w:val="24"/>
        </w:rPr>
      </w:pPr>
      <w:bookmarkStart w:id="1" w:name="_Hlk151478157"/>
      <w:r w:rsidRPr="006367A2">
        <w:rPr>
          <w:b/>
          <w:bCs/>
          <w:sz w:val="24"/>
          <w:szCs w:val="24"/>
        </w:rPr>
        <w:t xml:space="preserve">ПЕРЕЛІК ДОКУМЕНТІВ, ЯКІ ПОВИНЕН НАДАТИ УЧАСНИК У СКЛАДІ ТЕНДЕРНОЇ ПРОПОЗИЦІЇ ДЛЯ ПІДТВЕРДЖЕННЯ  ВІДПОВІДНОСТІ </w:t>
      </w:r>
      <w:r w:rsidR="00415BA4">
        <w:rPr>
          <w:b/>
          <w:bCs/>
          <w:sz w:val="24"/>
          <w:szCs w:val="24"/>
        </w:rPr>
        <w:t>КВАЛІФІКАЦІЙНИМ ВИМОГАМ</w:t>
      </w:r>
    </w:p>
    <w:bookmarkEnd w:id="0"/>
    <w:bookmarkEnd w:id="1"/>
    <w:p w:rsidR="00A825ED" w:rsidRPr="006367A2" w:rsidRDefault="00A825ED" w:rsidP="00A825ED">
      <w:pPr>
        <w:ind w:right="22"/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521"/>
      </w:tblGrid>
      <w:tr w:rsidR="00A825ED" w:rsidRPr="006367A2" w:rsidTr="001E5999">
        <w:trPr>
          <w:cantSplit/>
        </w:trPr>
        <w:tc>
          <w:tcPr>
            <w:tcW w:w="3686" w:type="dxa"/>
            <w:shd w:val="clear" w:color="auto" w:fill="F2F2F2"/>
          </w:tcPr>
          <w:p w:rsidR="00A825ED" w:rsidRPr="006367A2" w:rsidRDefault="00A825ED" w:rsidP="001E5999">
            <w:pPr>
              <w:pStyle w:val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67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Кваліфікаційні критерії </w:t>
            </w:r>
          </w:p>
        </w:tc>
        <w:tc>
          <w:tcPr>
            <w:tcW w:w="6521" w:type="dxa"/>
            <w:shd w:val="clear" w:color="auto" w:fill="F2F2F2"/>
          </w:tcPr>
          <w:p w:rsidR="00A825ED" w:rsidRPr="006367A2" w:rsidRDefault="00A825ED" w:rsidP="001E5999">
            <w:pPr>
              <w:pStyle w:val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67A2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спосіб документального підтвердження відповідності учасників встановленим критеріям</w:t>
            </w:r>
          </w:p>
        </w:tc>
      </w:tr>
      <w:tr w:rsidR="00A825ED" w:rsidRPr="006367A2" w:rsidTr="001E5999">
        <w:trPr>
          <w:cantSplit/>
          <w:trHeight w:val="792"/>
        </w:trPr>
        <w:tc>
          <w:tcPr>
            <w:tcW w:w="3686" w:type="dxa"/>
          </w:tcPr>
          <w:p w:rsidR="00A825ED" w:rsidRPr="006367A2" w:rsidRDefault="00A825ED" w:rsidP="00A825E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A2">
              <w:rPr>
                <w:rFonts w:ascii="Times New Roman" w:eastAsia="Times New Roman" w:hAnsi="Times New Roman"/>
                <w:sz w:val="24"/>
                <w:szCs w:val="24"/>
              </w:rPr>
              <w:t>Наявність досвіду виконання аналогічного договору</w:t>
            </w:r>
          </w:p>
        </w:tc>
        <w:tc>
          <w:tcPr>
            <w:tcW w:w="6521" w:type="dxa"/>
          </w:tcPr>
          <w:p w:rsidR="00AB53C6" w:rsidRDefault="00A825ED" w:rsidP="001E5999">
            <w:pPr>
              <w:pStyle w:val="1"/>
              <w:jc w:val="both"/>
              <w:rPr>
                <w:rFonts w:ascii="Times New Roman" w:eastAsia="Arial" w:hAnsi="Times New Roman"/>
                <w:i/>
                <w:iCs/>
                <w:sz w:val="24"/>
                <w:szCs w:val="24"/>
              </w:rPr>
            </w:pPr>
            <w:r w:rsidRPr="006367A2">
              <w:rPr>
                <w:rFonts w:ascii="Times New Roman" w:eastAsia="Arial" w:hAnsi="Times New Roman"/>
                <w:iCs/>
                <w:sz w:val="24"/>
                <w:szCs w:val="24"/>
              </w:rPr>
              <w:t>1.1.</w:t>
            </w:r>
            <w:r w:rsidRPr="006367A2">
              <w:rPr>
                <w:rFonts w:ascii="Times New Roman" w:eastAsia="Arial" w:hAnsi="Times New Roman"/>
                <w:i/>
                <w:iCs/>
                <w:sz w:val="24"/>
                <w:szCs w:val="24"/>
              </w:rPr>
              <w:t xml:space="preserve"> </w:t>
            </w:r>
            <w:r w:rsidR="00AB53C6" w:rsidRPr="00AB53C6">
              <w:rPr>
                <w:rFonts w:ascii="Times New Roman" w:eastAsia="Arial" w:hAnsi="Times New Roman"/>
                <w:iCs/>
                <w:sz w:val="24"/>
                <w:szCs w:val="24"/>
              </w:rPr>
              <w:t>Довідка про наявність досвіду виконання аналогічного договору</w:t>
            </w:r>
            <w:r w:rsidR="00AB53C6">
              <w:rPr>
                <w:rFonts w:ascii="Times New Roman" w:eastAsia="Arial" w:hAnsi="Times New Roman"/>
                <w:i/>
                <w:iCs/>
                <w:sz w:val="24"/>
                <w:szCs w:val="24"/>
              </w:rPr>
              <w:t xml:space="preserve"> </w:t>
            </w:r>
            <w:r w:rsidR="00AB53C6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(інформація може надаватися про частково виконаний договір)</w:t>
            </w:r>
          </w:p>
          <w:p w:rsidR="00A825ED" w:rsidRPr="006367A2" w:rsidRDefault="00AB53C6" w:rsidP="001E5999">
            <w:pPr>
              <w:pStyle w:val="1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1.2 </w:t>
            </w:r>
            <w:r w:rsidR="00A825ED" w:rsidRPr="006367A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Оригінал або копія аналогічного договору, що підтверджує факт виконання даного договору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інформація про який зазначена у довідці, складений згідно з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 1</w:t>
            </w:r>
            <w:r w:rsidR="00A825ED" w:rsidRPr="006367A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  <w:p w:rsidR="00A825ED" w:rsidRPr="006367A2" w:rsidRDefault="00A825ED" w:rsidP="001E599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25ED" w:rsidRPr="006367A2" w:rsidTr="001E5999">
        <w:trPr>
          <w:cantSplit/>
          <w:trHeight w:val="792"/>
        </w:trPr>
        <w:tc>
          <w:tcPr>
            <w:tcW w:w="3686" w:type="dxa"/>
          </w:tcPr>
          <w:p w:rsidR="00A825ED" w:rsidRPr="006367A2" w:rsidRDefault="00A825ED" w:rsidP="00A825E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521" w:type="dxa"/>
          </w:tcPr>
          <w:p w:rsidR="00A825ED" w:rsidRPr="006367A2" w:rsidRDefault="00A825ED" w:rsidP="001E5999">
            <w:pPr>
              <w:pStyle w:val="1"/>
              <w:jc w:val="both"/>
              <w:rPr>
                <w:rFonts w:ascii="Times New Roman" w:eastAsia="Arial" w:hAnsi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sz w:val="24"/>
                <w:szCs w:val="24"/>
              </w:rPr>
              <w:t>1.2 Довідка про наявність працівників відповідної кваліфікації, які мають необхідні знання та досвід</w:t>
            </w:r>
            <w:r w:rsidR="00AB53C6">
              <w:rPr>
                <w:rFonts w:ascii="Times New Roman" w:eastAsia="Arial" w:hAnsi="Times New Roman"/>
                <w:iCs/>
                <w:sz w:val="24"/>
                <w:szCs w:val="24"/>
              </w:rPr>
              <w:t>,</w:t>
            </w:r>
            <w:bookmarkStart w:id="2" w:name="_GoBack"/>
            <w:bookmarkEnd w:id="2"/>
            <w:r>
              <w:rPr>
                <w:rFonts w:ascii="Times New Roman" w:eastAsia="Arial" w:hAnsi="Times New Roman"/>
                <w:iCs/>
                <w:sz w:val="24"/>
                <w:szCs w:val="24"/>
              </w:rPr>
              <w:t xml:space="preserve"> із наданням підтверджуючих документів (накази про прийняття на роботу або трудові книжки або цивільно-правові договори тощо).</w:t>
            </w:r>
          </w:p>
        </w:tc>
      </w:tr>
      <w:tr w:rsidR="00381BE4" w:rsidRPr="006367A2" w:rsidTr="001E5999">
        <w:trPr>
          <w:cantSplit/>
          <w:trHeight w:val="792"/>
        </w:trPr>
        <w:tc>
          <w:tcPr>
            <w:tcW w:w="3686" w:type="dxa"/>
          </w:tcPr>
          <w:p w:rsidR="00381BE4" w:rsidRDefault="00381BE4" w:rsidP="00A825ED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81BE4">
              <w:rPr>
                <w:rFonts w:ascii="Times New Roman" w:eastAsia="Times New Roman" w:hAnsi="Times New Roman"/>
                <w:sz w:val="24"/>
                <w:szCs w:val="24"/>
              </w:rPr>
              <w:t>аявність обладнання, матеріально-технічної бази та технологій</w:t>
            </w:r>
          </w:p>
        </w:tc>
        <w:tc>
          <w:tcPr>
            <w:tcW w:w="6521" w:type="dxa"/>
          </w:tcPr>
          <w:p w:rsidR="00381BE4" w:rsidRDefault="00381BE4" w:rsidP="001E5999">
            <w:pPr>
              <w:pStyle w:val="1"/>
              <w:jc w:val="both"/>
              <w:rPr>
                <w:rFonts w:ascii="Times New Roman" w:eastAsia="Arial" w:hAnsi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/>
                <w:iCs/>
                <w:sz w:val="24"/>
                <w:szCs w:val="24"/>
              </w:rPr>
              <w:t>1.3 Д</w:t>
            </w:r>
            <w:r w:rsidRPr="00381BE4">
              <w:rPr>
                <w:rFonts w:ascii="Times New Roman" w:eastAsia="Arial" w:hAnsi="Times New Roman"/>
                <w:iCs/>
                <w:sz w:val="24"/>
                <w:szCs w:val="24"/>
              </w:rPr>
              <w:t>овідка, складена у довільній формі, що містить інформацію про наявність обладнання, матеріально-технічної бази та технологій</w:t>
            </w:r>
            <w:r>
              <w:rPr>
                <w:rFonts w:ascii="Times New Roman" w:eastAsia="Arial" w:hAnsi="Times New Roman"/>
                <w:iCs/>
                <w:sz w:val="24"/>
                <w:szCs w:val="24"/>
              </w:rPr>
              <w:t>,</w:t>
            </w:r>
            <w:r w:rsidRPr="00381BE4">
              <w:rPr>
                <w:rFonts w:ascii="Times New Roman" w:eastAsia="Arial" w:hAnsi="Times New Roman"/>
                <w:iCs/>
                <w:sz w:val="24"/>
                <w:szCs w:val="24"/>
              </w:rPr>
              <w:t xml:space="preserve"> необхідних для надання послуг, які є предметом закупівлі,</w:t>
            </w:r>
            <w:r>
              <w:rPr>
                <w:rFonts w:ascii="Times New Roman" w:eastAsia="Arial" w:hAnsi="Times New Roman"/>
                <w:iCs/>
                <w:sz w:val="24"/>
                <w:szCs w:val="24"/>
              </w:rPr>
              <w:t xml:space="preserve"> </w:t>
            </w:r>
            <w:r w:rsidRPr="00381BE4">
              <w:rPr>
                <w:rFonts w:ascii="Times New Roman" w:eastAsia="Arial" w:hAnsi="Times New Roman"/>
                <w:iCs/>
                <w:sz w:val="24"/>
                <w:szCs w:val="24"/>
              </w:rPr>
              <w:t>завірена підписом уповноваженої особи.</w:t>
            </w:r>
          </w:p>
        </w:tc>
      </w:tr>
    </w:tbl>
    <w:p w:rsidR="00A825ED" w:rsidRPr="006367A2" w:rsidRDefault="00A825ED" w:rsidP="00A825ED">
      <w:pPr>
        <w:pStyle w:val="1"/>
        <w:rPr>
          <w:rFonts w:ascii="Times New Roman" w:hAnsi="Times New Roman"/>
          <w:b/>
          <w:bCs/>
          <w:i/>
          <w:sz w:val="24"/>
          <w:szCs w:val="24"/>
        </w:rPr>
      </w:pPr>
    </w:p>
    <w:p w:rsidR="00A825ED" w:rsidRPr="006367A2" w:rsidRDefault="00A825ED" w:rsidP="00A825ED">
      <w:pPr>
        <w:pStyle w:val="1"/>
        <w:rPr>
          <w:rFonts w:ascii="Times New Roman" w:hAnsi="Times New Roman"/>
          <w:b/>
          <w:bCs/>
          <w:i/>
          <w:sz w:val="24"/>
          <w:szCs w:val="24"/>
        </w:rPr>
      </w:pPr>
      <w:r w:rsidRPr="006367A2">
        <w:rPr>
          <w:rFonts w:ascii="Times New Roman" w:hAnsi="Times New Roman"/>
          <w:b/>
          <w:bCs/>
          <w:i/>
          <w:sz w:val="24"/>
          <w:szCs w:val="24"/>
        </w:rPr>
        <w:t>*Примітки:</w:t>
      </w:r>
    </w:p>
    <w:p w:rsidR="00A825ED" w:rsidRPr="006367A2" w:rsidRDefault="00A825ED" w:rsidP="00A825ED">
      <w:pPr>
        <w:shd w:val="clear" w:color="auto" w:fill="FFFFFF"/>
        <w:ind w:right="196"/>
        <w:jc w:val="both"/>
        <w:rPr>
          <w:i/>
          <w:sz w:val="24"/>
          <w:szCs w:val="24"/>
        </w:rPr>
      </w:pPr>
      <w:r w:rsidRPr="006367A2">
        <w:rPr>
          <w:i/>
          <w:sz w:val="24"/>
          <w:szCs w:val="24"/>
        </w:rPr>
        <w:t>У разі, якщо Учасник відповідно до норм чинного Законодавства не зобов’язаний складати вказані документи, – такий Учасник надає лист-пояснення в довільній формі, за власноручним підписом уповноваженої особи Учасника та завірений печаткою (за наявності) в якому зазначає законодавчі підстави ненадання вищезазначених документів.</w:t>
      </w:r>
    </w:p>
    <w:p w:rsidR="00291011" w:rsidRDefault="00291011" w:rsidP="00A825ED">
      <w:pPr>
        <w:pStyle w:val="a3"/>
        <w:ind w:left="112" w:right="118" w:firstLine="283"/>
        <w:jc w:val="both"/>
      </w:pPr>
    </w:p>
    <w:sectPr w:rsidR="00291011" w:rsidSect="00E1786D">
      <w:type w:val="continuous"/>
      <w:pgSz w:w="12240" w:h="15840"/>
      <w:pgMar w:top="50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3A3"/>
    <w:multiLevelType w:val="multilevel"/>
    <w:tmpl w:val="3C1452F2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06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3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0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6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0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6" w:hanging="432"/>
      </w:pPr>
      <w:rPr>
        <w:rFonts w:hint="default"/>
        <w:lang w:val="uk-UA" w:eastAsia="en-US" w:bidi="ar-SA"/>
      </w:rPr>
    </w:lvl>
  </w:abstractNum>
  <w:abstractNum w:abstractNumId="1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2" w15:restartNumberingAfterBreak="0">
    <w:nsid w:val="49BB5726"/>
    <w:multiLevelType w:val="multilevel"/>
    <w:tmpl w:val="0666F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4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5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F1"/>
    <w:rsid w:val="000051E3"/>
    <w:rsid w:val="001078ED"/>
    <w:rsid w:val="00144F4A"/>
    <w:rsid w:val="001C61C1"/>
    <w:rsid w:val="00291011"/>
    <w:rsid w:val="002E75C2"/>
    <w:rsid w:val="00321DB9"/>
    <w:rsid w:val="00341FCF"/>
    <w:rsid w:val="00381BE4"/>
    <w:rsid w:val="00415BA4"/>
    <w:rsid w:val="00431ABF"/>
    <w:rsid w:val="004A66C0"/>
    <w:rsid w:val="00527123"/>
    <w:rsid w:val="005C59DD"/>
    <w:rsid w:val="006C0571"/>
    <w:rsid w:val="00711947"/>
    <w:rsid w:val="008B435A"/>
    <w:rsid w:val="00985E16"/>
    <w:rsid w:val="00A25A28"/>
    <w:rsid w:val="00A825ED"/>
    <w:rsid w:val="00A9729D"/>
    <w:rsid w:val="00AB53C6"/>
    <w:rsid w:val="00BB10F1"/>
    <w:rsid w:val="00D972A7"/>
    <w:rsid w:val="00DB74F7"/>
    <w:rsid w:val="00E1786D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59D9"/>
  <w15:docId w15:val="{10D87EB1-226E-4069-A15C-CF11426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86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786D"/>
    <w:pPr>
      <w:ind w:left="905"/>
    </w:pPr>
    <w:rPr>
      <w:sz w:val="24"/>
      <w:szCs w:val="24"/>
    </w:rPr>
  </w:style>
  <w:style w:type="paragraph" w:styleId="a4">
    <w:name w:val="Title"/>
    <w:basedOn w:val="a"/>
    <w:uiPriority w:val="10"/>
    <w:qFormat/>
    <w:rsid w:val="00E1786D"/>
    <w:pPr>
      <w:ind w:left="1862" w:right="18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1786D"/>
    <w:pPr>
      <w:ind w:left="905" w:hanging="432"/>
    </w:pPr>
  </w:style>
  <w:style w:type="paragraph" w:customStyle="1" w:styleId="TableParagraph">
    <w:name w:val="Table Paragraph"/>
    <w:basedOn w:val="a"/>
    <w:uiPriority w:val="1"/>
    <w:qFormat/>
    <w:rsid w:val="00E1786D"/>
  </w:style>
  <w:style w:type="paragraph" w:customStyle="1" w:styleId="1">
    <w:name w:val="Без интервала1"/>
    <w:link w:val="NoSpacingChar1"/>
    <w:rsid w:val="00A825ED"/>
    <w:pPr>
      <w:widowControl/>
      <w:autoSpaceDE/>
      <w:autoSpaceDN/>
    </w:pPr>
    <w:rPr>
      <w:rFonts w:ascii="Calibri" w:eastAsia="Calibri" w:hAnsi="Calibri" w:cs="Times New Roman"/>
      <w:szCs w:val="20"/>
      <w:lang w:val="uk-UA"/>
    </w:rPr>
  </w:style>
  <w:style w:type="character" w:customStyle="1" w:styleId="NoSpacingChar1">
    <w:name w:val="No Spacing Char1"/>
    <w:link w:val="1"/>
    <w:locked/>
    <w:rsid w:val="00A825ED"/>
    <w:rPr>
      <w:rFonts w:ascii="Calibri" w:eastAsia="Calibri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15D8-2972-48DD-8C7E-A722E405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Державне теріторіально-галузеве об'єднання</vt:lpstr>
      <vt:lpstr>Державне теріторіально-галузеве об'єднання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Шванська Анастасія Олександрівна</cp:lastModifiedBy>
  <cp:revision>13</cp:revision>
  <dcterms:created xsi:type="dcterms:W3CDTF">2022-10-28T06:23:00Z</dcterms:created>
  <dcterms:modified xsi:type="dcterms:W3CDTF">2023-11-21T15:03:00Z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