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D27EED" w:rsidRDefault="00EC4A72" w:rsidP="00EC4A72">
      <w:pPr>
        <w:spacing w:line="240" w:lineRule="auto"/>
        <w:ind w:leftChars="0" w:left="2" w:hanging="2"/>
        <w:jc w:val="right"/>
        <w:rPr>
          <w:rFonts w:eastAsia="Arial"/>
          <w:b/>
          <w:color w:val="000000"/>
          <w:position w:val="0"/>
          <w:lang w:val="uk-UA"/>
        </w:rPr>
      </w:pPr>
      <w:r w:rsidRPr="00D27EED">
        <w:rPr>
          <w:rFonts w:eastAsia="Arial"/>
          <w:b/>
          <w:color w:val="000000"/>
          <w:lang w:val="uk-UA"/>
        </w:rPr>
        <w:t xml:space="preserve">Додаток  </w:t>
      </w:r>
      <w:r w:rsidR="00500246" w:rsidRPr="00D27EED">
        <w:rPr>
          <w:rFonts w:eastAsia="Arial"/>
          <w:b/>
          <w:color w:val="000000"/>
          <w:lang w:val="uk-UA"/>
        </w:rPr>
        <w:t>3</w:t>
      </w:r>
    </w:p>
    <w:p w14:paraId="7B3912A5" w14:textId="77777777" w:rsidR="00EC4A72" w:rsidRPr="00D27EED" w:rsidRDefault="00EC4A72" w:rsidP="00EC4A72">
      <w:pPr>
        <w:spacing w:line="240" w:lineRule="auto"/>
        <w:ind w:leftChars="0" w:left="2" w:hanging="2"/>
        <w:jc w:val="right"/>
        <w:rPr>
          <w:rFonts w:eastAsia="Arial"/>
          <w:b/>
          <w:color w:val="000000"/>
          <w:lang w:val="uk-UA"/>
        </w:rPr>
      </w:pPr>
      <w:r w:rsidRPr="00D27EED">
        <w:rPr>
          <w:rFonts w:eastAsia="Arial"/>
          <w:b/>
          <w:color w:val="000000"/>
          <w:lang w:val="uk-UA"/>
        </w:rPr>
        <w:t xml:space="preserve">                                                                                                       до Тендерної документації</w:t>
      </w:r>
    </w:p>
    <w:p w14:paraId="131D14FF" w14:textId="77777777" w:rsidR="00557473" w:rsidRPr="00D27EED"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D27EED"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1507D1FA" w:rsidR="00CA71AD" w:rsidRPr="00D27EE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lang w:val="uk-UA"/>
        </w:rPr>
      </w:pPr>
      <w:r w:rsidRPr="00D27EED">
        <w:rPr>
          <w:b/>
          <w:color w:val="000000"/>
          <w:lang w:val="uk-UA"/>
        </w:rPr>
        <w:t xml:space="preserve">Розділ 1. </w:t>
      </w:r>
      <w:r w:rsidR="00091B5B" w:rsidRPr="00D27EED">
        <w:rPr>
          <w:b/>
          <w:color w:val="000000"/>
          <w:lang w:val="uk-UA"/>
        </w:rPr>
        <w:t>Пе</w:t>
      </w:r>
      <w:r w:rsidR="00215FC7" w:rsidRPr="00D27EED">
        <w:rPr>
          <w:b/>
          <w:color w:val="000000"/>
          <w:lang w:val="uk-UA"/>
        </w:rPr>
        <w:t>релік документів та інформації </w:t>
      </w:r>
      <w:r w:rsidR="00091B5B" w:rsidRPr="00D27EED">
        <w:rPr>
          <w:b/>
          <w:color w:val="000000"/>
          <w:lang w:val="uk-UA"/>
        </w:rPr>
        <w:t>для підтв</w:t>
      </w:r>
      <w:r w:rsidR="0045646C" w:rsidRPr="00D27EED">
        <w:rPr>
          <w:b/>
          <w:color w:val="000000"/>
          <w:lang w:val="uk-UA"/>
        </w:rPr>
        <w:t>ердження відповідності учасника</w:t>
      </w:r>
      <w:r w:rsidR="00091B5B" w:rsidRPr="00D27EED">
        <w:rPr>
          <w:b/>
          <w:color w:val="000000"/>
          <w:lang w:val="uk-UA"/>
        </w:rPr>
        <w:t xml:space="preserve"> кваліфікаційн</w:t>
      </w:r>
      <w:r w:rsidR="00F9273E" w:rsidRPr="00D27EED">
        <w:rPr>
          <w:b/>
          <w:color w:val="000000"/>
          <w:lang w:val="uk-UA"/>
        </w:rPr>
        <w:t>им</w:t>
      </w:r>
      <w:r w:rsidR="00091B5B" w:rsidRPr="00D27EED">
        <w:rPr>
          <w:b/>
          <w:color w:val="000000"/>
          <w:lang w:val="uk-UA"/>
        </w:rPr>
        <w:t xml:space="preserve"> критері</w:t>
      </w:r>
      <w:r w:rsidR="00F9273E" w:rsidRPr="00D27EED">
        <w:rPr>
          <w:b/>
          <w:color w:val="000000"/>
          <w:lang w:val="uk-UA"/>
        </w:rPr>
        <w:t>ям,</w:t>
      </w:r>
      <w:r w:rsidR="00091B5B" w:rsidRPr="00D27EED">
        <w:rPr>
          <w:b/>
          <w:color w:val="000000"/>
          <w:lang w:val="uk-UA"/>
        </w:rPr>
        <w:t xml:space="preserve"> визначеним у статті 16 Закону «Про публічні закупівлі»</w:t>
      </w:r>
    </w:p>
    <w:p w14:paraId="676F5DFE" w14:textId="77777777" w:rsidR="00FD3FF4" w:rsidRPr="00D27EED" w:rsidRDefault="00FD3FF4" w:rsidP="00FD3FF4">
      <w:pPr>
        <w:suppressAutoHyphens w:val="0"/>
        <w:spacing w:line="240" w:lineRule="auto"/>
        <w:ind w:leftChars="0" w:firstLineChars="0" w:firstLine="0"/>
        <w:jc w:val="both"/>
        <w:textDirection w:val="lrTb"/>
        <w:textAlignment w:val="auto"/>
        <w:outlineLvl w:val="9"/>
        <w:rPr>
          <w:color w:val="000000"/>
          <w:position w:val="0"/>
          <w:lang w:val="uk-UA" w:eastAsia="uk-UA"/>
        </w:rPr>
      </w:pPr>
    </w:p>
    <w:tbl>
      <w:tblPr>
        <w:tblW w:w="10055" w:type="dxa"/>
        <w:jc w:val="center"/>
        <w:tblLayout w:type="fixed"/>
        <w:tblLook w:val="0400" w:firstRow="0" w:lastRow="0" w:firstColumn="0" w:lastColumn="0" w:noHBand="0" w:noVBand="1"/>
      </w:tblPr>
      <w:tblGrid>
        <w:gridCol w:w="490"/>
        <w:gridCol w:w="2902"/>
        <w:gridCol w:w="6663"/>
      </w:tblGrid>
      <w:tr w:rsidR="00F9064F" w:rsidRPr="00ED32B5" w14:paraId="227C8838" w14:textId="77777777" w:rsidTr="006551F2">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F6CC6"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 xml:space="preserve">№ </w:t>
            </w:r>
            <w:r w:rsidRPr="00D27EED">
              <w:rPr>
                <w:b/>
                <w:position w:val="0"/>
                <w:sz w:val="22"/>
                <w:szCs w:val="22"/>
                <w:lang w:val="uk-UA"/>
              </w:rPr>
              <w:t>з</w:t>
            </w:r>
            <w:r w:rsidRPr="00D27EED">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CCB47"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F27F4"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position w:val="0"/>
                <w:sz w:val="22"/>
                <w:szCs w:val="22"/>
                <w:lang w:val="uk-UA"/>
              </w:rPr>
              <w:t>Документи та інформація, які підтверджують відповідність учасника кваліфікаційним критеріям</w:t>
            </w:r>
          </w:p>
        </w:tc>
      </w:tr>
      <w:tr w:rsidR="00F9064F" w:rsidRPr="00D27EED" w14:paraId="2AF2D61C" w14:textId="77777777" w:rsidTr="006551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2984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782CE" w14:textId="50648F62"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обладнання, матеріаль</w:t>
            </w:r>
            <w:r w:rsidR="00951E74" w:rsidRPr="00D27EED">
              <w:rPr>
                <w:b/>
                <w:color w:val="000000"/>
                <w:position w:val="0"/>
                <w:sz w:val="22"/>
                <w:szCs w:val="22"/>
                <w:lang w:val="uk-UA"/>
              </w:rPr>
              <w:t>но-технічної бази та технологій</w:t>
            </w:r>
          </w:p>
          <w:p w14:paraId="0801CB1E" w14:textId="66208378"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4BC82" w14:textId="2F9E19CB"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1.1. </w:t>
            </w:r>
            <w:r w:rsidR="008A6E75" w:rsidRPr="00D27EED">
              <w:rPr>
                <w:bCs/>
                <w:position w:val="0"/>
                <w:sz w:val="22"/>
                <w:szCs w:val="22"/>
                <w:lang w:val="uk-UA"/>
              </w:rPr>
              <w:t>Д</w:t>
            </w:r>
            <w:r w:rsidRPr="00D27EED">
              <w:rPr>
                <w:bCs/>
                <w:position w:val="0"/>
                <w:sz w:val="22"/>
                <w:szCs w:val="22"/>
                <w:lang w:val="uk-UA"/>
              </w:rPr>
              <w:t>овідк</w:t>
            </w:r>
            <w:r w:rsidR="00CD7303" w:rsidRPr="00D27EED">
              <w:rPr>
                <w:bCs/>
                <w:position w:val="0"/>
                <w:sz w:val="22"/>
                <w:szCs w:val="22"/>
                <w:lang w:val="uk-UA"/>
              </w:rPr>
              <w:t>а</w:t>
            </w:r>
            <w:r w:rsidRPr="00D27EED">
              <w:rPr>
                <w:bCs/>
                <w:position w:val="0"/>
                <w:sz w:val="22"/>
                <w:szCs w:val="22"/>
                <w:lang w:val="uk-UA"/>
              </w:rPr>
              <w:t xml:space="preserve"> </w:t>
            </w:r>
            <w:r w:rsidR="008A6E75" w:rsidRPr="00D27EED">
              <w:rPr>
                <w:bCs/>
                <w:position w:val="0"/>
                <w:sz w:val="22"/>
                <w:szCs w:val="22"/>
                <w:lang w:val="uk-UA"/>
              </w:rPr>
              <w:t xml:space="preserve">довільній формі </w:t>
            </w:r>
            <w:r w:rsidRPr="00D27EED">
              <w:rPr>
                <w:bCs/>
                <w:position w:val="0"/>
                <w:sz w:val="22"/>
                <w:szCs w:val="22"/>
                <w:lang w:val="uk-UA"/>
              </w:rPr>
              <w:t>про наявність в учасника процедури закупівлі обладнання, матеріально-технічної бази та технологій, з інформацією про складське(і) приміщення (адрес(и) їх розтушування), яке(і) учасник буде використовувати, та про наявність автотранспорту (не менш двох одиниць) призначених для перевезення продуктів харчування.</w:t>
            </w:r>
          </w:p>
          <w:p w14:paraId="6DB0A14A" w14:textId="7E4B0DD0"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1.2. На підтвердження інформації зазначеної у довідці учасник надає наступні документи:</w:t>
            </w:r>
          </w:p>
          <w:p w14:paraId="2C287A76" w14:textId="5743BA09"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 Оригінал(и) або копію(ї) документу(ів), що підтверджує(ють) право власності на приміщення, яке(які) учасник планує використовувати для виконання договору про закупівлю. </w:t>
            </w:r>
          </w:p>
          <w:p w14:paraId="27EECDF8" w14:textId="77777777"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У разі оренди складського(их) приміщення(ь) учаснику потрібно надати оригінал(и) або копію(ї) договору(ів) оренди, суборенди - обов’язковим є надання документів, що посвідчують право орендаря на користування приміщенням від власника, зі строком дії не менш ніж до 31.12.2024 року;</w:t>
            </w:r>
          </w:p>
          <w:p w14:paraId="0F60796A" w14:textId="69842E56"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2) Оригінали або копії документів, що підтверджують право власності на транспортні засоби, що будуть пристосовані для перевезення товару, що є предметом закупівлі, протягом дії договору (оригінали або копії свідоцтва про реєстрацію транспортних засобів). </w:t>
            </w:r>
          </w:p>
          <w:p w14:paraId="56FFB5EB" w14:textId="031E9494" w:rsidR="00F9064F" w:rsidRPr="00D27EED" w:rsidRDefault="00951E74" w:rsidP="00951E74">
            <w:pPr>
              <w:widowControl w:val="0"/>
              <w:tabs>
                <w:tab w:val="left" w:pos="1080"/>
              </w:tabs>
              <w:spacing w:line="240" w:lineRule="auto"/>
              <w:ind w:left="0" w:hanging="2"/>
              <w:jc w:val="both"/>
              <w:rPr>
                <w:color w:val="4F81BD" w:themeColor="accent1"/>
                <w:position w:val="0"/>
                <w:sz w:val="22"/>
                <w:szCs w:val="22"/>
                <w:lang w:val="uk-UA"/>
              </w:rPr>
            </w:pPr>
            <w:r w:rsidRPr="00D27EED">
              <w:rPr>
                <w:bCs/>
                <w:position w:val="0"/>
                <w:sz w:val="22"/>
                <w:szCs w:val="22"/>
                <w:lang w:val="uk-UA"/>
              </w:rPr>
              <w:t>У разі оренди автотранспорту, учаснику необхідно надати оригінал або копію договору оренди зі строком дії не менше ніж до 31.12.2024 року та копії свідоцтва про реєстрацію транспортних засобів.</w:t>
            </w:r>
          </w:p>
        </w:tc>
      </w:tr>
      <w:tr w:rsidR="00F9064F" w:rsidRPr="00D27EED" w14:paraId="70B98F8C" w14:textId="77777777" w:rsidTr="00951E74">
        <w:trPr>
          <w:trHeight w:val="11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CAC9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D133" w14:textId="77704B76"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працівників відповідної кваліфікації, які м</w:t>
            </w:r>
            <w:r w:rsidR="00951E74" w:rsidRPr="00D27EED">
              <w:rPr>
                <w:b/>
                <w:color w:val="000000"/>
                <w:position w:val="0"/>
                <w:sz w:val="22"/>
                <w:szCs w:val="22"/>
                <w:lang w:val="uk-UA"/>
              </w:rPr>
              <w:t>ають необхідні знання та досвід</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15742" w14:textId="191186BD" w:rsidR="00F9064F" w:rsidRPr="00D27EED" w:rsidRDefault="00F9064F" w:rsidP="00951E74">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color w:val="000000"/>
                <w:position w:val="0"/>
                <w:sz w:val="22"/>
                <w:szCs w:val="22"/>
                <w:lang w:val="uk-UA"/>
              </w:rPr>
              <w:t xml:space="preserve">2.1. Довідка </w:t>
            </w:r>
            <w:r w:rsidR="00951E74" w:rsidRPr="00D27EED">
              <w:rPr>
                <w:color w:val="000000"/>
                <w:position w:val="0"/>
                <w:sz w:val="22"/>
                <w:szCs w:val="22"/>
                <w:lang w:val="uk-UA"/>
              </w:rPr>
              <w:t xml:space="preserve">в довільній формі </w:t>
            </w:r>
            <w:r w:rsidRPr="00D27EED">
              <w:rPr>
                <w:color w:val="000000"/>
                <w:position w:val="0"/>
                <w:sz w:val="22"/>
                <w:szCs w:val="22"/>
                <w:lang w:val="uk-UA"/>
              </w:rPr>
              <w:t xml:space="preserve">про наявність </w:t>
            </w:r>
            <w:r w:rsidR="00CD7303" w:rsidRPr="00D27EED">
              <w:rPr>
                <w:color w:val="000000"/>
                <w:position w:val="0"/>
                <w:sz w:val="22"/>
                <w:szCs w:val="22"/>
                <w:lang w:val="uk-UA"/>
              </w:rPr>
              <w:t xml:space="preserve">в учасника процедури закупівлі </w:t>
            </w:r>
            <w:r w:rsidRPr="00D27EED">
              <w:rPr>
                <w:color w:val="000000"/>
                <w:position w:val="0"/>
                <w:sz w:val="22"/>
                <w:szCs w:val="22"/>
                <w:lang w:val="uk-UA"/>
              </w:rPr>
              <w:t>працівників відповідної кваліфікації, які ма</w:t>
            </w:r>
            <w:r w:rsidR="00951E74" w:rsidRPr="00D27EED">
              <w:rPr>
                <w:color w:val="000000"/>
                <w:position w:val="0"/>
                <w:sz w:val="22"/>
                <w:szCs w:val="22"/>
                <w:lang w:val="uk-UA"/>
              </w:rPr>
              <w:t>ють необхідні знання та досвід.</w:t>
            </w:r>
          </w:p>
          <w:p w14:paraId="044F493E" w14:textId="6D5FFB26" w:rsidR="00F9064F" w:rsidRPr="00D27EED" w:rsidRDefault="00F9064F" w:rsidP="00951E74">
            <w:pPr>
              <w:suppressAutoHyphens w:val="0"/>
              <w:spacing w:line="240" w:lineRule="auto"/>
              <w:ind w:leftChars="0" w:firstLineChars="0" w:firstLine="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2.2. </w:t>
            </w:r>
            <w:r w:rsidR="00CD7303" w:rsidRPr="00D27EED">
              <w:rPr>
                <w:color w:val="000000"/>
                <w:position w:val="0"/>
                <w:sz w:val="22"/>
                <w:szCs w:val="22"/>
                <w:lang w:val="uk-UA"/>
              </w:rPr>
              <w:t xml:space="preserve">На підтвердження інформації зазначеної у довідці </w:t>
            </w:r>
            <w:r w:rsidRPr="00D27EED">
              <w:rPr>
                <w:color w:val="000000"/>
                <w:position w:val="0"/>
                <w:sz w:val="22"/>
                <w:szCs w:val="22"/>
                <w:lang w:val="uk-UA"/>
              </w:rPr>
              <w:t>учасник має надати накази про призначення працівників або цивільно-правові договори.</w:t>
            </w:r>
          </w:p>
        </w:tc>
      </w:tr>
      <w:tr w:rsidR="00F9064F" w:rsidRPr="00D27EED" w14:paraId="6E18B2DD" w14:textId="77777777" w:rsidTr="00951E74">
        <w:trPr>
          <w:trHeight w:val="7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E303"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5B099" w14:textId="77777777" w:rsidR="00F9064F" w:rsidRPr="00D27EED" w:rsidRDefault="00F9064F" w:rsidP="002409FA">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04DA4" w14:textId="7CCD66F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3.1. Довідка в довільній формі, про виконання </w:t>
            </w:r>
            <w:r w:rsidR="008A6E75" w:rsidRPr="00D27EED">
              <w:rPr>
                <w:sz w:val="22"/>
                <w:szCs w:val="22"/>
                <w:lang w:val="uk-UA"/>
              </w:rPr>
              <w:t xml:space="preserve">учасником процедури закупівлі </w:t>
            </w:r>
            <w:r w:rsidRPr="00D27EED">
              <w:rPr>
                <w:sz w:val="22"/>
                <w:szCs w:val="22"/>
                <w:lang w:val="uk-UA"/>
              </w:rPr>
              <w:t>аналогічного (аналогічних)* за предметом закупівлі договору (договорів).</w:t>
            </w:r>
          </w:p>
          <w:p w14:paraId="644F3C01" w14:textId="547014C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3.2. </w:t>
            </w:r>
            <w:r w:rsidR="00CD7303" w:rsidRPr="00D27EED">
              <w:rPr>
                <w:sz w:val="22"/>
                <w:szCs w:val="22"/>
                <w:lang w:val="uk-UA"/>
              </w:rPr>
              <w:t xml:space="preserve">На підтвердження інформації зазначеної у довідці </w:t>
            </w:r>
            <w:r w:rsidRPr="00D27EED">
              <w:rPr>
                <w:sz w:val="22"/>
                <w:szCs w:val="22"/>
                <w:lang w:val="uk-UA"/>
              </w:rPr>
              <w:t>учасник надає наступні документи:</w:t>
            </w:r>
          </w:p>
          <w:p w14:paraId="4EBDF1BE" w14:textId="7524799E"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1) Оригінал(и) або копію(ї) аналогічного(их) договору(ів);</w:t>
            </w:r>
          </w:p>
          <w:p w14:paraId="67EFD7C5" w14:textId="1DBB7F57"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2) Оригінали або копії документів, що підтверджують повне виконання зобов’язань за аналогічним(ми) договором(ми) (накладні та/або видаткові накладні та/або акт звірки або інші фінансові документи);</w:t>
            </w:r>
          </w:p>
          <w:p w14:paraId="773580EC" w14:textId="4325A7DC"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3) Оригінал відгуку від замовника про повне виконання договору у повному обсязі. У відгуку зазначаються реквізити договору (номер та дата), а також назва предмета закупівлі.</w:t>
            </w:r>
          </w:p>
          <w:p w14:paraId="5AEDC12D" w14:textId="36C638C4" w:rsidR="00F9064F" w:rsidRPr="00D27EED" w:rsidRDefault="00951E74" w:rsidP="00951E74">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bCs/>
                <w:i/>
                <w:iCs/>
                <w:sz w:val="22"/>
                <w:szCs w:val="22"/>
                <w:lang w:val="uk-UA"/>
              </w:rPr>
              <w:t>*</w:t>
            </w:r>
            <w:r w:rsidR="002409FA">
              <w:rPr>
                <w:b/>
                <w:bCs/>
                <w:i/>
                <w:iCs/>
                <w:sz w:val="22"/>
                <w:szCs w:val="22"/>
                <w:lang w:val="uk-UA"/>
              </w:rPr>
              <w:t xml:space="preserve"> </w:t>
            </w:r>
            <w:r w:rsidRPr="00D27EED">
              <w:rPr>
                <w:b/>
                <w:bCs/>
                <w:i/>
                <w:iCs/>
                <w:sz w:val="22"/>
                <w:szCs w:val="22"/>
                <w:lang w:val="uk-UA"/>
              </w:rPr>
              <w:t>під аналогічним договором слід розуміти виконаний договір</w:t>
            </w:r>
            <w:r w:rsidR="002409FA">
              <w:rPr>
                <w:b/>
                <w:bCs/>
                <w:i/>
                <w:iCs/>
                <w:sz w:val="22"/>
                <w:szCs w:val="22"/>
                <w:lang w:val="uk-UA"/>
              </w:rPr>
              <w:t>:</w:t>
            </w:r>
            <w:r w:rsidR="00CD7303" w:rsidRPr="00D27EED">
              <w:rPr>
                <w:b/>
                <w:bCs/>
                <w:i/>
                <w:iCs/>
                <w:sz w:val="22"/>
                <w:szCs w:val="22"/>
                <w:lang w:val="uk-UA"/>
              </w:rPr>
              <w:t xml:space="preserve"> </w:t>
            </w:r>
            <w:bookmarkStart w:id="0" w:name="_GoBack"/>
            <w:bookmarkEnd w:id="0"/>
            <w:r w:rsidR="00ED32B5" w:rsidRPr="00ED32B5">
              <w:rPr>
                <w:b/>
                <w:bCs/>
                <w:i/>
                <w:iCs/>
                <w:sz w:val="22"/>
                <w:szCs w:val="22"/>
                <w:lang w:val="uk-UA"/>
              </w:rPr>
              <w:t xml:space="preserve">15320000-7 - Фруктові та овочеві соки </w:t>
            </w:r>
            <w:r w:rsidR="002409FA" w:rsidRPr="002409FA">
              <w:rPr>
                <w:b/>
                <w:bCs/>
                <w:i/>
                <w:iCs/>
                <w:sz w:val="22"/>
                <w:szCs w:val="22"/>
                <w:lang w:val="uk-UA"/>
              </w:rPr>
              <w:t>за ДК 021:2015 Єдиного закупівельного словника</w:t>
            </w:r>
          </w:p>
        </w:tc>
      </w:tr>
    </w:tbl>
    <w:p w14:paraId="5232E056" w14:textId="77777777" w:rsidR="00F9064F" w:rsidRPr="00D27EED" w:rsidRDefault="00F9064F" w:rsidP="00F9064F">
      <w:pPr>
        <w:suppressAutoHyphens w:val="0"/>
        <w:spacing w:before="240" w:line="240" w:lineRule="auto"/>
        <w:ind w:leftChars="0" w:left="0" w:firstLineChars="0" w:firstLine="0"/>
        <w:jc w:val="both"/>
        <w:textDirection w:val="lrTb"/>
        <w:textAlignment w:val="auto"/>
        <w:outlineLvl w:val="9"/>
        <w:rPr>
          <w:position w:val="0"/>
          <w:sz w:val="22"/>
          <w:szCs w:val="22"/>
          <w:lang w:val="uk-UA"/>
        </w:rPr>
      </w:pPr>
      <w:r w:rsidRPr="00D27EED">
        <w:rPr>
          <w:i/>
          <w:color w:val="000000"/>
          <w:position w:val="0"/>
          <w:sz w:val="22"/>
          <w:szCs w:val="22"/>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46743C" w14:textId="77777777" w:rsidR="00F9064F" w:rsidRPr="00D27EED" w:rsidRDefault="00F9064F" w:rsidP="006939E7">
      <w:pPr>
        <w:suppressAutoHyphens w:val="0"/>
        <w:spacing w:before="20" w:after="20" w:line="240" w:lineRule="auto"/>
        <w:ind w:leftChars="0" w:left="0" w:firstLineChars="0" w:firstLine="0"/>
        <w:textDirection w:val="lrTb"/>
        <w:textAlignment w:val="auto"/>
        <w:outlineLvl w:val="9"/>
        <w:rPr>
          <w:b/>
          <w:position w:val="0"/>
          <w:sz w:val="28"/>
          <w:szCs w:val="28"/>
          <w:lang w:val="uk-UA"/>
        </w:rPr>
      </w:pPr>
    </w:p>
    <w:p w14:paraId="5A362E4E" w14:textId="6A40D60D" w:rsidR="00CA71AD" w:rsidRPr="00D27EED" w:rsidRDefault="00D054E1"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rPr>
        <w:t>2</w:t>
      </w:r>
      <w:r w:rsidR="00DD2E5E" w:rsidRPr="00D27EED">
        <w:rPr>
          <w:b/>
          <w:position w:val="0"/>
          <w:lang w:val="uk-UA"/>
        </w:rPr>
        <w:t>. Підтвердження відповідності учасника (в тому числі для об’єднання учасників як учасника процедури) вимогам, визн</w:t>
      </w:r>
      <w:r w:rsidR="00CA71AD" w:rsidRPr="00D27EED">
        <w:rPr>
          <w:b/>
          <w:position w:val="0"/>
          <w:lang w:val="uk-UA"/>
        </w:rPr>
        <w:t>аченим у пункті 4</w:t>
      </w:r>
      <w:r w:rsidR="008D0A7B" w:rsidRPr="00D27EED">
        <w:rPr>
          <w:b/>
          <w:position w:val="0"/>
          <w:lang w:val="uk-UA"/>
        </w:rPr>
        <w:t>7</w:t>
      </w:r>
      <w:r w:rsidR="00CA71AD" w:rsidRPr="00D27EED">
        <w:rPr>
          <w:b/>
          <w:position w:val="0"/>
          <w:lang w:val="uk-UA"/>
        </w:rPr>
        <w:t xml:space="preserve"> Особливостей</w:t>
      </w:r>
    </w:p>
    <w:p w14:paraId="5B06971E" w14:textId="77777777" w:rsidR="008940F2" w:rsidRPr="00D27EED" w:rsidRDefault="008940F2"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p>
    <w:p w14:paraId="188D2062" w14:textId="77777777" w:rsidR="00CD7303" w:rsidRPr="00D27EED" w:rsidRDefault="00CD7303" w:rsidP="00CD7303">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920198D"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D27EED">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D27EED">
        <w:rPr>
          <w:position w:val="0"/>
          <w:sz w:val="22"/>
          <w:szCs w:val="22"/>
          <w:lang w:val="uk-UA"/>
        </w:rPr>
        <w:t>.</w:t>
      </w:r>
    </w:p>
    <w:p w14:paraId="5F814123"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CACD2EC"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повинен надати </w:t>
      </w:r>
      <w:r w:rsidRPr="00D27EED">
        <w:rPr>
          <w:b/>
          <w:position w:val="0"/>
          <w:sz w:val="22"/>
          <w:szCs w:val="22"/>
          <w:lang w:val="uk-UA"/>
        </w:rPr>
        <w:t>довідку у довільній формі</w:t>
      </w:r>
      <w:r w:rsidRPr="00D27EED">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24A791"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D27EED">
        <w:rPr>
          <w:i/>
          <w:iCs/>
          <w:position w:val="0"/>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C15369" w14:textId="77777777" w:rsidR="00B17C43" w:rsidRPr="00D27EED"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D27EED"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lang w:val="uk-UA"/>
        </w:rPr>
        <w:t>3. Перелік документів та інформації  для підтвердження відповідності переможця вимогам, визн</w:t>
      </w:r>
      <w:r w:rsidR="00F55811" w:rsidRPr="00D27EED">
        <w:rPr>
          <w:b/>
          <w:position w:val="0"/>
          <w:lang w:val="uk-UA"/>
        </w:rPr>
        <w:t>аченим у пункті 4</w:t>
      </w:r>
      <w:r w:rsidR="008D0A7B" w:rsidRPr="00D27EED">
        <w:rPr>
          <w:b/>
          <w:position w:val="0"/>
          <w:lang w:val="uk-UA"/>
        </w:rPr>
        <w:t>7</w:t>
      </w:r>
      <w:r w:rsidR="00F55811" w:rsidRPr="00D27EED">
        <w:rPr>
          <w:b/>
          <w:position w:val="0"/>
          <w:lang w:val="uk-UA"/>
        </w:rPr>
        <w:t xml:space="preserve"> Особливостей</w:t>
      </w:r>
    </w:p>
    <w:p w14:paraId="4FF9005A" w14:textId="77777777" w:rsidR="008940F2" w:rsidRPr="00D27EED" w:rsidRDefault="008940F2"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2B9DBDF9" w:rsidR="00DD2E5E" w:rsidRPr="00D27EED"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Переможець процедури закупівлі у строк, що </w:t>
      </w:r>
      <w:r w:rsidRPr="00D27EED">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D27EED">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D27EED">
        <w:rPr>
          <w:position w:val="0"/>
          <w:sz w:val="22"/>
          <w:szCs w:val="22"/>
          <w:lang w:val="uk-UA"/>
        </w:rPr>
        <w:t>7</w:t>
      </w:r>
      <w:r w:rsidRPr="00D27EED">
        <w:rPr>
          <w:position w:val="0"/>
          <w:sz w:val="22"/>
          <w:szCs w:val="22"/>
          <w:lang w:val="uk-UA"/>
        </w:rPr>
        <w:t xml:space="preserve"> Особливостей. </w:t>
      </w:r>
    </w:p>
    <w:p w14:paraId="4C937B8A" w14:textId="245A6302" w:rsidR="009926E9" w:rsidRPr="00D27EED"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Першим днем строку, передбаченого цією </w:t>
      </w:r>
      <w:r w:rsidR="008940F2" w:rsidRPr="00D27EED">
        <w:rPr>
          <w:position w:val="0"/>
          <w:sz w:val="22"/>
          <w:szCs w:val="22"/>
          <w:lang w:val="uk-UA"/>
        </w:rPr>
        <w:t>Т</w:t>
      </w:r>
      <w:r w:rsidRPr="00D27EED">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1DC471" w14:textId="77777777" w:rsidR="00FD3FF4" w:rsidRPr="00D27EED" w:rsidRDefault="00FD3FF4" w:rsidP="00DD2E5E">
      <w:pPr>
        <w:suppressAutoHyphens w:val="0"/>
        <w:spacing w:line="240" w:lineRule="auto"/>
        <w:ind w:leftChars="0" w:left="0" w:firstLineChars="0" w:firstLine="0"/>
        <w:textDirection w:val="lrTb"/>
        <w:textAlignment w:val="auto"/>
        <w:outlineLvl w:val="9"/>
        <w:rPr>
          <w:b/>
          <w:position w:val="0"/>
          <w:sz w:val="20"/>
          <w:szCs w:val="20"/>
          <w:lang w:val="uk-UA"/>
        </w:rPr>
      </w:pPr>
    </w:p>
    <w:p w14:paraId="03CD5D4E" w14:textId="4ED0277B" w:rsidR="00DD2E5E" w:rsidRPr="00D27EED"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3.1. Документи, які надаються переможцем</w:t>
      </w:r>
      <w:r w:rsidR="00DD2E5E" w:rsidRPr="00D27EED">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CD7303" w:rsidRPr="00D27EED" w14:paraId="1FB71154" w14:textId="77777777" w:rsidTr="0044249E">
        <w:tc>
          <w:tcPr>
            <w:tcW w:w="568" w:type="dxa"/>
            <w:tcBorders>
              <w:top w:val="single" w:sz="8" w:space="0" w:color="000000"/>
              <w:left w:val="single" w:sz="8" w:space="0" w:color="000000"/>
              <w:bottom w:val="single" w:sz="8" w:space="0" w:color="000000"/>
              <w:right w:val="single" w:sz="8" w:space="0" w:color="000000"/>
            </w:tcBorders>
            <w:vAlign w:val="center"/>
          </w:tcPr>
          <w:p w14:paraId="1774EA0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w:t>
            </w:r>
          </w:p>
          <w:p w14:paraId="7B439DB5"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6C06104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Вимоги згідно пункту 47 Особливостей</w:t>
            </w:r>
          </w:p>
          <w:p w14:paraId="3FAC5B60"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523A400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ED32B5" w14:paraId="7AE61241" w14:textId="77777777" w:rsidTr="0044249E">
        <w:tc>
          <w:tcPr>
            <w:tcW w:w="568" w:type="dxa"/>
          </w:tcPr>
          <w:p w14:paraId="4D20939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75CBCE8A"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BF828A"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3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1BFFAC18"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3A79E4E5"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lang w:val="uk-UA"/>
              </w:rPr>
            </w:pPr>
            <w:r w:rsidRPr="00D27EED">
              <w:rPr>
                <w:rFonts w:ascii="Times New Roman" w:hAnsi="Times New Roman"/>
                <w:i/>
                <w:position w:val="0"/>
                <w:sz w:val="22"/>
                <w:szCs w:val="22"/>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w:t>
            </w:r>
            <w:r w:rsidRPr="00D27EED">
              <w:rPr>
                <w:rFonts w:ascii="Times New Roman" w:hAnsi="Times New Roman"/>
                <w:i/>
                <w:position w:val="0"/>
                <w:sz w:val="22"/>
                <w:szCs w:val="22"/>
                <w:lang w:val="uk-UA"/>
              </w:rPr>
              <w:lastRenderedPageBreak/>
              <w:t>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27EED">
              <w:rPr>
                <w:rFonts w:ascii="Times New Roman" w:hAnsi="Times New Roman"/>
                <w:b/>
                <w:i/>
                <w:position w:val="0"/>
                <w:sz w:val="22"/>
                <w:szCs w:val="22"/>
                <w:lang w:val="uk-UA"/>
              </w:rPr>
              <w:t xml:space="preserve"> </w:t>
            </w:r>
            <w:r w:rsidRPr="00D27EED">
              <w:rPr>
                <w:rFonts w:ascii="Times New Roman" w:hAnsi="Times New Roman"/>
                <w:i/>
                <w:position w:val="0"/>
                <w:sz w:val="22"/>
                <w:szCs w:val="22"/>
                <w:lang w:val="uk-UA"/>
              </w:rPr>
              <w:t>свою роботу, так і відкриватись, поновлюватись у період воєнного стану.</w:t>
            </w:r>
          </w:p>
          <w:p w14:paraId="714EE64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eastAsia="Times New Roman" w:hAnsi="Times New Roman"/>
                <w:i/>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rFonts w:ascii="Times New Roman" w:eastAsia="Times New Roman" w:hAnsi="Times New Roman"/>
                <w:b/>
                <w:i/>
                <w:position w:val="0"/>
                <w:sz w:val="22"/>
                <w:szCs w:val="22"/>
                <w:lang w:val="uk-UA"/>
              </w:rPr>
              <w:t>керівника учасника</w:t>
            </w:r>
            <w:r w:rsidRPr="00D27EED">
              <w:rPr>
                <w:rFonts w:ascii="Times New Roman" w:eastAsia="Times New Roman" w:hAnsi="Times New Roman"/>
                <w:i/>
                <w:position w:val="0"/>
                <w:sz w:val="22"/>
                <w:szCs w:val="22"/>
                <w:lang w:val="uk-UA"/>
              </w:rPr>
              <w:t xml:space="preserve"> процедури закупівлі на виконання абзацу 15 пункту 47 Особливостей надається переможцем торгів.</w:t>
            </w:r>
          </w:p>
        </w:tc>
      </w:tr>
      <w:tr w:rsidR="00CD7303" w:rsidRPr="00D27EED" w14:paraId="2E34C6DA" w14:textId="77777777" w:rsidTr="0044249E">
        <w:tc>
          <w:tcPr>
            <w:tcW w:w="568" w:type="dxa"/>
          </w:tcPr>
          <w:p w14:paraId="6757323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Pr>
          <w:p w14:paraId="172F13EC"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41BFC56"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6 пункт 47 Особливостей)</w:t>
            </w:r>
          </w:p>
        </w:tc>
        <w:tc>
          <w:tcPr>
            <w:tcW w:w="5382" w:type="dxa"/>
            <w:vMerge w:val="restart"/>
          </w:tcPr>
          <w:p w14:paraId="40AC1A2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rFonts w:ascii="Times New Roman" w:hAnsi="Times New Roman"/>
                <w:b/>
                <w:bCs/>
                <w:position w:val="0"/>
                <w:sz w:val="22"/>
                <w:szCs w:val="22"/>
                <w:lang w:val="uk-UA"/>
              </w:rPr>
              <w:t xml:space="preserve">керівника </w:t>
            </w:r>
            <w:r w:rsidRPr="00D27EED">
              <w:rPr>
                <w:rFonts w:ascii="Times New Roman" w:hAnsi="Times New Roman"/>
                <w:b/>
                <w:position w:val="0"/>
                <w:sz w:val="22"/>
                <w:szCs w:val="22"/>
                <w:lang w:val="uk-UA"/>
              </w:rPr>
              <w:t xml:space="preserve">учасника процедури закупівлі. </w:t>
            </w:r>
          </w:p>
          <w:p w14:paraId="25750D43"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168A7FC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D27EED">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A55F214"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ED32B5" w14:paraId="58318530" w14:textId="77777777" w:rsidTr="0044249E">
        <w:tc>
          <w:tcPr>
            <w:tcW w:w="568" w:type="dxa"/>
          </w:tcPr>
          <w:p w14:paraId="39BD6E0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33325A9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rFonts w:ascii="Times New Roman" w:hAnsi="Times New Roman"/>
                <w:b/>
                <w:position w:val="0"/>
                <w:sz w:val="22"/>
                <w:szCs w:val="22"/>
                <w:lang w:val="uk-UA"/>
              </w:rPr>
              <w:t>(підпункт 12 пункт 47 Особливостей)</w:t>
            </w:r>
          </w:p>
        </w:tc>
        <w:tc>
          <w:tcPr>
            <w:tcW w:w="5382" w:type="dxa"/>
            <w:vMerge/>
          </w:tcPr>
          <w:p w14:paraId="2DCACD4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CD7303" w:rsidRPr="00ED32B5" w14:paraId="3A59DA78" w14:textId="77777777" w:rsidTr="0044249E">
        <w:tc>
          <w:tcPr>
            <w:tcW w:w="568" w:type="dxa"/>
          </w:tcPr>
          <w:p w14:paraId="7ECF7A5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78948D9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0949D9"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(абзац 14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D63023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Довідка в довільній формі</w:t>
            </w:r>
            <w:r w:rsidRPr="00D27EED">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4A2BB0" w14:textId="26CDF0E0" w:rsidR="00FD3FF4" w:rsidRPr="00D27EED" w:rsidRDefault="00FD3FF4"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F52A62" w14:textId="6EF38C55" w:rsidR="00CD7303" w:rsidRPr="00D27EED" w:rsidRDefault="00CD7303"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105B9616" w14:textId="2499918D"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3271939B" w14:textId="4A3882CA"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4FE6548" w14:textId="5E807C8E"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37481B" w14:textId="1DD5D23B"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2EEEF189" w14:textId="77777777"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3940F6D5" w:rsidR="00CA71AD" w:rsidRPr="00D27EED"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lastRenderedPageBreak/>
        <w:t xml:space="preserve">3.2. Документи, які надаються </w:t>
      </w:r>
      <w:r w:rsidR="00C252F8" w:rsidRPr="00D27EED">
        <w:rPr>
          <w:b/>
          <w:color w:val="000000"/>
          <w:position w:val="0"/>
          <w:lang w:val="uk-UA"/>
        </w:rPr>
        <w:t xml:space="preserve">переможцем </w:t>
      </w:r>
      <w:r w:rsidRPr="00D27EED">
        <w:rPr>
          <w:b/>
          <w:color w:val="000000"/>
          <w:position w:val="0"/>
          <w:lang w:val="uk-UA"/>
        </w:rPr>
        <w:t>(фізичною особою чи фізичною особою</w:t>
      </w:r>
      <w:r w:rsidR="009926E9" w:rsidRPr="00D27EED">
        <w:rPr>
          <w:b/>
          <w:position w:val="0"/>
          <w:lang w:val="uk-UA"/>
        </w:rPr>
        <w:t xml:space="preserve"> -</w:t>
      </w:r>
      <w:r w:rsidRPr="00D27EED">
        <w:rPr>
          <w:b/>
          <w:position w:val="0"/>
          <w:lang w:val="uk-UA"/>
        </w:rPr>
        <w:t xml:space="preserve"> </w:t>
      </w:r>
      <w:r w:rsidRPr="00D27EED">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CD7303" w:rsidRPr="00D27EED" w14:paraId="7AA0C4D6" w14:textId="77777777" w:rsidTr="0044249E">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BCE0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w:t>
            </w:r>
          </w:p>
          <w:p w14:paraId="18FCAA5B"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0329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Вимоги згідно пункту 47 Особливостей</w:t>
            </w:r>
          </w:p>
          <w:p w14:paraId="5E42646F"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3E7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ED32B5" w14:paraId="77697461"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39F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83B5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7EED">
              <w:rPr>
                <w:b/>
                <w:position w:val="0"/>
                <w:sz w:val="22"/>
                <w:szCs w:val="22"/>
                <w:lang w:val="uk-UA"/>
              </w:rPr>
              <w:t>(підпункт 3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9D33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position w:val="0"/>
                <w:sz w:val="22"/>
                <w:szCs w:val="22"/>
                <w:lang w:val="uk-UA"/>
              </w:rPr>
            </w:pPr>
            <w:r w:rsidRPr="00D27EED">
              <w:rPr>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6139F2C6"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D27EED">
              <w:rPr>
                <w:bCs/>
                <w:i/>
                <w:iCs/>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7237C6F"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b/>
                <w:i/>
                <w:iCs/>
                <w:position w:val="0"/>
                <w:sz w:val="22"/>
                <w:szCs w:val="22"/>
                <w:lang w:val="uk-UA"/>
              </w:rPr>
              <w:t>фізичної особи</w:t>
            </w:r>
            <w:r w:rsidRPr="00D27EED">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CD7303" w:rsidRPr="00D27EED" w14:paraId="2E3F810B" w14:textId="77777777" w:rsidTr="0044249E">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2A713"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044D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7EED">
              <w:rPr>
                <w:b/>
                <w:position w:val="0"/>
                <w:sz w:val="22"/>
                <w:szCs w:val="22"/>
                <w:lang w:val="uk-UA"/>
              </w:rPr>
              <w:t>(підпункт 5 пункт 47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8EBEA1"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b/>
                <w:bCs/>
                <w:position w:val="0"/>
                <w:sz w:val="22"/>
                <w:szCs w:val="22"/>
                <w:lang w:val="uk-UA"/>
              </w:rPr>
              <w:t>фізичної особи</w:t>
            </w:r>
            <w:r w:rsidRPr="00D27EED">
              <w:rPr>
                <w:b/>
                <w:position w:val="0"/>
                <w:sz w:val="22"/>
                <w:szCs w:val="22"/>
                <w:lang w:val="uk-UA"/>
              </w:rPr>
              <w:t xml:space="preserve">, яка є учасником процедури закупівлі. </w:t>
            </w:r>
          </w:p>
          <w:p w14:paraId="2434195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7DBD7CFD"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i/>
                <w:position w:val="0"/>
                <w:sz w:val="22"/>
                <w:szCs w:val="22"/>
                <w:lang w:val="uk-UA"/>
              </w:rPr>
            </w:pPr>
            <w:r w:rsidRPr="00D27EED">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6970FA4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D27EED">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ED32B5" w14:paraId="716293FB" w14:textId="77777777" w:rsidTr="0044249E">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3C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7A76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b/>
                <w:position w:val="0"/>
                <w:sz w:val="22"/>
                <w:szCs w:val="22"/>
                <w:lang w:val="uk-UA"/>
              </w:rPr>
              <w:t>(підпункт 12 пункт 47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2E543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CD7303" w:rsidRPr="00ED32B5" w14:paraId="4D5CE8DF"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403A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C5D00"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27EED">
              <w:rPr>
                <w:position w:val="0"/>
                <w:sz w:val="22"/>
                <w:szCs w:val="22"/>
                <w:lang w:val="uk-UA"/>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A8D2A4"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(абзац 14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D158"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position w:val="0"/>
                <w:sz w:val="22"/>
                <w:szCs w:val="22"/>
                <w:lang w:val="uk-UA"/>
              </w:rPr>
              <w:lastRenderedPageBreak/>
              <w:t>Довідка в довільній формі</w:t>
            </w:r>
            <w:r w:rsidRPr="00D27EED">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D27EED">
              <w:rPr>
                <w:position w:val="0"/>
                <w:sz w:val="22"/>
                <w:szCs w:val="22"/>
                <w:lang w:val="uk-UA"/>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EC3267A" w14:textId="77777777" w:rsidR="003F3BCF" w:rsidRPr="00D27EED" w:rsidRDefault="003F3BCF" w:rsidP="00CD7303">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728296B0" w14:textId="43E258C1" w:rsidR="002D594B" w:rsidRPr="00D27EED" w:rsidRDefault="00D054E1"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 xml:space="preserve">Розділ </w:t>
      </w:r>
      <w:r w:rsidR="00DD2E5E" w:rsidRPr="00D27EED">
        <w:rPr>
          <w:b/>
          <w:color w:val="000000"/>
          <w:position w:val="0"/>
          <w:lang w:val="uk-UA"/>
        </w:rPr>
        <w:t xml:space="preserve">4. Інша інформація встановлена відповідно до законодавства (для </w:t>
      </w:r>
      <w:r w:rsidR="00C252F8" w:rsidRPr="00D27EED">
        <w:rPr>
          <w:b/>
          <w:color w:val="000000"/>
          <w:position w:val="0"/>
          <w:lang w:val="uk-UA"/>
        </w:rPr>
        <w:t>учасників</w:t>
      </w:r>
      <w:r w:rsidR="00DD2E5E" w:rsidRPr="00D27EED">
        <w:rPr>
          <w:b/>
          <w:color w:val="000000"/>
          <w:position w:val="0"/>
          <w:lang w:val="uk-UA"/>
        </w:rPr>
        <w:t xml:space="preserve"> </w:t>
      </w:r>
      <w:r w:rsidR="00C252F8" w:rsidRPr="00D27EED">
        <w:rPr>
          <w:b/>
          <w:position w:val="0"/>
          <w:lang w:val="uk-UA"/>
        </w:rPr>
        <w:t>-</w:t>
      </w:r>
      <w:r w:rsidR="00DD2E5E" w:rsidRPr="00D27EED">
        <w:rPr>
          <w:b/>
          <w:color w:val="000000"/>
          <w:position w:val="0"/>
          <w:lang w:val="uk-UA"/>
        </w:rPr>
        <w:t xml:space="preserve"> юридичних осіб, фізичних осіб та фізичних осіб</w:t>
      </w:r>
      <w:r w:rsidR="00DD2E5E" w:rsidRPr="00D27EED">
        <w:rPr>
          <w:b/>
          <w:position w:val="0"/>
          <w:lang w:val="uk-UA"/>
        </w:rPr>
        <w:t xml:space="preserve"> </w:t>
      </w:r>
      <w:r w:rsidR="00C252F8" w:rsidRPr="00D27EED">
        <w:rPr>
          <w:b/>
          <w:position w:val="0"/>
          <w:lang w:val="uk-UA"/>
        </w:rPr>
        <w:t>-</w:t>
      </w:r>
      <w:r w:rsidR="00DD2E5E" w:rsidRPr="00D27EED">
        <w:rPr>
          <w:b/>
          <w:position w:val="0"/>
          <w:lang w:val="uk-UA"/>
        </w:rPr>
        <w:t xml:space="preserve"> </w:t>
      </w:r>
      <w:r w:rsidR="00C252F8" w:rsidRPr="00D27EED">
        <w:rPr>
          <w:b/>
          <w:color w:val="000000"/>
          <w:position w:val="0"/>
          <w:lang w:val="uk-UA"/>
        </w:rPr>
        <w:t>підприємців)</w:t>
      </w:r>
    </w:p>
    <w:p w14:paraId="146F4F22" w14:textId="77777777" w:rsidR="00DD2E5E" w:rsidRPr="00D27EED"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tbl>
      <w:tblPr>
        <w:tblW w:w="10207" w:type="dxa"/>
        <w:tblInd w:w="-152" w:type="dxa"/>
        <w:tblLayout w:type="fixed"/>
        <w:tblLook w:val="0400" w:firstRow="0" w:lastRow="0" w:firstColumn="0" w:lastColumn="0" w:noHBand="0" w:noVBand="1"/>
      </w:tblPr>
      <w:tblGrid>
        <w:gridCol w:w="568"/>
        <w:gridCol w:w="9639"/>
      </w:tblGrid>
      <w:tr w:rsidR="002A27A2" w:rsidRPr="00D27EED" w14:paraId="48017C26" w14:textId="77777777" w:rsidTr="0017154B">
        <w:trPr>
          <w:trHeight w:val="5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EE6ABF"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22CE8"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Перелік документів</w:t>
            </w:r>
          </w:p>
        </w:tc>
      </w:tr>
      <w:tr w:rsidR="002A27A2" w:rsidRPr="00D27EED" w14:paraId="52ED252C"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9CA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FDF3"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tc>
      </w:tr>
      <w:tr w:rsidR="002A27A2" w:rsidRPr="00D27EED" w14:paraId="32B032C9"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7F747"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D27EED">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64705"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position w:val="0"/>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2F57C4" w14:textId="77777777" w:rsidR="002A27A2" w:rsidRPr="00D27EED" w:rsidRDefault="002A27A2" w:rsidP="0017154B">
            <w:pPr>
              <w:numPr>
                <w:ilvl w:val="0"/>
                <w:numId w:val="40"/>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46E8F3"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C6377BD" w14:textId="77777777" w:rsidR="002A27A2" w:rsidRPr="00D27EED" w:rsidRDefault="002A27A2" w:rsidP="0017154B">
            <w:pPr>
              <w:numPr>
                <w:ilvl w:val="0"/>
                <w:numId w:val="41"/>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біженця чи документ, що підтверджує надання притулку в Україні,</w:t>
            </w:r>
          </w:p>
          <w:p w14:paraId="5EF54FBF"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401342C" w14:textId="77777777" w:rsidR="002A27A2" w:rsidRPr="00D27EED" w:rsidRDefault="002A27A2" w:rsidP="0017154B">
            <w:pPr>
              <w:numPr>
                <w:ilvl w:val="0"/>
                <w:numId w:val="38"/>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 xml:space="preserve"> посвідчення особи, яка потребує додаткового захисту в Україні,</w:t>
            </w:r>
          </w:p>
          <w:p w14:paraId="3D3B3109"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22D4F0D3" w14:textId="77777777" w:rsidR="002A27A2" w:rsidRPr="00D27EED" w:rsidRDefault="002A27A2" w:rsidP="0017154B">
            <w:pPr>
              <w:numPr>
                <w:ilvl w:val="0"/>
                <w:numId w:val="39"/>
              </w:numPr>
              <w:shd w:val="clear" w:color="auto" w:fill="FFFFFF"/>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особи, якій надано тимчасовий захист в Україні,</w:t>
            </w:r>
          </w:p>
          <w:p w14:paraId="5E279E3A" w14:textId="77777777" w:rsidR="002A27A2" w:rsidRPr="00D27EED" w:rsidRDefault="002A27A2" w:rsidP="0017154B">
            <w:pPr>
              <w:shd w:val="clear" w:color="auto" w:fill="FFFFFF"/>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30EDED2A"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D27EED">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A27A2" w:rsidRPr="00D27EED" w14:paraId="6CB9AB78" w14:textId="77777777" w:rsidTr="0017154B">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90A4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DC022" w14:textId="77777777" w:rsidR="00D914E8" w:rsidRPr="00D27EED" w:rsidRDefault="00D914E8" w:rsidP="00D914E8">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62C4E04" w14:textId="24707B58" w:rsidR="002A27A2" w:rsidRPr="00D27EED" w:rsidRDefault="00D914E8" w:rsidP="00D914E8">
            <w:pPr>
              <w:suppressAutoHyphens w:val="0"/>
              <w:spacing w:line="240" w:lineRule="auto"/>
              <w:ind w:leftChars="0" w:left="0" w:firstLineChars="0" w:hanging="20"/>
              <w:jc w:val="both"/>
              <w:textDirection w:val="lrTb"/>
              <w:textAlignment w:val="auto"/>
              <w:outlineLvl w:val="9"/>
              <w:rPr>
                <w:position w:val="0"/>
                <w:sz w:val="22"/>
                <w:szCs w:val="22"/>
                <w:lang w:val="uk-UA"/>
              </w:rPr>
            </w:pPr>
            <w:r w:rsidRPr="00D27EED">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A27A2" w:rsidRPr="00ED32B5" w14:paraId="2CCFFD12"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9F40764"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1CC5748"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673D115D"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D27EED">
              <w:rPr>
                <w:b/>
                <w:i/>
                <w:sz w:val="22"/>
                <w:szCs w:val="22"/>
              </w:rPr>
              <w:t>для учасників - юридичних осіб</w:t>
            </w:r>
            <w:r w:rsidRPr="00D27EED">
              <w:rPr>
                <w:sz w:val="22"/>
                <w:szCs w:val="22"/>
              </w:rPr>
              <w:t>.</w:t>
            </w:r>
          </w:p>
        </w:tc>
      </w:tr>
      <w:tr w:rsidR="002A27A2" w:rsidRPr="00ED32B5" w14:paraId="106CFE2B"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22C5EAD"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lastRenderedPageBreak/>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38E319"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D27EED">
              <w:rPr>
                <w:b/>
                <w:i/>
                <w:sz w:val="22"/>
                <w:szCs w:val="22"/>
              </w:rPr>
              <w:t>для учасників - фізичних осіб та фізичних осіб – підприємців.</w:t>
            </w:r>
          </w:p>
        </w:tc>
      </w:tr>
      <w:tr w:rsidR="002A27A2" w:rsidRPr="00D27EED" w14:paraId="61C111D0"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5F610F"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1B411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E9CAB2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5B5EDFEB"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bl>
    <w:p w14:paraId="6ABF91C6" w14:textId="41070EB1" w:rsidR="00557473" w:rsidRPr="002A27A2"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eastAsia="uk-UA"/>
        </w:rPr>
      </w:pPr>
    </w:p>
    <w:sectPr w:rsidR="00557473" w:rsidRPr="002A27A2">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279"/>
      <w:docPartObj>
        <w:docPartGallery w:val="Page Numbers (Bottom of Page)"/>
        <w:docPartUnique/>
      </w:docPartObj>
    </w:sdtPr>
    <w:sdtEndPr/>
    <w:sdtContent>
      <w:p w14:paraId="012B4867" w14:textId="09FC784B" w:rsidR="0045645B" w:rsidRDefault="0045645B">
        <w:pPr>
          <w:pStyle w:val="ab"/>
          <w:ind w:left="0" w:hanging="2"/>
          <w:jc w:val="center"/>
        </w:pPr>
        <w:r>
          <w:fldChar w:fldCharType="begin"/>
        </w:r>
        <w:r>
          <w:instrText>PAGE   \* MERGEFORMAT</w:instrText>
        </w:r>
        <w:r>
          <w:fldChar w:fldCharType="separate"/>
        </w:r>
        <w:r w:rsidR="009734F8" w:rsidRPr="009734F8">
          <w:rPr>
            <w:noProof/>
            <w:lang w:val="ru-RU"/>
          </w:rPr>
          <w:t>6</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53E71738" w:rsidR="00CD12F3" w:rsidRDefault="00ED32B5">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175C8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4"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CD12F3">
      <w:rPr>
        <w:color w:val="000000"/>
      </w:rPr>
      <w:fldChar w:fldCharType="begin"/>
    </w:r>
    <w:r w:rsidR="00CD12F3">
      <w:rPr>
        <w:color w:val="000000"/>
      </w:rPr>
      <w:instrText>PAGE</w:instrText>
    </w:r>
    <w:r w:rsidR="00CD12F3">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7C243362" w:rsidR="00CD12F3" w:rsidRDefault="00ED32B5">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39869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5"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4B4272D6" w:rsidR="00CD12F3" w:rsidRDefault="00ED32B5">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27FA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3"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1"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29"/>
  </w:num>
  <w:num w:numId="6">
    <w:abstractNumId w:val="38"/>
  </w:num>
  <w:num w:numId="7">
    <w:abstractNumId w:val="22"/>
  </w:num>
  <w:num w:numId="8">
    <w:abstractNumId w:val="35"/>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2"/>
  </w:num>
  <w:num w:numId="24">
    <w:abstractNumId w:val="37"/>
  </w:num>
  <w:num w:numId="25">
    <w:abstractNumId w:val="7"/>
  </w:num>
  <w:num w:numId="26">
    <w:abstractNumId w:val="16"/>
  </w:num>
  <w:num w:numId="27">
    <w:abstractNumId w:val="4"/>
  </w:num>
  <w:num w:numId="28">
    <w:abstractNumId w:val="36"/>
  </w:num>
  <w:num w:numId="29">
    <w:abstractNumId w:val="33"/>
  </w:num>
  <w:num w:numId="30">
    <w:abstractNumId w:val="17"/>
  </w:num>
  <w:num w:numId="31">
    <w:abstractNumId w:val="9"/>
  </w:num>
  <w:num w:numId="32">
    <w:abstractNumId w:val="24"/>
  </w:num>
  <w:num w:numId="33">
    <w:abstractNumId w:val="40"/>
  </w:num>
  <w:num w:numId="34">
    <w:abstractNumId w:val="21"/>
  </w:num>
  <w:num w:numId="35">
    <w:abstractNumId w:val="5"/>
  </w:num>
  <w:num w:numId="36">
    <w:abstractNumId w:val="39"/>
  </w:num>
  <w:num w:numId="37">
    <w:abstractNumId w:val="14"/>
  </w:num>
  <w:num w:numId="38">
    <w:abstractNumId w:val="11"/>
  </w:num>
  <w:num w:numId="39">
    <w:abstractNumId w:val="34"/>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10600"/>
    <w:rsid w:val="00011B49"/>
    <w:rsid w:val="00023572"/>
    <w:rsid w:val="000244FE"/>
    <w:rsid w:val="000259CB"/>
    <w:rsid w:val="0002671E"/>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83E"/>
    <w:rsid w:val="001A2A22"/>
    <w:rsid w:val="001A465E"/>
    <w:rsid w:val="001C753E"/>
    <w:rsid w:val="001D0B21"/>
    <w:rsid w:val="001D6316"/>
    <w:rsid w:val="001E069A"/>
    <w:rsid w:val="001F07F3"/>
    <w:rsid w:val="001F5090"/>
    <w:rsid w:val="00207F39"/>
    <w:rsid w:val="00215FC7"/>
    <w:rsid w:val="00231CB6"/>
    <w:rsid w:val="0023492F"/>
    <w:rsid w:val="002409FA"/>
    <w:rsid w:val="00240ADC"/>
    <w:rsid w:val="00242F82"/>
    <w:rsid w:val="00243AC0"/>
    <w:rsid w:val="00245119"/>
    <w:rsid w:val="0026024C"/>
    <w:rsid w:val="0026335D"/>
    <w:rsid w:val="002727E3"/>
    <w:rsid w:val="00275D13"/>
    <w:rsid w:val="00287371"/>
    <w:rsid w:val="00291CE0"/>
    <w:rsid w:val="00293A7F"/>
    <w:rsid w:val="002A27A2"/>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2368"/>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72019"/>
    <w:rsid w:val="00572931"/>
    <w:rsid w:val="00576148"/>
    <w:rsid w:val="0057676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21CB"/>
    <w:rsid w:val="0083428A"/>
    <w:rsid w:val="00853697"/>
    <w:rsid w:val="00860B0E"/>
    <w:rsid w:val="00863CCE"/>
    <w:rsid w:val="00870FE0"/>
    <w:rsid w:val="00872231"/>
    <w:rsid w:val="008770B7"/>
    <w:rsid w:val="008848F8"/>
    <w:rsid w:val="008940F2"/>
    <w:rsid w:val="008A5155"/>
    <w:rsid w:val="008A6E7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911375"/>
    <w:rsid w:val="0091183B"/>
    <w:rsid w:val="00914A31"/>
    <w:rsid w:val="0092641C"/>
    <w:rsid w:val="0093048E"/>
    <w:rsid w:val="0093601F"/>
    <w:rsid w:val="00936410"/>
    <w:rsid w:val="00936850"/>
    <w:rsid w:val="009449FC"/>
    <w:rsid w:val="0094716D"/>
    <w:rsid w:val="00951E74"/>
    <w:rsid w:val="00954562"/>
    <w:rsid w:val="00963439"/>
    <w:rsid w:val="00966340"/>
    <w:rsid w:val="009734F8"/>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C3AFD"/>
    <w:rsid w:val="00BC5BCD"/>
    <w:rsid w:val="00BC67E8"/>
    <w:rsid w:val="00BD2514"/>
    <w:rsid w:val="00BD7953"/>
    <w:rsid w:val="00BF1391"/>
    <w:rsid w:val="00BF523B"/>
    <w:rsid w:val="00C032A8"/>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D730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27EED"/>
    <w:rsid w:val="00D313ED"/>
    <w:rsid w:val="00D32303"/>
    <w:rsid w:val="00D40FE0"/>
    <w:rsid w:val="00D4445D"/>
    <w:rsid w:val="00D50BB4"/>
    <w:rsid w:val="00D54D13"/>
    <w:rsid w:val="00D606AA"/>
    <w:rsid w:val="00D67316"/>
    <w:rsid w:val="00D753BD"/>
    <w:rsid w:val="00D77544"/>
    <w:rsid w:val="00D808CB"/>
    <w:rsid w:val="00D817D7"/>
    <w:rsid w:val="00D83513"/>
    <w:rsid w:val="00D86C9C"/>
    <w:rsid w:val="00D86D1B"/>
    <w:rsid w:val="00D914E8"/>
    <w:rsid w:val="00DB0F9E"/>
    <w:rsid w:val="00DB1DFB"/>
    <w:rsid w:val="00DB1FD7"/>
    <w:rsid w:val="00DC1787"/>
    <w:rsid w:val="00DC3248"/>
    <w:rsid w:val="00DC409B"/>
    <w:rsid w:val="00DD19E5"/>
    <w:rsid w:val="00DD2E5E"/>
    <w:rsid w:val="00DD4893"/>
    <w:rsid w:val="00DE0D5F"/>
    <w:rsid w:val="00DE3BD1"/>
    <w:rsid w:val="00DE6BE3"/>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32B5"/>
    <w:rsid w:val="00ED4D66"/>
    <w:rsid w:val="00EF3551"/>
    <w:rsid w:val="00F028E0"/>
    <w:rsid w:val="00F040DA"/>
    <w:rsid w:val="00F0732B"/>
    <w:rsid w:val="00F13321"/>
    <w:rsid w:val="00F14E28"/>
    <w:rsid w:val="00F1520A"/>
    <w:rsid w:val="00F24321"/>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C5CAC"/>
    <w:rsid w:val="00FD3FF4"/>
    <w:rsid w:val="00FD78A5"/>
    <w:rsid w:val="00FE0F90"/>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232A5D-D5C0-4B1D-B8C7-D4AD162F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2754</Words>
  <Characters>15700</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2023-11-07T10:43:00Z</cp:lastPrinted>
  <dcterms:created xsi:type="dcterms:W3CDTF">2023-10-22T14:20:00Z</dcterms:created>
  <dcterms:modified xsi:type="dcterms:W3CDTF">2023-11-21T10:40:00Z</dcterms:modified>
</cp:coreProperties>
</file>