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9E1" w:rsidRPr="000808AF" w:rsidRDefault="006479E1" w:rsidP="00A14E74">
      <w:pPr>
        <w:pageBreakBefore/>
        <w:tabs>
          <w:tab w:val="left" w:pos="7371"/>
        </w:tabs>
        <w:spacing w:after="0" w:line="240" w:lineRule="auto"/>
        <w:ind w:left="6804"/>
        <w:rPr>
          <w:rFonts w:ascii="Times New Roman" w:hAnsi="Times New Roman"/>
        </w:rPr>
      </w:pPr>
      <w:r w:rsidRPr="000808AF">
        <w:rPr>
          <w:rFonts w:ascii="Times New Roman" w:hAnsi="Times New Roman"/>
          <w:b/>
        </w:rPr>
        <w:t xml:space="preserve">Додаток 4 </w:t>
      </w:r>
      <w:r w:rsidRPr="000808AF">
        <w:rPr>
          <w:rFonts w:ascii="Times New Roman" w:hAnsi="Times New Roman"/>
          <w:b/>
        </w:rPr>
        <w:br/>
      </w:r>
      <w:r w:rsidRPr="000808AF">
        <w:rPr>
          <w:rFonts w:ascii="Times New Roman" w:hAnsi="Times New Roman"/>
        </w:rPr>
        <w:t>до тендерної документації</w:t>
      </w:r>
    </w:p>
    <w:p w:rsidR="00FF7106" w:rsidRDefault="00FF7106" w:rsidP="00A14E74">
      <w:pPr>
        <w:spacing w:after="0" w:line="240" w:lineRule="auto"/>
        <w:ind w:right="187"/>
        <w:jc w:val="center"/>
        <w:rPr>
          <w:rFonts w:ascii="Times New Roman" w:hAnsi="Times New Roman"/>
          <w:bCs/>
          <w:i/>
        </w:rPr>
      </w:pPr>
    </w:p>
    <w:p w:rsidR="006479E1" w:rsidRPr="000808AF" w:rsidRDefault="006479E1" w:rsidP="00A14E74">
      <w:pPr>
        <w:spacing w:after="0" w:line="240" w:lineRule="auto"/>
        <w:ind w:right="187"/>
        <w:jc w:val="center"/>
        <w:rPr>
          <w:rFonts w:ascii="Times New Roman" w:hAnsi="Times New Roman"/>
          <w:bCs/>
          <w:i/>
        </w:rPr>
      </w:pPr>
      <w:r w:rsidRPr="000808AF">
        <w:rPr>
          <w:rFonts w:ascii="Times New Roman" w:hAnsi="Times New Roman"/>
          <w:bCs/>
          <w:i/>
        </w:rPr>
        <w:t>НА БЛАНКУ УЧАСНИКА (за наявності)</w:t>
      </w:r>
    </w:p>
    <w:p w:rsidR="00AF2A96" w:rsidRDefault="00AF2A96" w:rsidP="00A14E74">
      <w:pPr>
        <w:shd w:val="clear" w:color="auto" w:fill="FFFFFF"/>
        <w:spacing w:after="0" w:line="240" w:lineRule="auto"/>
        <w:ind w:right="1"/>
        <w:jc w:val="center"/>
        <w:rPr>
          <w:rFonts w:ascii="Times New Roman" w:hAnsi="Times New Roman"/>
          <w:b/>
        </w:rPr>
      </w:pPr>
    </w:p>
    <w:p w:rsidR="00FF7106" w:rsidRPr="000808AF" w:rsidRDefault="00FF7106" w:rsidP="00FF7106">
      <w:pPr>
        <w:shd w:val="clear" w:color="auto" w:fill="FFFFFF"/>
        <w:spacing w:after="0" w:line="240" w:lineRule="auto"/>
        <w:ind w:right="1"/>
        <w:jc w:val="center"/>
        <w:rPr>
          <w:rFonts w:ascii="Times New Roman" w:hAnsi="Times New Roman"/>
          <w:b/>
        </w:rPr>
      </w:pPr>
      <w:r w:rsidRPr="000808AF">
        <w:rPr>
          <w:rFonts w:ascii="Times New Roman" w:hAnsi="Times New Roman"/>
          <w:b/>
        </w:rPr>
        <w:t>ТЕХНІЧНА СПЕЦИФІКАЦІЯ</w:t>
      </w:r>
    </w:p>
    <w:p w:rsidR="0002151F" w:rsidRPr="0002151F" w:rsidRDefault="00FF7106" w:rsidP="0002151F">
      <w:pPr>
        <w:jc w:val="center"/>
        <w:rPr>
          <w:rFonts w:ascii="Times New Roman" w:hAnsi="Times New Roman"/>
          <w:b/>
        </w:rPr>
      </w:pPr>
      <w:r w:rsidRPr="0002151F">
        <w:rPr>
          <w:rFonts w:ascii="Times New Roman" w:hAnsi="Times New Roman"/>
          <w:b/>
        </w:rPr>
        <w:t>на закупівлю:</w:t>
      </w:r>
      <w:r w:rsidRPr="0002151F">
        <w:rPr>
          <w:rFonts w:ascii="Times New Roman" w:hAnsi="Times New Roman"/>
        </w:rPr>
        <w:t xml:space="preserve"> </w:t>
      </w:r>
      <w:r w:rsidR="0002151F" w:rsidRPr="0002151F">
        <w:rPr>
          <w:rFonts w:ascii="Times New Roman" w:hAnsi="Times New Roman"/>
          <w:b/>
        </w:rPr>
        <w:t>«Матеріали для утримання світлофорних об’єктів: с</w:t>
      </w:r>
      <w:r w:rsidR="0002151F" w:rsidRPr="0002151F">
        <w:rPr>
          <w:rFonts w:ascii="Times New Roman" w:hAnsi="Times New Roman"/>
          <w:b/>
          <w:color w:val="000000"/>
        </w:rPr>
        <w:t>вітлофор транспортний</w:t>
      </w:r>
      <w:r w:rsidR="0002151F" w:rsidRPr="0002151F">
        <w:rPr>
          <w:rFonts w:ascii="Times New Roman" w:hAnsi="Times New Roman"/>
          <w:b/>
          <w:color w:val="000000"/>
          <w:kern w:val="1"/>
        </w:rPr>
        <w:t xml:space="preserve"> Т1.3 </w:t>
      </w:r>
      <w:r w:rsidR="0002151F" w:rsidRPr="0002151F">
        <w:rPr>
          <w:rFonts w:ascii="Times New Roman" w:hAnsi="Times New Roman"/>
          <w:b/>
          <w:color w:val="000000"/>
        </w:rPr>
        <w:t>(з вбудованим табло зворотного відліку в жовтій секції)</w:t>
      </w:r>
      <w:r w:rsidR="0002151F" w:rsidRPr="0002151F">
        <w:rPr>
          <w:rFonts w:ascii="Times New Roman" w:hAnsi="Times New Roman"/>
          <w:b/>
          <w:color w:val="000000"/>
          <w:kern w:val="1"/>
        </w:rPr>
        <w:t xml:space="preserve">, світлофор пішохідний П1.1  </w:t>
      </w:r>
      <w:r w:rsidR="0002151F" w:rsidRPr="0002151F">
        <w:rPr>
          <w:rFonts w:ascii="Times New Roman" w:hAnsi="Times New Roman"/>
          <w:b/>
          <w:color w:val="000000"/>
        </w:rPr>
        <w:t>(з вбудованим табло зворотного відліку)»</w:t>
      </w:r>
      <w:r w:rsidR="0002151F" w:rsidRPr="0002151F">
        <w:rPr>
          <w:rFonts w:ascii="Times New Roman" w:hAnsi="Times New Roman"/>
          <w:b/>
          <w:bCs/>
          <w:lang w:eastAsia="uk-UA"/>
        </w:rPr>
        <w:t xml:space="preserve">, </w:t>
      </w:r>
      <w:r w:rsidR="0002151F" w:rsidRPr="0002151F">
        <w:rPr>
          <w:rFonts w:ascii="Times New Roman" w:hAnsi="Times New Roman"/>
          <w:b/>
        </w:rPr>
        <w:t xml:space="preserve">код </w:t>
      </w:r>
      <w:r w:rsidR="0002151F" w:rsidRPr="0002151F">
        <w:rPr>
          <w:rFonts w:ascii="Times New Roman" w:hAnsi="Times New Roman"/>
          <w:b/>
          <w:bCs/>
        </w:rPr>
        <w:t xml:space="preserve">ДК 021:2015 </w:t>
      </w:r>
      <w:r w:rsidR="0002151F" w:rsidRPr="0002151F">
        <w:rPr>
          <w:rFonts w:ascii="Times New Roman" w:hAnsi="Times New Roman"/>
          <w:b/>
          <w:color w:val="000000"/>
        </w:rPr>
        <w:t xml:space="preserve">34990000-3 </w:t>
      </w:r>
      <w:r w:rsidR="0002151F" w:rsidRPr="0002151F">
        <w:rPr>
          <w:rFonts w:ascii="Times New Roman" w:hAnsi="Times New Roman"/>
          <w:b/>
        </w:rPr>
        <w:t>Регулювальне, запобіжне, сигнальне та освітлювальне обладнання </w:t>
      </w:r>
      <w:r w:rsidR="0002151F" w:rsidRPr="0002151F">
        <w:rPr>
          <w:rFonts w:ascii="Times New Roman" w:hAnsi="Times New Roman"/>
          <w:b/>
          <w:color w:val="000000" w:themeColor="text1"/>
          <w:lang w:eastAsia="ru-RU"/>
        </w:rPr>
        <w:t xml:space="preserve">(номенклатурна позиція: </w:t>
      </w:r>
      <w:r w:rsidR="0002151F" w:rsidRPr="0002151F">
        <w:rPr>
          <w:rFonts w:ascii="Times New Roman" w:hAnsi="Times New Roman"/>
          <w:b/>
        </w:rPr>
        <w:t>34996100-6 Світлофори)</w:t>
      </w:r>
    </w:p>
    <w:p w:rsidR="00FF7106" w:rsidRPr="000808AF" w:rsidRDefault="00FF7106" w:rsidP="00FF7106">
      <w:pPr>
        <w:pStyle w:val="a5"/>
        <w:numPr>
          <w:ilvl w:val="0"/>
          <w:numId w:val="6"/>
        </w:numPr>
        <w:spacing w:after="0" w:line="240" w:lineRule="auto"/>
        <w:jc w:val="center"/>
        <w:rPr>
          <w:rFonts w:ascii="Times New Roman" w:hAnsi="Times New Roman"/>
          <w:b/>
          <w:kern w:val="2"/>
          <w:lang w:eastAsia="ru-RU"/>
        </w:rPr>
      </w:pPr>
      <w:r w:rsidRPr="000808AF">
        <w:rPr>
          <w:rFonts w:ascii="Times New Roman" w:hAnsi="Times New Roman"/>
          <w:b/>
        </w:rPr>
        <w:t>Загальні положення</w:t>
      </w:r>
    </w:p>
    <w:tbl>
      <w:tblPr>
        <w:tblW w:w="9498" w:type="dxa"/>
        <w:tblInd w:w="108" w:type="dxa"/>
        <w:tblLayout w:type="fixed"/>
        <w:tblCellMar>
          <w:left w:w="10" w:type="dxa"/>
          <w:right w:w="10" w:type="dxa"/>
        </w:tblCellMar>
        <w:tblLook w:val="04A0" w:firstRow="1" w:lastRow="0" w:firstColumn="1" w:lastColumn="0" w:noHBand="0" w:noVBand="1"/>
      </w:tblPr>
      <w:tblGrid>
        <w:gridCol w:w="567"/>
        <w:gridCol w:w="6129"/>
        <w:gridCol w:w="1384"/>
        <w:gridCol w:w="1418"/>
      </w:tblGrid>
      <w:tr w:rsidR="00FF7106" w:rsidRPr="000808AF" w:rsidTr="009A375D">
        <w:trPr>
          <w:trHeight w:val="351"/>
        </w:trPr>
        <w:tc>
          <w:tcPr>
            <w:tcW w:w="567"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tcPr>
          <w:p w:rsidR="00FF7106" w:rsidRPr="000808AF" w:rsidRDefault="00FF7106" w:rsidP="009A375D">
            <w:pPr>
              <w:widowControl w:val="0"/>
              <w:spacing w:after="0" w:line="240" w:lineRule="auto"/>
              <w:jc w:val="center"/>
              <w:outlineLvl w:val="0"/>
              <w:rPr>
                <w:rFonts w:ascii="Times New Roman" w:hAnsi="Times New Roman"/>
                <w:b/>
                <w:bCs/>
              </w:rPr>
            </w:pPr>
            <w:r w:rsidRPr="000808AF">
              <w:rPr>
                <w:rFonts w:ascii="Times New Roman" w:hAnsi="Times New Roman"/>
                <w:b/>
                <w:color w:val="000000"/>
              </w:rPr>
              <w:t>№ п/п</w:t>
            </w:r>
          </w:p>
        </w:tc>
        <w:tc>
          <w:tcPr>
            <w:tcW w:w="6129" w:type="dxa"/>
            <w:tcBorders>
              <w:top w:val="single" w:sz="4" w:space="0" w:color="000000"/>
              <w:left w:val="single" w:sz="4" w:space="0" w:color="auto"/>
              <w:bottom w:val="single" w:sz="4" w:space="0" w:color="auto"/>
              <w:right w:val="single" w:sz="4" w:space="0" w:color="auto"/>
            </w:tcBorders>
          </w:tcPr>
          <w:p w:rsidR="00FF7106" w:rsidRPr="000808AF" w:rsidRDefault="00FF7106" w:rsidP="009A375D">
            <w:pPr>
              <w:widowControl w:val="0"/>
              <w:spacing w:after="0" w:line="240" w:lineRule="auto"/>
              <w:jc w:val="center"/>
              <w:outlineLvl w:val="0"/>
              <w:rPr>
                <w:rFonts w:ascii="Times New Roman" w:hAnsi="Times New Roman"/>
                <w:b/>
                <w:bCs/>
              </w:rPr>
            </w:pPr>
            <w:r w:rsidRPr="000808AF">
              <w:rPr>
                <w:rFonts w:ascii="Times New Roman" w:hAnsi="Times New Roman"/>
                <w:b/>
                <w:color w:val="000000"/>
              </w:rPr>
              <w:t xml:space="preserve">Найменування </w:t>
            </w:r>
          </w:p>
        </w:tc>
        <w:tc>
          <w:tcPr>
            <w:tcW w:w="1384" w:type="dxa"/>
            <w:tcBorders>
              <w:top w:val="single" w:sz="4" w:space="0" w:color="000000"/>
              <w:left w:val="single" w:sz="4" w:space="0" w:color="auto"/>
              <w:bottom w:val="single" w:sz="4" w:space="0" w:color="auto"/>
              <w:right w:val="single" w:sz="4" w:space="0" w:color="auto"/>
            </w:tcBorders>
          </w:tcPr>
          <w:p w:rsidR="00FF7106" w:rsidRPr="000808AF" w:rsidRDefault="00FF7106" w:rsidP="009A375D">
            <w:pPr>
              <w:widowControl w:val="0"/>
              <w:spacing w:after="0" w:line="240" w:lineRule="auto"/>
              <w:jc w:val="center"/>
              <w:outlineLvl w:val="0"/>
              <w:rPr>
                <w:rFonts w:ascii="Times New Roman" w:hAnsi="Times New Roman"/>
                <w:b/>
                <w:bCs/>
              </w:rPr>
            </w:pPr>
            <w:r w:rsidRPr="000808AF">
              <w:rPr>
                <w:rFonts w:ascii="Times New Roman" w:hAnsi="Times New Roman"/>
                <w:b/>
                <w:color w:val="000000"/>
              </w:rPr>
              <w:t>Один. виміру</w:t>
            </w:r>
          </w:p>
        </w:tc>
        <w:tc>
          <w:tcPr>
            <w:tcW w:w="1418" w:type="dxa"/>
            <w:tcBorders>
              <w:top w:val="single" w:sz="4" w:space="0" w:color="000000"/>
              <w:left w:val="single" w:sz="4" w:space="0" w:color="auto"/>
              <w:bottom w:val="single" w:sz="4" w:space="0" w:color="auto"/>
              <w:right w:val="single" w:sz="4" w:space="0" w:color="000000"/>
            </w:tcBorders>
          </w:tcPr>
          <w:p w:rsidR="00FF7106" w:rsidRPr="000808AF" w:rsidRDefault="00FF7106" w:rsidP="009A375D">
            <w:pPr>
              <w:widowControl w:val="0"/>
              <w:spacing w:after="0" w:line="240" w:lineRule="auto"/>
              <w:jc w:val="center"/>
              <w:outlineLvl w:val="0"/>
              <w:rPr>
                <w:rFonts w:ascii="Times New Roman" w:hAnsi="Times New Roman"/>
                <w:b/>
                <w:bCs/>
              </w:rPr>
            </w:pPr>
            <w:r w:rsidRPr="000808AF">
              <w:rPr>
                <w:rFonts w:ascii="Times New Roman" w:hAnsi="Times New Roman"/>
                <w:b/>
                <w:color w:val="000000"/>
              </w:rPr>
              <w:t>Кількість</w:t>
            </w:r>
          </w:p>
        </w:tc>
      </w:tr>
      <w:tr w:rsidR="00FF7106" w:rsidRPr="000808AF" w:rsidTr="009A375D">
        <w:trPr>
          <w:trHeight w:val="455"/>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06" w:rsidRPr="000808AF" w:rsidRDefault="0002151F" w:rsidP="009A375D">
            <w:pPr>
              <w:widowControl w:val="0"/>
              <w:spacing w:after="0" w:line="240" w:lineRule="auto"/>
              <w:jc w:val="center"/>
              <w:outlineLvl w:val="0"/>
              <w:rPr>
                <w:rFonts w:ascii="Times New Roman" w:hAnsi="Times New Roman"/>
                <w:bCs/>
                <w:lang w:val="ru-RU"/>
              </w:rPr>
            </w:pPr>
            <w:r>
              <w:rPr>
                <w:rFonts w:ascii="Times New Roman" w:hAnsi="Times New Roman"/>
                <w:bCs/>
                <w:lang w:val="ru-RU"/>
              </w:rPr>
              <w:t>1</w:t>
            </w:r>
          </w:p>
        </w:tc>
        <w:tc>
          <w:tcPr>
            <w:tcW w:w="6129" w:type="dxa"/>
            <w:tcBorders>
              <w:top w:val="single" w:sz="4" w:space="0" w:color="auto"/>
              <w:left w:val="single" w:sz="4" w:space="0" w:color="auto"/>
              <w:bottom w:val="single" w:sz="4" w:space="0" w:color="auto"/>
              <w:right w:val="single" w:sz="4" w:space="0" w:color="auto"/>
            </w:tcBorders>
          </w:tcPr>
          <w:p w:rsidR="00FF7106" w:rsidRPr="000808AF" w:rsidRDefault="00FF7106" w:rsidP="009A375D">
            <w:pPr>
              <w:widowControl w:val="0"/>
              <w:spacing w:after="0" w:line="240" w:lineRule="auto"/>
              <w:ind w:left="56"/>
              <w:outlineLvl w:val="0"/>
              <w:rPr>
                <w:rFonts w:ascii="Times New Roman" w:hAnsi="Times New Roman"/>
                <w:color w:val="000000"/>
                <w:lang w:val="ru-RU"/>
              </w:rPr>
            </w:pPr>
            <w:r w:rsidRPr="000808AF">
              <w:rPr>
                <w:rFonts w:ascii="Times New Roman" w:hAnsi="Times New Roman"/>
                <w:color w:val="000000"/>
              </w:rPr>
              <w:t xml:space="preserve">Світлофор </w:t>
            </w:r>
            <w:r>
              <w:rPr>
                <w:rFonts w:ascii="Times New Roman" w:hAnsi="Times New Roman"/>
                <w:color w:val="000000"/>
              </w:rPr>
              <w:t>транспортний</w:t>
            </w:r>
            <w:r w:rsidRPr="000808AF">
              <w:rPr>
                <w:rFonts w:ascii="Times New Roman" w:hAnsi="Times New Roman"/>
                <w:color w:val="000000"/>
              </w:rPr>
              <w:t xml:space="preserve"> Т1.</w:t>
            </w:r>
            <w:r>
              <w:rPr>
                <w:rFonts w:ascii="Times New Roman" w:hAnsi="Times New Roman"/>
                <w:color w:val="000000"/>
              </w:rPr>
              <w:t>3</w:t>
            </w:r>
            <w:r w:rsidRPr="000808AF">
              <w:rPr>
                <w:rFonts w:ascii="Times New Roman" w:hAnsi="Times New Roman"/>
                <w:color w:val="000000"/>
              </w:rPr>
              <w:t xml:space="preserve"> (з вбудованим табло зворотного відліку </w:t>
            </w:r>
            <w:r w:rsidRPr="000808AF">
              <w:rPr>
                <w:rFonts w:ascii="Times New Roman" w:hAnsi="Times New Roman"/>
              </w:rPr>
              <w:t xml:space="preserve"> </w:t>
            </w:r>
            <w:r w:rsidRPr="000808AF">
              <w:rPr>
                <w:rFonts w:ascii="Times New Roman" w:hAnsi="Times New Roman"/>
                <w:color w:val="000000"/>
              </w:rPr>
              <w:t>в жовтій секції )</w:t>
            </w:r>
            <w:r w:rsidRPr="000808AF">
              <w:rPr>
                <w:rFonts w:ascii="Times New Roman" w:hAnsi="Times New Roman"/>
                <w:color w:val="000000"/>
                <w:lang w:val="ru-RU"/>
              </w:rPr>
              <w:t xml:space="preserve"> з </w:t>
            </w:r>
            <w:proofErr w:type="spellStart"/>
            <w:r w:rsidRPr="000808AF">
              <w:rPr>
                <w:rFonts w:ascii="Times New Roman" w:hAnsi="Times New Roman"/>
                <w:color w:val="000000"/>
                <w:lang w:val="ru-RU"/>
              </w:rPr>
              <w:t>екраном</w:t>
            </w:r>
            <w:proofErr w:type="spellEnd"/>
          </w:p>
        </w:tc>
        <w:tc>
          <w:tcPr>
            <w:tcW w:w="1384" w:type="dxa"/>
            <w:tcBorders>
              <w:top w:val="single" w:sz="4" w:space="0" w:color="auto"/>
              <w:left w:val="single" w:sz="4" w:space="0" w:color="auto"/>
              <w:bottom w:val="single" w:sz="4" w:space="0" w:color="auto"/>
              <w:right w:val="single" w:sz="4" w:space="0" w:color="auto"/>
            </w:tcBorders>
          </w:tcPr>
          <w:p w:rsidR="00FF7106" w:rsidRPr="000808AF" w:rsidRDefault="00FF7106" w:rsidP="009A375D">
            <w:pPr>
              <w:widowControl w:val="0"/>
              <w:spacing w:after="0" w:line="240" w:lineRule="auto"/>
              <w:jc w:val="center"/>
              <w:outlineLvl w:val="0"/>
              <w:rPr>
                <w:rFonts w:ascii="Times New Roman" w:hAnsi="Times New Roman"/>
                <w:color w:val="000000"/>
              </w:rPr>
            </w:pPr>
            <w:r w:rsidRPr="000808AF">
              <w:rPr>
                <w:rFonts w:ascii="Times New Roman" w:hAnsi="Times New Roman"/>
                <w:color w:val="000000"/>
              </w:rPr>
              <w:t>шт.</w:t>
            </w:r>
          </w:p>
        </w:tc>
        <w:tc>
          <w:tcPr>
            <w:tcW w:w="1418" w:type="dxa"/>
            <w:tcBorders>
              <w:top w:val="single" w:sz="4" w:space="0" w:color="auto"/>
              <w:left w:val="single" w:sz="4" w:space="0" w:color="auto"/>
              <w:bottom w:val="single" w:sz="4" w:space="0" w:color="auto"/>
              <w:right w:val="single" w:sz="4" w:space="0" w:color="000000"/>
            </w:tcBorders>
          </w:tcPr>
          <w:p w:rsidR="00FF7106" w:rsidRPr="000808AF" w:rsidRDefault="0002151F" w:rsidP="009A375D">
            <w:pPr>
              <w:widowControl w:val="0"/>
              <w:spacing w:after="0" w:line="240" w:lineRule="auto"/>
              <w:jc w:val="center"/>
              <w:outlineLvl w:val="0"/>
              <w:rPr>
                <w:rFonts w:ascii="Times New Roman" w:hAnsi="Times New Roman"/>
                <w:bCs/>
                <w:lang w:val="ru-RU"/>
              </w:rPr>
            </w:pPr>
            <w:r>
              <w:rPr>
                <w:rFonts w:ascii="Times New Roman" w:hAnsi="Times New Roman"/>
                <w:bCs/>
                <w:lang w:val="ru-RU"/>
              </w:rPr>
              <w:t>8</w:t>
            </w:r>
          </w:p>
        </w:tc>
      </w:tr>
      <w:tr w:rsidR="00FF7106" w:rsidRPr="000808AF" w:rsidTr="009A375D">
        <w:trPr>
          <w:trHeight w:val="266"/>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06" w:rsidRPr="000808AF" w:rsidRDefault="0002151F" w:rsidP="009A375D">
            <w:pPr>
              <w:widowControl w:val="0"/>
              <w:spacing w:after="0" w:line="240" w:lineRule="auto"/>
              <w:jc w:val="center"/>
              <w:outlineLvl w:val="0"/>
              <w:rPr>
                <w:rFonts w:ascii="Times New Roman" w:hAnsi="Times New Roman"/>
                <w:bCs/>
                <w:lang w:val="ru-RU"/>
              </w:rPr>
            </w:pPr>
            <w:r>
              <w:rPr>
                <w:rFonts w:ascii="Times New Roman" w:hAnsi="Times New Roman"/>
                <w:bCs/>
                <w:lang w:val="ru-RU"/>
              </w:rPr>
              <w:t>2</w:t>
            </w:r>
          </w:p>
        </w:tc>
        <w:tc>
          <w:tcPr>
            <w:tcW w:w="6129" w:type="dxa"/>
            <w:tcBorders>
              <w:top w:val="single" w:sz="4" w:space="0" w:color="auto"/>
              <w:left w:val="single" w:sz="4" w:space="0" w:color="auto"/>
              <w:bottom w:val="single" w:sz="4" w:space="0" w:color="auto"/>
              <w:right w:val="single" w:sz="4" w:space="0" w:color="auto"/>
            </w:tcBorders>
          </w:tcPr>
          <w:p w:rsidR="00FF7106" w:rsidRPr="000808AF" w:rsidRDefault="00FF7106" w:rsidP="009A375D">
            <w:pPr>
              <w:widowControl w:val="0"/>
              <w:spacing w:after="0" w:line="240" w:lineRule="auto"/>
              <w:ind w:left="56"/>
              <w:outlineLvl w:val="0"/>
              <w:rPr>
                <w:rFonts w:ascii="Times New Roman" w:hAnsi="Times New Roman"/>
                <w:bCs/>
              </w:rPr>
            </w:pPr>
            <w:r w:rsidRPr="000808AF">
              <w:rPr>
                <w:rFonts w:ascii="Times New Roman" w:hAnsi="Times New Roman"/>
                <w:color w:val="000000"/>
              </w:rPr>
              <w:t>Світлофор</w:t>
            </w:r>
            <w:r>
              <w:rPr>
                <w:rFonts w:ascii="Times New Roman" w:hAnsi="Times New Roman"/>
                <w:color w:val="000000"/>
              </w:rPr>
              <w:t xml:space="preserve"> пішохідний</w:t>
            </w:r>
            <w:r w:rsidRPr="000808AF">
              <w:rPr>
                <w:rFonts w:ascii="Times New Roman" w:hAnsi="Times New Roman"/>
                <w:color w:val="000000"/>
              </w:rPr>
              <w:t xml:space="preserve"> П1.1</w:t>
            </w:r>
            <w:r w:rsidRPr="000808AF">
              <w:rPr>
                <w:rFonts w:ascii="Times New Roman" w:hAnsi="Times New Roman"/>
                <w:color w:val="000000"/>
                <w:lang w:val="ru-RU"/>
              </w:rPr>
              <w:t xml:space="preserve"> </w:t>
            </w:r>
            <w:r w:rsidRPr="000808AF">
              <w:rPr>
                <w:rFonts w:ascii="Times New Roman" w:hAnsi="Times New Roman"/>
                <w:color w:val="000000"/>
              </w:rPr>
              <w:t>(з вбудованим табло зворотного відліку)</w:t>
            </w:r>
          </w:p>
        </w:tc>
        <w:tc>
          <w:tcPr>
            <w:tcW w:w="1384" w:type="dxa"/>
            <w:tcBorders>
              <w:top w:val="single" w:sz="4" w:space="0" w:color="auto"/>
              <w:left w:val="single" w:sz="4" w:space="0" w:color="auto"/>
              <w:bottom w:val="single" w:sz="4" w:space="0" w:color="auto"/>
              <w:right w:val="single" w:sz="4" w:space="0" w:color="auto"/>
            </w:tcBorders>
          </w:tcPr>
          <w:p w:rsidR="00FF7106" w:rsidRPr="000808AF" w:rsidRDefault="00FF7106" w:rsidP="009A375D">
            <w:pPr>
              <w:widowControl w:val="0"/>
              <w:spacing w:after="0" w:line="240" w:lineRule="auto"/>
              <w:jc w:val="center"/>
              <w:outlineLvl w:val="0"/>
              <w:rPr>
                <w:rFonts w:ascii="Times New Roman" w:hAnsi="Times New Roman"/>
                <w:bCs/>
              </w:rPr>
            </w:pPr>
            <w:r w:rsidRPr="000808AF">
              <w:rPr>
                <w:rFonts w:ascii="Times New Roman" w:hAnsi="Times New Roman"/>
                <w:color w:val="000000"/>
              </w:rPr>
              <w:t>шт.</w:t>
            </w:r>
          </w:p>
        </w:tc>
        <w:tc>
          <w:tcPr>
            <w:tcW w:w="1418" w:type="dxa"/>
            <w:tcBorders>
              <w:top w:val="single" w:sz="4" w:space="0" w:color="auto"/>
              <w:left w:val="single" w:sz="4" w:space="0" w:color="auto"/>
              <w:bottom w:val="single" w:sz="4" w:space="0" w:color="auto"/>
              <w:right w:val="single" w:sz="4" w:space="0" w:color="000000"/>
            </w:tcBorders>
          </w:tcPr>
          <w:p w:rsidR="00FF7106" w:rsidRPr="000808AF" w:rsidRDefault="0002151F" w:rsidP="009A375D">
            <w:pPr>
              <w:widowControl w:val="0"/>
              <w:spacing w:after="0" w:line="240" w:lineRule="auto"/>
              <w:jc w:val="center"/>
              <w:outlineLvl w:val="0"/>
              <w:rPr>
                <w:rFonts w:ascii="Times New Roman" w:hAnsi="Times New Roman"/>
                <w:bCs/>
                <w:lang w:val="ru-RU"/>
              </w:rPr>
            </w:pPr>
            <w:r>
              <w:rPr>
                <w:rFonts w:ascii="Times New Roman" w:hAnsi="Times New Roman"/>
                <w:bCs/>
                <w:lang w:val="ru-RU"/>
              </w:rPr>
              <w:t>6</w:t>
            </w:r>
          </w:p>
        </w:tc>
      </w:tr>
      <w:tr w:rsidR="00FF7106" w:rsidRPr="000808AF" w:rsidTr="009A375D">
        <w:trPr>
          <w:trHeight w:val="301"/>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06" w:rsidRPr="000808AF" w:rsidRDefault="00FF7106" w:rsidP="009A375D">
            <w:pPr>
              <w:widowControl w:val="0"/>
              <w:spacing w:after="0" w:line="240" w:lineRule="auto"/>
              <w:jc w:val="center"/>
              <w:outlineLvl w:val="0"/>
              <w:rPr>
                <w:rFonts w:ascii="Times New Roman" w:hAnsi="Times New Roman"/>
                <w:b/>
                <w:bCs/>
                <w:lang w:val="ru-RU"/>
              </w:rPr>
            </w:pPr>
          </w:p>
        </w:tc>
        <w:tc>
          <w:tcPr>
            <w:tcW w:w="6129" w:type="dxa"/>
            <w:tcBorders>
              <w:top w:val="single" w:sz="4" w:space="0" w:color="auto"/>
              <w:left w:val="single" w:sz="4" w:space="0" w:color="auto"/>
              <w:bottom w:val="single" w:sz="4" w:space="0" w:color="auto"/>
              <w:right w:val="single" w:sz="4" w:space="0" w:color="auto"/>
            </w:tcBorders>
          </w:tcPr>
          <w:p w:rsidR="00FF7106" w:rsidRPr="000808AF" w:rsidRDefault="00FF7106" w:rsidP="009A375D">
            <w:pPr>
              <w:widowControl w:val="0"/>
              <w:spacing w:after="0" w:line="240" w:lineRule="auto"/>
              <w:ind w:left="56"/>
              <w:outlineLvl w:val="0"/>
              <w:rPr>
                <w:rFonts w:ascii="Times New Roman" w:hAnsi="Times New Roman"/>
                <w:b/>
                <w:color w:val="000000"/>
              </w:rPr>
            </w:pPr>
            <w:r w:rsidRPr="000808AF">
              <w:rPr>
                <w:rFonts w:ascii="Times New Roman" w:hAnsi="Times New Roman"/>
                <w:b/>
                <w:color w:val="000000"/>
              </w:rPr>
              <w:t>ВСЬОГО:</w:t>
            </w:r>
          </w:p>
        </w:tc>
        <w:tc>
          <w:tcPr>
            <w:tcW w:w="1384" w:type="dxa"/>
            <w:tcBorders>
              <w:top w:val="single" w:sz="4" w:space="0" w:color="auto"/>
              <w:left w:val="single" w:sz="4" w:space="0" w:color="auto"/>
              <w:bottom w:val="single" w:sz="4" w:space="0" w:color="auto"/>
              <w:right w:val="single" w:sz="4" w:space="0" w:color="auto"/>
            </w:tcBorders>
          </w:tcPr>
          <w:p w:rsidR="00FF7106" w:rsidRPr="000808AF" w:rsidRDefault="00FF7106" w:rsidP="009A375D">
            <w:pPr>
              <w:widowControl w:val="0"/>
              <w:spacing w:after="0" w:line="240" w:lineRule="auto"/>
              <w:jc w:val="center"/>
              <w:outlineLvl w:val="0"/>
              <w:rPr>
                <w:rFonts w:ascii="Times New Roman" w:hAnsi="Times New Roman"/>
                <w:b/>
                <w:color w:val="000000"/>
              </w:rPr>
            </w:pPr>
          </w:p>
        </w:tc>
        <w:tc>
          <w:tcPr>
            <w:tcW w:w="1418" w:type="dxa"/>
            <w:tcBorders>
              <w:top w:val="single" w:sz="4" w:space="0" w:color="auto"/>
              <w:left w:val="single" w:sz="4" w:space="0" w:color="auto"/>
              <w:bottom w:val="single" w:sz="4" w:space="0" w:color="auto"/>
              <w:right w:val="single" w:sz="4" w:space="0" w:color="000000"/>
            </w:tcBorders>
          </w:tcPr>
          <w:p w:rsidR="00FF7106" w:rsidRPr="000808AF" w:rsidRDefault="0002151F" w:rsidP="009A375D">
            <w:pPr>
              <w:widowControl w:val="0"/>
              <w:spacing w:after="0" w:line="240" w:lineRule="auto"/>
              <w:jc w:val="center"/>
              <w:outlineLvl w:val="0"/>
              <w:rPr>
                <w:rFonts w:ascii="Times New Roman" w:hAnsi="Times New Roman"/>
                <w:b/>
                <w:bCs/>
                <w:lang w:val="ru-RU"/>
              </w:rPr>
            </w:pPr>
            <w:r>
              <w:rPr>
                <w:rFonts w:ascii="Times New Roman" w:hAnsi="Times New Roman"/>
                <w:b/>
                <w:bCs/>
                <w:lang w:val="ru-RU"/>
              </w:rPr>
              <w:t>14</w:t>
            </w:r>
          </w:p>
        </w:tc>
      </w:tr>
    </w:tbl>
    <w:p w:rsidR="00FF7106" w:rsidRDefault="00FF7106" w:rsidP="00FF7106">
      <w:pPr>
        <w:spacing w:after="0" w:line="240" w:lineRule="auto"/>
        <w:ind w:right="-1" w:firstLine="284"/>
        <w:jc w:val="center"/>
        <w:rPr>
          <w:rFonts w:ascii="Times New Roman" w:hAnsi="Times New Roman"/>
          <w:b/>
          <w:lang w:val="ru-RU"/>
        </w:rPr>
      </w:pPr>
    </w:p>
    <w:p w:rsidR="00FF7106" w:rsidRDefault="00FF7106" w:rsidP="00FF7106">
      <w:pPr>
        <w:spacing w:after="0" w:line="240" w:lineRule="auto"/>
        <w:ind w:right="-1" w:firstLine="284"/>
        <w:jc w:val="center"/>
        <w:rPr>
          <w:rFonts w:ascii="Times New Roman" w:hAnsi="Times New Roman"/>
          <w:b/>
          <w:bCs/>
          <w:color w:val="000000"/>
        </w:rPr>
      </w:pPr>
      <w:r w:rsidRPr="000808AF">
        <w:rPr>
          <w:rFonts w:ascii="Times New Roman" w:hAnsi="Times New Roman"/>
          <w:b/>
          <w:lang w:val="ru-RU"/>
        </w:rPr>
        <w:t xml:space="preserve">2. </w:t>
      </w:r>
      <w:r w:rsidRPr="000808AF">
        <w:rPr>
          <w:rFonts w:ascii="Times New Roman" w:hAnsi="Times New Roman"/>
          <w:b/>
        </w:rPr>
        <w:t>Інформація про необхідні технічні, якісні та кількісні характеристики предмета закупівлі</w:t>
      </w:r>
    </w:p>
    <w:tbl>
      <w:tblPr>
        <w:tblStyle w:val="ac"/>
        <w:tblW w:w="9606" w:type="dxa"/>
        <w:tblLayout w:type="fixed"/>
        <w:tblLook w:val="04A0" w:firstRow="1" w:lastRow="0" w:firstColumn="1" w:lastColumn="0" w:noHBand="0" w:noVBand="1"/>
      </w:tblPr>
      <w:tblGrid>
        <w:gridCol w:w="675"/>
        <w:gridCol w:w="7513"/>
        <w:gridCol w:w="1418"/>
      </w:tblGrid>
      <w:tr w:rsidR="00FF7106" w:rsidTr="009A375D">
        <w:tc>
          <w:tcPr>
            <w:tcW w:w="675" w:type="dxa"/>
          </w:tcPr>
          <w:p w:rsidR="00FF7106" w:rsidRDefault="00FF7106" w:rsidP="009A375D">
            <w:pPr>
              <w:ind w:right="-1"/>
              <w:jc w:val="center"/>
              <w:rPr>
                <w:rFonts w:ascii="Times New Roman" w:hAnsi="Times New Roman"/>
                <w:b/>
                <w:bCs/>
                <w:color w:val="000000"/>
              </w:rPr>
            </w:pPr>
            <w:r>
              <w:rPr>
                <w:rFonts w:ascii="Times New Roman" w:hAnsi="Times New Roman"/>
                <w:b/>
                <w:bCs/>
                <w:color w:val="000000"/>
              </w:rPr>
              <w:t>№</w:t>
            </w:r>
          </w:p>
        </w:tc>
        <w:tc>
          <w:tcPr>
            <w:tcW w:w="7513" w:type="dxa"/>
          </w:tcPr>
          <w:p w:rsidR="00FF7106" w:rsidRDefault="00FF7106" w:rsidP="009A375D">
            <w:pPr>
              <w:ind w:right="-1"/>
              <w:jc w:val="center"/>
              <w:rPr>
                <w:rFonts w:ascii="Times New Roman" w:hAnsi="Times New Roman"/>
                <w:b/>
                <w:bCs/>
                <w:color w:val="000000"/>
              </w:rPr>
            </w:pPr>
            <w:r>
              <w:rPr>
                <w:rFonts w:ascii="Times New Roman" w:hAnsi="Times New Roman"/>
                <w:b/>
                <w:bCs/>
                <w:color w:val="000000"/>
              </w:rPr>
              <w:t>Вимоги замовника</w:t>
            </w:r>
          </w:p>
        </w:tc>
        <w:tc>
          <w:tcPr>
            <w:tcW w:w="1418" w:type="dxa"/>
          </w:tcPr>
          <w:p w:rsidR="00FF7106" w:rsidRDefault="00FF7106" w:rsidP="009A375D">
            <w:pPr>
              <w:ind w:right="-1"/>
              <w:jc w:val="center"/>
              <w:rPr>
                <w:rFonts w:ascii="Times New Roman" w:hAnsi="Times New Roman"/>
                <w:b/>
                <w:bCs/>
                <w:color w:val="000000"/>
              </w:rPr>
            </w:pPr>
            <w:proofErr w:type="spellStart"/>
            <w:r>
              <w:rPr>
                <w:rFonts w:ascii="Times New Roman" w:hAnsi="Times New Roman"/>
                <w:b/>
                <w:bCs/>
                <w:color w:val="000000"/>
              </w:rPr>
              <w:t>Підтвер-дження</w:t>
            </w:r>
            <w:proofErr w:type="spellEnd"/>
            <w:r>
              <w:rPr>
                <w:rFonts w:ascii="Times New Roman" w:hAnsi="Times New Roman"/>
                <w:b/>
                <w:bCs/>
                <w:color w:val="000000"/>
              </w:rPr>
              <w:t xml:space="preserve"> вимог учасником</w:t>
            </w:r>
          </w:p>
        </w:tc>
      </w:tr>
      <w:tr w:rsidR="00FF7106" w:rsidRPr="000249EF" w:rsidTr="009A375D">
        <w:tc>
          <w:tcPr>
            <w:tcW w:w="675" w:type="dxa"/>
          </w:tcPr>
          <w:p w:rsidR="00FF7106" w:rsidRPr="000249EF" w:rsidRDefault="00FF7106" w:rsidP="009A375D">
            <w:pPr>
              <w:ind w:right="-1"/>
              <w:jc w:val="center"/>
              <w:rPr>
                <w:rFonts w:ascii="Times New Roman" w:hAnsi="Times New Roman"/>
                <w:bCs/>
                <w:color w:val="000000"/>
              </w:rPr>
            </w:pPr>
            <w:r w:rsidRPr="000249EF">
              <w:rPr>
                <w:rFonts w:ascii="Times New Roman" w:hAnsi="Times New Roman"/>
                <w:bCs/>
                <w:color w:val="000000"/>
              </w:rPr>
              <w:t>2.1</w:t>
            </w:r>
          </w:p>
        </w:tc>
        <w:tc>
          <w:tcPr>
            <w:tcW w:w="7513" w:type="dxa"/>
          </w:tcPr>
          <w:p w:rsidR="00FF7106" w:rsidRPr="000249EF" w:rsidRDefault="00FF7106" w:rsidP="009A375D">
            <w:pPr>
              <w:pStyle w:val="xfmc1"/>
              <w:shd w:val="clear" w:color="auto" w:fill="FFFFFF"/>
              <w:jc w:val="both"/>
              <w:rPr>
                <w:b/>
                <w:bCs/>
                <w:color w:val="000000"/>
                <w:lang w:val="uk-UA"/>
              </w:rPr>
            </w:pPr>
            <w:r w:rsidRPr="000249EF">
              <w:rPr>
                <w:color w:val="000000"/>
                <w:sz w:val="22"/>
                <w:szCs w:val="22"/>
                <w:lang w:val="uk-UA"/>
              </w:rPr>
              <w:t xml:space="preserve">Продукція має бути сертифікована. </w:t>
            </w:r>
            <w:r w:rsidRPr="000249EF">
              <w:rPr>
                <w:b/>
                <w:color w:val="000000"/>
                <w:sz w:val="22"/>
                <w:szCs w:val="22"/>
                <w:lang w:val="uk-UA"/>
              </w:rPr>
              <w:t>Учасники закупівлі повинні надати копії сертифікатів відповідності</w:t>
            </w:r>
            <w:r w:rsidRPr="000249EF">
              <w:rPr>
                <w:color w:val="000000"/>
                <w:sz w:val="22"/>
                <w:szCs w:val="22"/>
                <w:lang w:val="uk-UA"/>
              </w:rPr>
              <w:t>, які видані відповідним органом з сертифікації, акредитованим національним органом України з акредитації.</w:t>
            </w:r>
          </w:p>
        </w:tc>
        <w:tc>
          <w:tcPr>
            <w:tcW w:w="1418" w:type="dxa"/>
          </w:tcPr>
          <w:p w:rsidR="00FF7106" w:rsidRPr="000249EF" w:rsidRDefault="00FF7106" w:rsidP="009A375D">
            <w:pPr>
              <w:ind w:right="-1"/>
              <w:jc w:val="center"/>
              <w:rPr>
                <w:rFonts w:ascii="Times New Roman" w:hAnsi="Times New Roman"/>
                <w:b/>
                <w:bCs/>
                <w:color w:val="000000"/>
              </w:rPr>
            </w:pPr>
          </w:p>
        </w:tc>
      </w:tr>
      <w:tr w:rsidR="00FF7106" w:rsidRPr="000249EF" w:rsidTr="009A375D">
        <w:tc>
          <w:tcPr>
            <w:tcW w:w="675" w:type="dxa"/>
          </w:tcPr>
          <w:p w:rsidR="00FF7106" w:rsidRPr="000249EF" w:rsidRDefault="00FF7106" w:rsidP="009A375D">
            <w:pPr>
              <w:ind w:right="-1"/>
              <w:jc w:val="center"/>
              <w:rPr>
                <w:rFonts w:ascii="Times New Roman" w:hAnsi="Times New Roman"/>
                <w:bCs/>
                <w:color w:val="000000"/>
              </w:rPr>
            </w:pPr>
            <w:r w:rsidRPr="000249EF">
              <w:rPr>
                <w:rFonts w:ascii="Times New Roman" w:hAnsi="Times New Roman"/>
                <w:bCs/>
                <w:color w:val="000000"/>
              </w:rPr>
              <w:t>2.2</w:t>
            </w:r>
          </w:p>
        </w:tc>
        <w:tc>
          <w:tcPr>
            <w:tcW w:w="7513" w:type="dxa"/>
          </w:tcPr>
          <w:p w:rsidR="00FF7106" w:rsidRPr="000249EF" w:rsidRDefault="00FF7106" w:rsidP="009A375D">
            <w:pPr>
              <w:pStyle w:val="xfmc1"/>
              <w:shd w:val="clear" w:color="auto" w:fill="FFFFFF"/>
              <w:jc w:val="both"/>
              <w:rPr>
                <w:b/>
                <w:bCs/>
                <w:color w:val="000000"/>
              </w:rPr>
            </w:pPr>
            <w:proofErr w:type="spellStart"/>
            <w:r w:rsidRPr="000249EF">
              <w:rPr>
                <w:color w:val="000000"/>
                <w:sz w:val="22"/>
                <w:szCs w:val="22"/>
              </w:rPr>
              <w:t>Світлофори</w:t>
            </w:r>
            <w:proofErr w:type="spellEnd"/>
            <w:r w:rsidRPr="000249EF">
              <w:rPr>
                <w:color w:val="000000"/>
                <w:sz w:val="22"/>
                <w:szCs w:val="22"/>
              </w:rPr>
              <w:t xml:space="preserve"> </w:t>
            </w:r>
            <w:proofErr w:type="spellStart"/>
            <w:r w:rsidRPr="000249EF">
              <w:rPr>
                <w:color w:val="000000"/>
                <w:sz w:val="22"/>
                <w:szCs w:val="22"/>
              </w:rPr>
              <w:t>повинні</w:t>
            </w:r>
            <w:proofErr w:type="spellEnd"/>
            <w:r w:rsidRPr="000249EF">
              <w:rPr>
                <w:color w:val="000000"/>
                <w:sz w:val="22"/>
                <w:szCs w:val="22"/>
              </w:rPr>
              <w:t xml:space="preserve"> </w:t>
            </w:r>
            <w:proofErr w:type="spellStart"/>
            <w:r w:rsidRPr="000249EF">
              <w:rPr>
                <w:color w:val="000000"/>
                <w:sz w:val="22"/>
                <w:szCs w:val="22"/>
              </w:rPr>
              <w:t>відповідати</w:t>
            </w:r>
            <w:proofErr w:type="spellEnd"/>
            <w:r w:rsidRPr="000249EF">
              <w:rPr>
                <w:color w:val="000000"/>
                <w:sz w:val="22"/>
                <w:szCs w:val="22"/>
              </w:rPr>
              <w:t>   </w:t>
            </w:r>
            <w:proofErr w:type="spellStart"/>
            <w:r w:rsidRPr="000249EF">
              <w:rPr>
                <w:color w:val="000000"/>
                <w:sz w:val="22"/>
                <w:szCs w:val="22"/>
              </w:rPr>
              <w:t>вимогам</w:t>
            </w:r>
            <w:proofErr w:type="spellEnd"/>
            <w:r w:rsidRPr="000249EF">
              <w:rPr>
                <w:color w:val="000000"/>
                <w:sz w:val="22"/>
                <w:szCs w:val="22"/>
              </w:rPr>
              <w:t xml:space="preserve"> ДСТУ 4092-2002 «</w:t>
            </w:r>
            <w:proofErr w:type="spellStart"/>
            <w:r w:rsidRPr="000249EF">
              <w:rPr>
                <w:color w:val="000000"/>
                <w:sz w:val="22"/>
                <w:szCs w:val="22"/>
              </w:rPr>
              <w:t>Світлофори</w:t>
            </w:r>
            <w:proofErr w:type="spellEnd"/>
            <w:r w:rsidRPr="000249EF">
              <w:rPr>
                <w:color w:val="000000"/>
                <w:sz w:val="22"/>
                <w:szCs w:val="22"/>
              </w:rPr>
              <w:t xml:space="preserve"> </w:t>
            </w:r>
            <w:proofErr w:type="spellStart"/>
            <w:r w:rsidRPr="000249EF">
              <w:rPr>
                <w:color w:val="000000"/>
                <w:sz w:val="22"/>
                <w:szCs w:val="22"/>
              </w:rPr>
              <w:t>дорожні</w:t>
            </w:r>
            <w:proofErr w:type="spellEnd"/>
            <w:r w:rsidRPr="000249EF">
              <w:rPr>
                <w:color w:val="000000"/>
                <w:sz w:val="22"/>
                <w:szCs w:val="22"/>
              </w:rPr>
              <w:t xml:space="preserve">. </w:t>
            </w:r>
            <w:proofErr w:type="spellStart"/>
            <w:r w:rsidRPr="000249EF">
              <w:rPr>
                <w:color w:val="000000"/>
                <w:sz w:val="22"/>
                <w:szCs w:val="22"/>
              </w:rPr>
              <w:t>Загальні</w:t>
            </w:r>
            <w:proofErr w:type="spellEnd"/>
            <w:r w:rsidRPr="000249EF">
              <w:rPr>
                <w:color w:val="000000"/>
                <w:sz w:val="22"/>
                <w:szCs w:val="22"/>
              </w:rPr>
              <w:t xml:space="preserve"> </w:t>
            </w:r>
            <w:proofErr w:type="spellStart"/>
            <w:r w:rsidRPr="000249EF">
              <w:rPr>
                <w:color w:val="000000"/>
                <w:sz w:val="22"/>
                <w:szCs w:val="22"/>
              </w:rPr>
              <w:t>технічні</w:t>
            </w:r>
            <w:proofErr w:type="spellEnd"/>
            <w:r w:rsidRPr="000249EF">
              <w:rPr>
                <w:color w:val="000000"/>
                <w:sz w:val="22"/>
                <w:szCs w:val="22"/>
              </w:rPr>
              <w:t xml:space="preserve"> </w:t>
            </w:r>
            <w:proofErr w:type="spellStart"/>
            <w:r w:rsidRPr="000249EF">
              <w:rPr>
                <w:color w:val="000000"/>
                <w:sz w:val="22"/>
                <w:szCs w:val="22"/>
              </w:rPr>
              <w:t>вимоги</w:t>
            </w:r>
            <w:proofErr w:type="spellEnd"/>
            <w:r w:rsidRPr="000249EF">
              <w:rPr>
                <w:color w:val="000000"/>
                <w:sz w:val="22"/>
                <w:szCs w:val="22"/>
              </w:rPr>
              <w:t xml:space="preserve">. Правила </w:t>
            </w:r>
            <w:proofErr w:type="spellStart"/>
            <w:r w:rsidRPr="000249EF">
              <w:rPr>
                <w:color w:val="000000"/>
                <w:sz w:val="22"/>
                <w:szCs w:val="22"/>
              </w:rPr>
              <w:t>застосування</w:t>
            </w:r>
            <w:proofErr w:type="spellEnd"/>
            <w:r w:rsidRPr="000249EF">
              <w:rPr>
                <w:color w:val="000000"/>
                <w:sz w:val="22"/>
                <w:szCs w:val="22"/>
              </w:rPr>
              <w:t xml:space="preserve"> та </w:t>
            </w:r>
            <w:proofErr w:type="spellStart"/>
            <w:r w:rsidRPr="000249EF">
              <w:rPr>
                <w:color w:val="000000"/>
                <w:sz w:val="22"/>
                <w:szCs w:val="22"/>
              </w:rPr>
              <w:t>вимоги</w:t>
            </w:r>
            <w:proofErr w:type="spellEnd"/>
            <w:r w:rsidRPr="000249EF">
              <w:rPr>
                <w:color w:val="000000"/>
                <w:sz w:val="22"/>
                <w:szCs w:val="22"/>
              </w:rPr>
              <w:t xml:space="preserve"> </w:t>
            </w:r>
            <w:proofErr w:type="spellStart"/>
            <w:r w:rsidRPr="000249EF">
              <w:rPr>
                <w:color w:val="000000"/>
                <w:sz w:val="22"/>
                <w:szCs w:val="22"/>
              </w:rPr>
              <w:t>безпеки</w:t>
            </w:r>
            <w:proofErr w:type="spellEnd"/>
            <w:r w:rsidRPr="000249EF">
              <w:rPr>
                <w:color w:val="000000"/>
                <w:sz w:val="22"/>
                <w:szCs w:val="22"/>
              </w:rPr>
              <w:t xml:space="preserve">», </w:t>
            </w:r>
            <w:proofErr w:type="spellStart"/>
            <w:r w:rsidRPr="000249EF">
              <w:rPr>
                <w:color w:val="000000"/>
                <w:sz w:val="22"/>
                <w:szCs w:val="22"/>
              </w:rPr>
              <w:t>які</w:t>
            </w:r>
            <w:proofErr w:type="spellEnd"/>
            <w:r w:rsidRPr="000249EF">
              <w:rPr>
                <w:color w:val="000000"/>
                <w:sz w:val="22"/>
                <w:szCs w:val="22"/>
              </w:rPr>
              <w:t xml:space="preserve"> </w:t>
            </w:r>
            <w:proofErr w:type="spellStart"/>
            <w:r w:rsidRPr="000249EF">
              <w:rPr>
                <w:color w:val="000000"/>
                <w:sz w:val="22"/>
                <w:szCs w:val="22"/>
              </w:rPr>
              <w:t>поширюються</w:t>
            </w:r>
            <w:proofErr w:type="spellEnd"/>
            <w:r w:rsidRPr="000249EF">
              <w:rPr>
                <w:color w:val="000000"/>
                <w:sz w:val="22"/>
                <w:szCs w:val="22"/>
              </w:rPr>
              <w:t xml:space="preserve"> на </w:t>
            </w:r>
            <w:proofErr w:type="spellStart"/>
            <w:r w:rsidRPr="000249EF">
              <w:rPr>
                <w:color w:val="000000"/>
                <w:sz w:val="22"/>
                <w:szCs w:val="22"/>
              </w:rPr>
              <w:t>відповідне</w:t>
            </w:r>
            <w:proofErr w:type="spellEnd"/>
            <w:r w:rsidRPr="000249EF">
              <w:rPr>
                <w:color w:val="000000"/>
                <w:sz w:val="22"/>
                <w:szCs w:val="22"/>
              </w:rPr>
              <w:t xml:space="preserve"> </w:t>
            </w:r>
            <w:proofErr w:type="spellStart"/>
            <w:r w:rsidRPr="000249EF">
              <w:rPr>
                <w:color w:val="000000"/>
                <w:sz w:val="22"/>
                <w:szCs w:val="22"/>
              </w:rPr>
              <w:t>виконання</w:t>
            </w:r>
            <w:proofErr w:type="spellEnd"/>
            <w:r w:rsidRPr="000249EF">
              <w:rPr>
                <w:color w:val="000000"/>
                <w:sz w:val="22"/>
                <w:szCs w:val="22"/>
              </w:rPr>
              <w:t xml:space="preserve"> </w:t>
            </w:r>
            <w:proofErr w:type="spellStart"/>
            <w:r w:rsidRPr="000249EF">
              <w:rPr>
                <w:color w:val="000000"/>
                <w:sz w:val="22"/>
                <w:szCs w:val="22"/>
              </w:rPr>
              <w:t>світлофорів</w:t>
            </w:r>
            <w:proofErr w:type="spellEnd"/>
            <w:r w:rsidRPr="000249EF">
              <w:rPr>
                <w:color w:val="000000"/>
                <w:sz w:val="22"/>
                <w:szCs w:val="22"/>
              </w:rPr>
              <w:t>, ДСТУ </w:t>
            </w:r>
            <w:r w:rsidRPr="000249EF">
              <w:rPr>
                <w:color w:val="000000"/>
                <w:sz w:val="22"/>
                <w:szCs w:val="22"/>
                <w:lang w:val="en-US"/>
              </w:rPr>
              <w:t>EN</w:t>
            </w:r>
            <w:r w:rsidRPr="000249EF">
              <w:rPr>
                <w:color w:val="000000"/>
                <w:sz w:val="22"/>
                <w:szCs w:val="22"/>
              </w:rPr>
              <w:t>12368:2017 «</w:t>
            </w:r>
            <w:proofErr w:type="spellStart"/>
            <w:r w:rsidRPr="000249EF">
              <w:rPr>
                <w:color w:val="000000"/>
                <w:sz w:val="22"/>
                <w:szCs w:val="22"/>
              </w:rPr>
              <w:t>Устатковання</w:t>
            </w:r>
            <w:proofErr w:type="spellEnd"/>
            <w:r w:rsidRPr="000249EF">
              <w:rPr>
                <w:color w:val="000000"/>
                <w:sz w:val="22"/>
                <w:szCs w:val="22"/>
              </w:rPr>
              <w:t xml:space="preserve"> для </w:t>
            </w:r>
            <w:proofErr w:type="spellStart"/>
            <w:r w:rsidRPr="000249EF">
              <w:rPr>
                <w:color w:val="000000"/>
                <w:sz w:val="22"/>
                <w:szCs w:val="22"/>
              </w:rPr>
              <w:t>регулювання</w:t>
            </w:r>
            <w:proofErr w:type="spellEnd"/>
            <w:r w:rsidRPr="000249EF">
              <w:rPr>
                <w:color w:val="000000"/>
                <w:sz w:val="22"/>
                <w:szCs w:val="22"/>
              </w:rPr>
              <w:t xml:space="preserve"> </w:t>
            </w:r>
            <w:proofErr w:type="spellStart"/>
            <w:r w:rsidRPr="000249EF">
              <w:rPr>
                <w:color w:val="000000"/>
                <w:sz w:val="22"/>
                <w:szCs w:val="22"/>
              </w:rPr>
              <w:t>дорожнього</w:t>
            </w:r>
            <w:proofErr w:type="spellEnd"/>
            <w:r w:rsidRPr="000249EF">
              <w:rPr>
                <w:color w:val="000000"/>
                <w:sz w:val="22"/>
                <w:szCs w:val="22"/>
              </w:rPr>
              <w:t xml:space="preserve"> </w:t>
            </w:r>
            <w:proofErr w:type="spellStart"/>
            <w:r w:rsidRPr="000249EF">
              <w:rPr>
                <w:color w:val="000000"/>
                <w:sz w:val="22"/>
                <w:szCs w:val="22"/>
              </w:rPr>
              <w:t>руху</w:t>
            </w:r>
            <w:proofErr w:type="spellEnd"/>
            <w:r w:rsidRPr="000249EF">
              <w:rPr>
                <w:color w:val="000000"/>
                <w:sz w:val="22"/>
                <w:szCs w:val="22"/>
              </w:rPr>
              <w:t>. </w:t>
            </w:r>
            <w:proofErr w:type="spellStart"/>
            <w:r w:rsidRPr="000249EF">
              <w:rPr>
                <w:color w:val="000000"/>
                <w:sz w:val="22"/>
                <w:szCs w:val="22"/>
              </w:rPr>
              <w:t>Світлофори</w:t>
            </w:r>
            <w:proofErr w:type="spellEnd"/>
            <w:r w:rsidRPr="000249EF">
              <w:rPr>
                <w:color w:val="000000"/>
                <w:sz w:val="22"/>
                <w:szCs w:val="22"/>
              </w:rPr>
              <w:t xml:space="preserve"> (</w:t>
            </w:r>
            <w:proofErr w:type="spellStart"/>
            <w:r w:rsidRPr="000249EF">
              <w:rPr>
                <w:color w:val="000000"/>
                <w:sz w:val="22"/>
                <w:szCs w:val="22"/>
              </w:rPr>
              <w:t>крім</w:t>
            </w:r>
            <w:proofErr w:type="spellEnd"/>
            <w:r w:rsidRPr="000249EF">
              <w:rPr>
                <w:color w:val="000000"/>
                <w:sz w:val="22"/>
                <w:szCs w:val="22"/>
              </w:rPr>
              <w:t xml:space="preserve"> </w:t>
            </w:r>
            <w:proofErr w:type="spellStart"/>
            <w:r w:rsidRPr="000249EF">
              <w:rPr>
                <w:color w:val="000000"/>
                <w:sz w:val="22"/>
                <w:szCs w:val="22"/>
              </w:rPr>
              <w:t>пп</w:t>
            </w:r>
            <w:proofErr w:type="spellEnd"/>
            <w:r w:rsidRPr="000249EF">
              <w:rPr>
                <w:color w:val="000000"/>
                <w:sz w:val="22"/>
                <w:szCs w:val="22"/>
              </w:rPr>
              <w:t>. 4.4, 5.2, 6.6, 6.8, 6.10</w:t>
            </w:r>
            <w:r w:rsidRPr="000249EF">
              <w:rPr>
                <w:color w:val="000000"/>
                <w:sz w:val="22"/>
                <w:szCs w:val="22"/>
                <w:lang w:val="uk-UA"/>
              </w:rPr>
              <w:t>)</w:t>
            </w:r>
            <w:r w:rsidRPr="000249EF">
              <w:rPr>
                <w:color w:val="000000"/>
                <w:sz w:val="22"/>
                <w:szCs w:val="22"/>
              </w:rPr>
              <w:t>.</w:t>
            </w:r>
          </w:p>
        </w:tc>
        <w:tc>
          <w:tcPr>
            <w:tcW w:w="1418" w:type="dxa"/>
          </w:tcPr>
          <w:p w:rsidR="00FF7106" w:rsidRPr="000249EF" w:rsidRDefault="00FF7106" w:rsidP="009A375D">
            <w:pPr>
              <w:ind w:right="-1"/>
              <w:jc w:val="center"/>
              <w:rPr>
                <w:rFonts w:ascii="Times New Roman" w:hAnsi="Times New Roman"/>
                <w:b/>
                <w:bCs/>
                <w:color w:val="000000"/>
              </w:rPr>
            </w:pPr>
          </w:p>
        </w:tc>
      </w:tr>
      <w:tr w:rsidR="00FF7106" w:rsidRPr="000249EF" w:rsidTr="009A375D">
        <w:tc>
          <w:tcPr>
            <w:tcW w:w="675" w:type="dxa"/>
          </w:tcPr>
          <w:p w:rsidR="00FF7106" w:rsidRPr="000249EF" w:rsidRDefault="00FF7106" w:rsidP="009A375D">
            <w:pPr>
              <w:ind w:right="-1"/>
              <w:jc w:val="center"/>
              <w:rPr>
                <w:rFonts w:ascii="Times New Roman" w:hAnsi="Times New Roman"/>
                <w:bCs/>
                <w:color w:val="000000"/>
              </w:rPr>
            </w:pPr>
            <w:r w:rsidRPr="000249EF">
              <w:rPr>
                <w:rFonts w:ascii="Times New Roman" w:hAnsi="Times New Roman"/>
                <w:bCs/>
                <w:color w:val="000000"/>
              </w:rPr>
              <w:t>2.3</w:t>
            </w:r>
          </w:p>
        </w:tc>
        <w:tc>
          <w:tcPr>
            <w:tcW w:w="7513" w:type="dxa"/>
          </w:tcPr>
          <w:p w:rsidR="00FF7106" w:rsidRPr="000249EF" w:rsidRDefault="00FF7106" w:rsidP="009A375D">
            <w:pPr>
              <w:pStyle w:val="xfmc1"/>
              <w:shd w:val="clear" w:color="auto" w:fill="FFFFFF"/>
              <w:jc w:val="both"/>
              <w:rPr>
                <w:b/>
                <w:bCs/>
                <w:color w:val="000000"/>
              </w:rPr>
            </w:pPr>
            <w:r w:rsidRPr="000249EF">
              <w:rPr>
                <w:color w:val="000000"/>
                <w:sz w:val="22"/>
                <w:szCs w:val="22"/>
                <w:lang w:val="uk-UA"/>
              </w:rPr>
              <w:t xml:space="preserve">В світлофорах джерелом світла повинні бути модулі світлодіодні (МС) червоного, жовтого та зеленого кольорів. Світлодіоди в МС мають бути вміщені таким чином, що вихід з ладу до 20 % світлодіодів не повинен призводити до зниження осьової сили світла нижче вимоги ДСТУ 4092-2002. </w:t>
            </w:r>
            <w:r w:rsidRPr="000249EF">
              <w:rPr>
                <w:b/>
                <w:color w:val="000000"/>
                <w:sz w:val="22"/>
                <w:szCs w:val="22"/>
                <w:lang w:val="uk-UA"/>
              </w:rPr>
              <w:t>Підтверджується ТУ та Паспортом.</w:t>
            </w:r>
          </w:p>
        </w:tc>
        <w:tc>
          <w:tcPr>
            <w:tcW w:w="1418" w:type="dxa"/>
          </w:tcPr>
          <w:p w:rsidR="00FF7106" w:rsidRPr="000249EF" w:rsidRDefault="00FF7106" w:rsidP="009A375D">
            <w:pPr>
              <w:ind w:right="-1"/>
              <w:jc w:val="center"/>
              <w:rPr>
                <w:rFonts w:ascii="Times New Roman" w:hAnsi="Times New Roman"/>
                <w:b/>
                <w:bCs/>
                <w:color w:val="000000"/>
              </w:rPr>
            </w:pPr>
          </w:p>
        </w:tc>
      </w:tr>
      <w:tr w:rsidR="00FF7106" w:rsidTr="009A375D">
        <w:tc>
          <w:tcPr>
            <w:tcW w:w="675" w:type="dxa"/>
          </w:tcPr>
          <w:p w:rsidR="00FF7106" w:rsidRPr="000249EF" w:rsidRDefault="00FF7106" w:rsidP="009A375D">
            <w:pPr>
              <w:ind w:right="-1"/>
              <w:jc w:val="center"/>
              <w:rPr>
                <w:rFonts w:ascii="Times New Roman" w:hAnsi="Times New Roman"/>
                <w:bCs/>
                <w:color w:val="000000"/>
              </w:rPr>
            </w:pPr>
            <w:r w:rsidRPr="000249EF">
              <w:rPr>
                <w:rFonts w:ascii="Times New Roman" w:hAnsi="Times New Roman"/>
                <w:bCs/>
                <w:color w:val="000000"/>
              </w:rPr>
              <w:t>2.4</w:t>
            </w:r>
          </w:p>
        </w:tc>
        <w:tc>
          <w:tcPr>
            <w:tcW w:w="7513" w:type="dxa"/>
          </w:tcPr>
          <w:p w:rsidR="00FF7106" w:rsidRPr="00E55794" w:rsidRDefault="00FF7106" w:rsidP="009A375D">
            <w:pPr>
              <w:pStyle w:val="xfmc1"/>
              <w:shd w:val="clear" w:color="auto" w:fill="FFFFFF"/>
              <w:jc w:val="both"/>
              <w:rPr>
                <w:b/>
                <w:bCs/>
                <w:color w:val="000000"/>
                <w:lang w:val="uk-UA"/>
              </w:rPr>
            </w:pPr>
            <w:r w:rsidRPr="000249EF">
              <w:rPr>
                <w:color w:val="000000"/>
                <w:sz w:val="22"/>
                <w:szCs w:val="22"/>
                <w:lang w:val="uk-UA"/>
              </w:rPr>
              <w:t xml:space="preserve">Розташування світлодіодів в модулях світлофорів повинно бути матричного типу, що при послідовно-паралельному </w:t>
            </w:r>
            <w:proofErr w:type="spellStart"/>
            <w:r w:rsidRPr="000249EF">
              <w:rPr>
                <w:color w:val="000000"/>
                <w:sz w:val="22"/>
                <w:szCs w:val="22"/>
                <w:lang w:val="uk-UA"/>
              </w:rPr>
              <w:t>з"єднанні</w:t>
            </w:r>
            <w:proofErr w:type="spellEnd"/>
            <w:r w:rsidRPr="000249EF">
              <w:rPr>
                <w:color w:val="000000"/>
                <w:sz w:val="22"/>
                <w:szCs w:val="22"/>
                <w:lang w:val="uk-UA"/>
              </w:rPr>
              <w:t xml:space="preserve"> світлодіодів малої потужності забезпечує високу надійність внаслідок перерозподілу теплової енергії по всій площині випромінюваного сигналу та забезпечує відповідність сили світла сигналу при відмові до 10 світлодіодів.</w:t>
            </w:r>
          </w:p>
        </w:tc>
        <w:tc>
          <w:tcPr>
            <w:tcW w:w="1418" w:type="dxa"/>
          </w:tcPr>
          <w:p w:rsidR="00FF7106" w:rsidRDefault="00FF7106" w:rsidP="009A375D">
            <w:pPr>
              <w:ind w:right="-1"/>
              <w:jc w:val="center"/>
              <w:rPr>
                <w:rFonts w:ascii="Times New Roman" w:hAnsi="Times New Roman"/>
                <w:b/>
                <w:bCs/>
                <w:color w:val="000000"/>
              </w:rPr>
            </w:pPr>
          </w:p>
        </w:tc>
      </w:tr>
      <w:tr w:rsidR="00FF7106" w:rsidTr="009A375D">
        <w:tc>
          <w:tcPr>
            <w:tcW w:w="675" w:type="dxa"/>
          </w:tcPr>
          <w:p w:rsidR="00FF7106" w:rsidRPr="00E55794" w:rsidRDefault="00FF7106" w:rsidP="009A375D">
            <w:pPr>
              <w:ind w:right="-1"/>
              <w:jc w:val="center"/>
              <w:rPr>
                <w:rFonts w:ascii="Times New Roman" w:hAnsi="Times New Roman"/>
                <w:bCs/>
                <w:color w:val="000000"/>
              </w:rPr>
            </w:pPr>
            <w:r w:rsidRPr="00E55794">
              <w:rPr>
                <w:rFonts w:ascii="Times New Roman" w:hAnsi="Times New Roman"/>
                <w:bCs/>
                <w:color w:val="000000"/>
              </w:rPr>
              <w:t>2.5</w:t>
            </w:r>
          </w:p>
        </w:tc>
        <w:tc>
          <w:tcPr>
            <w:tcW w:w="7513" w:type="dxa"/>
          </w:tcPr>
          <w:p w:rsidR="00FF7106" w:rsidRDefault="00FF7106" w:rsidP="009A375D">
            <w:pPr>
              <w:tabs>
                <w:tab w:val="left" w:pos="851"/>
              </w:tabs>
              <w:autoSpaceDN w:val="0"/>
              <w:jc w:val="both"/>
              <w:rPr>
                <w:rFonts w:ascii="Times New Roman" w:hAnsi="Times New Roman"/>
                <w:b/>
                <w:bCs/>
                <w:color w:val="000000"/>
              </w:rPr>
            </w:pPr>
            <w:r w:rsidRPr="000808AF">
              <w:rPr>
                <w:rFonts w:ascii="Times New Roman" w:hAnsi="Times New Roman"/>
              </w:rPr>
              <w:t xml:space="preserve">Світлофори повинні вироблятися згідно з технічними умовами, в яких враховано всі обов’язкові вимоги ДСТУ 4092-2002, вимоги ДСТУ </w:t>
            </w:r>
            <w:r w:rsidRPr="000808AF">
              <w:rPr>
                <w:rFonts w:ascii="Times New Roman" w:hAnsi="Times New Roman"/>
                <w:lang w:val="en-US"/>
              </w:rPr>
              <w:t>EN</w:t>
            </w:r>
            <w:r w:rsidRPr="000808AF">
              <w:rPr>
                <w:rFonts w:ascii="Times New Roman" w:hAnsi="Times New Roman"/>
              </w:rPr>
              <w:t xml:space="preserve">12368:2017 та які погоджено з Департаментом Державтоінспекції МВС України (вимога пункту 5.1.1 ДСТУ 4092-2002) або іншим уповноваженим органом, установою, організацією.  </w:t>
            </w:r>
          </w:p>
        </w:tc>
        <w:tc>
          <w:tcPr>
            <w:tcW w:w="1418" w:type="dxa"/>
          </w:tcPr>
          <w:p w:rsidR="00FF7106" w:rsidRDefault="00FF7106" w:rsidP="009A375D">
            <w:pPr>
              <w:ind w:right="-1"/>
              <w:jc w:val="center"/>
              <w:rPr>
                <w:rFonts w:ascii="Times New Roman" w:hAnsi="Times New Roman"/>
                <w:b/>
                <w:bCs/>
                <w:color w:val="000000"/>
              </w:rPr>
            </w:pPr>
          </w:p>
        </w:tc>
      </w:tr>
      <w:tr w:rsidR="00FF7106" w:rsidTr="009A375D">
        <w:tc>
          <w:tcPr>
            <w:tcW w:w="675" w:type="dxa"/>
          </w:tcPr>
          <w:p w:rsidR="00FF7106" w:rsidRPr="00E55794" w:rsidRDefault="00FF7106" w:rsidP="009A375D">
            <w:pPr>
              <w:ind w:right="-1"/>
              <w:jc w:val="center"/>
              <w:rPr>
                <w:rFonts w:ascii="Times New Roman" w:hAnsi="Times New Roman"/>
                <w:bCs/>
                <w:color w:val="000000"/>
              </w:rPr>
            </w:pPr>
            <w:r w:rsidRPr="00E55794">
              <w:rPr>
                <w:rFonts w:ascii="Times New Roman" w:hAnsi="Times New Roman"/>
                <w:bCs/>
                <w:color w:val="000000"/>
              </w:rPr>
              <w:t>2.6</w:t>
            </w:r>
          </w:p>
        </w:tc>
        <w:tc>
          <w:tcPr>
            <w:tcW w:w="7513" w:type="dxa"/>
          </w:tcPr>
          <w:p w:rsidR="00FF7106" w:rsidRDefault="00FF7106" w:rsidP="009A375D">
            <w:pPr>
              <w:tabs>
                <w:tab w:val="left" w:pos="851"/>
              </w:tabs>
              <w:autoSpaceDN w:val="0"/>
              <w:jc w:val="both"/>
              <w:rPr>
                <w:rFonts w:ascii="Times New Roman" w:hAnsi="Times New Roman"/>
                <w:b/>
                <w:bCs/>
                <w:color w:val="000000"/>
              </w:rPr>
            </w:pPr>
            <w:r w:rsidRPr="000808AF">
              <w:rPr>
                <w:rFonts w:ascii="Times New Roman" w:hAnsi="Times New Roman"/>
              </w:rPr>
              <w:t>Світлофори повинні бути розраховані на живлення від мережі змінного струму частотою (50±1) Гц з номінальним ефективним значенням напруги 220 В та забезпечувати працездатність за допустимим відхиленням напруги від номінального значення (-15/+10)%, згідно вимог ДСТУ 4157-2003.</w:t>
            </w:r>
          </w:p>
        </w:tc>
        <w:tc>
          <w:tcPr>
            <w:tcW w:w="1418" w:type="dxa"/>
          </w:tcPr>
          <w:p w:rsidR="00FF7106" w:rsidRDefault="00FF7106" w:rsidP="009A375D">
            <w:pPr>
              <w:ind w:right="-1"/>
              <w:jc w:val="center"/>
              <w:rPr>
                <w:rFonts w:ascii="Times New Roman" w:hAnsi="Times New Roman"/>
                <w:b/>
                <w:bCs/>
                <w:color w:val="000000"/>
              </w:rPr>
            </w:pPr>
          </w:p>
        </w:tc>
      </w:tr>
      <w:tr w:rsidR="00FF7106" w:rsidTr="009A375D">
        <w:tc>
          <w:tcPr>
            <w:tcW w:w="675" w:type="dxa"/>
          </w:tcPr>
          <w:p w:rsidR="00FF7106" w:rsidRPr="00E55794" w:rsidRDefault="00FF7106" w:rsidP="009A375D">
            <w:pPr>
              <w:ind w:right="-1"/>
              <w:jc w:val="center"/>
              <w:rPr>
                <w:rFonts w:ascii="Times New Roman" w:hAnsi="Times New Roman"/>
                <w:bCs/>
                <w:color w:val="000000"/>
              </w:rPr>
            </w:pPr>
            <w:r w:rsidRPr="00E55794">
              <w:rPr>
                <w:rFonts w:ascii="Times New Roman" w:hAnsi="Times New Roman"/>
                <w:bCs/>
                <w:color w:val="000000"/>
              </w:rPr>
              <w:t>2.7</w:t>
            </w:r>
          </w:p>
        </w:tc>
        <w:tc>
          <w:tcPr>
            <w:tcW w:w="7513" w:type="dxa"/>
          </w:tcPr>
          <w:p w:rsidR="00FF7106" w:rsidRDefault="00FF7106" w:rsidP="009A375D">
            <w:pPr>
              <w:tabs>
                <w:tab w:val="left" w:pos="851"/>
              </w:tabs>
              <w:autoSpaceDN w:val="0"/>
              <w:jc w:val="both"/>
              <w:rPr>
                <w:rFonts w:ascii="Times New Roman" w:hAnsi="Times New Roman"/>
                <w:b/>
                <w:bCs/>
                <w:color w:val="000000"/>
              </w:rPr>
            </w:pPr>
            <w:r w:rsidRPr="000808AF">
              <w:rPr>
                <w:rFonts w:ascii="Times New Roman" w:hAnsi="Times New Roman"/>
              </w:rPr>
              <w:t xml:space="preserve">Світлофори повинні забезпечувати стабільну узгоджену роботу систем контролю перегорання секції червоних сигналів та системи недопущення </w:t>
            </w:r>
            <w:r w:rsidRPr="000808AF">
              <w:rPr>
                <w:rFonts w:ascii="Times New Roman" w:hAnsi="Times New Roman"/>
              </w:rPr>
              <w:lastRenderedPageBreak/>
              <w:t>конфліктних ситуацій дорожнього контролера, який відповідає вимогам ДСТУ 4157-2003, у діапазоні температур від мінус (40+ 2) ºС до плюс (60+2) ºС. Коефіцієнт потужності не менше ніж 0,9 у всьому діапазоні температур та допустимих напруг.</w:t>
            </w:r>
          </w:p>
        </w:tc>
        <w:tc>
          <w:tcPr>
            <w:tcW w:w="1418" w:type="dxa"/>
          </w:tcPr>
          <w:p w:rsidR="00FF7106" w:rsidRDefault="00FF7106" w:rsidP="009A375D">
            <w:pPr>
              <w:ind w:right="-1"/>
              <w:jc w:val="center"/>
              <w:rPr>
                <w:rFonts w:ascii="Times New Roman" w:hAnsi="Times New Roman"/>
                <w:b/>
                <w:bCs/>
                <w:color w:val="000000"/>
              </w:rPr>
            </w:pPr>
          </w:p>
        </w:tc>
      </w:tr>
      <w:tr w:rsidR="00FF7106" w:rsidTr="009A375D">
        <w:tc>
          <w:tcPr>
            <w:tcW w:w="675" w:type="dxa"/>
          </w:tcPr>
          <w:p w:rsidR="00FF7106" w:rsidRPr="00E55794" w:rsidRDefault="00FF7106" w:rsidP="009A375D">
            <w:pPr>
              <w:ind w:right="-1"/>
              <w:jc w:val="center"/>
              <w:rPr>
                <w:rFonts w:ascii="Times New Roman" w:hAnsi="Times New Roman"/>
                <w:bCs/>
                <w:color w:val="000000"/>
              </w:rPr>
            </w:pPr>
            <w:r w:rsidRPr="00E55794">
              <w:rPr>
                <w:rFonts w:ascii="Times New Roman" w:hAnsi="Times New Roman"/>
                <w:bCs/>
                <w:color w:val="000000"/>
              </w:rPr>
              <w:t>2.8</w:t>
            </w:r>
          </w:p>
        </w:tc>
        <w:tc>
          <w:tcPr>
            <w:tcW w:w="7513" w:type="dxa"/>
          </w:tcPr>
          <w:p w:rsidR="00FF7106" w:rsidRDefault="00FF7106" w:rsidP="009A375D">
            <w:pPr>
              <w:tabs>
                <w:tab w:val="left" w:pos="851"/>
              </w:tabs>
              <w:autoSpaceDN w:val="0"/>
              <w:jc w:val="both"/>
              <w:rPr>
                <w:rFonts w:ascii="Times New Roman" w:hAnsi="Times New Roman"/>
                <w:b/>
                <w:bCs/>
                <w:color w:val="000000"/>
              </w:rPr>
            </w:pPr>
            <w:r>
              <w:rPr>
                <w:rFonts w:ascii="Times New Roman" w:hAnsi="Times New Roman"/>
              </w:rPr>
              <w:t>В світлофорах</w:t>
            </w:r>
            <w:r w:rsidRPr="000249EF">
              <w:rPr>
                <w:rFonts w:ascii="Times New Roman" w:hAnsi="Times New Roman"/>
              </w:rPr>
              <w:t>, крім транспортних Т1.2 та Т1.3,</w:t>
            </w:r>
            <w:r>
              <w:rPr>
                <w:rFonts w:ascii="Times New Roman" w:hAnsi="Times New Roman"/>
              </w:rPr>
              <w:t xml:space="preserve"> </w:t>
            </w:r>
            <w:r w:rsidRPr="000808AF">
              <w:rPr>
                <w:rFonts w:ascii="Times New Roman" w:hAnsi="Times New Roman"/>
              </w:rPr>
              <w:t>повинні бути вбудовані табло відліку часу (ТВЧ): в транспортних світлофорах в секції жовтого сигналу, в пішохідних - в секції червоного  сигналу ТВЧ зеленого сигналу, в секції зеленого  сигналу ТВЧ червоного сигналу.</w:t>
            </w:r>
          </w:p>
        </w:tc>
        <w:tc>
          <w:tcPr>
            <w:tcW w:w="1418" w:type="dxa"/>
          </w:tcPr>
          <w:p w:rsidR="00FF7106" w:rsidRDefault="00FF7106" w:rsidP="009A375D">
            <w:pPr>
              <w:ind w:right="-1"/>
              <w:jc w:val="center"/>
              <w:rPr>
                <w:rFonts w:ascii="Times New Roman" w:hAnsi="Times New Roman"/>
                <w:b/>
                <w:bCs/>
                <w:color w:val="000000"/>
              </w:rPr>
            </w:pPr>
          </w:p>
        </w:tc>
      </w:tr>
      <w:tr w:rsidR="00FF7106" w:rsidTr="009A375D">
        <w:tc>
          <w:tcPr>
            <w:tcW w:w="675" w:type="dxa"/>
          </w:tcPr>
          <w:p w:rsidR="00FF7106" w:rsidRPr="00E55794" w:rsidRDefault="00FF7106" w:rsidP="009A375D">
            <w:pPr>
              <w:ind w:right="-1"/>
              <w:jc w:val="center"/>
              <w:rPr>
                <w:rFonts w:ascii="Times New Roman" w:hAnsi="Times New Roman"/>
                <w:bCs/>
                <w:color w:val="000000"/>
              </w:rPr>
            </w:pPr>
            <w:r w:rsidRPr="00E55794">
              <w:rPr>
                <w:rFonts w:ascii="Times New Roman" w:hAnsi="Times New Roman"/>
                <w:bCs/>
                <w:color w:val="000000"/>
              </w:rPr>
              <w:t>2.9</w:t>
            </w:r>
          </w:p>
        </w:tc>
        <w:tc>
          <w:tcPr>
            <w:tcW w:w="7513" w:type="dxa"/>
          </w:tcPr>
          <w:p w:rsidR="00FF7106" w:rsidRDefault="00FF7106" w:rsidP="009A375D">
            <w:pPr>
              <w:tabs>
                <w:tab w:val="left" w:pos="851"/>
              </w:tabs>
              <w:autoSpaceDN w:val="0"/>
              <w:jc w:val="both"/>
              <w:rPr>
                <w:rFonts w:ascii="Times New Roman" w:hAnsi="Times New Roman"/>
                <w:b/>
                <w:bCs/>
                <w:color w:val="000000"/>
              </w:rPr>
            </w:pPr>
            <w:r w:rsidRPr="000808AF">
              <w:rPr>
                <w:rFonts w:ascii="Times New Roman" w:hAnsi="Times New Roman"/>
              </w:rPr>
              <w:t>Споживана потужність однією секцією світлофора з ТВЧ не повинна перевищувати 12 Вт по кожному сигналу у нормальних кліматичних умовах за ГОСТ 15150-69 при напрузі живлення 220 В.</w:t>
            </w:r>
          </w:p>
        </w:tc>
        <w:tc>
          <w:tcPr>
            <w:tcW w:w="1418" w:type="dxa"/>
          </w:tcPr>
          <w:p w:rsidR="00FF7106" w:rsidRDefault="00FF7106" w:rsidP="009A375D">
            <w:pPr>
              <w:ind w:right="-1"/>
              <w:jc w:val="center"/>
              <w:rPr>
                <w:rFonts w:ascii="Times New Roman" w:hAnsi="Times New Roman"/>
                <w:b/>
                <w:bCs/>
                <w:color w:val="000000"/>
              </w:rPr>
            </w:pPr>
          </w:p>
        </w:tc>
      </w:tr>
      <w:tr w:rsidR="00FF7106" w:rsidTr="009A375D">
        <w:tc>
          <w:tcPr>
            <w:tcW w:w="675" w:type="dxa"/>
          </w:tcPr>
          <w:p w:rsidR="00FF7106" w:rsidRPr="00E55794" w:rsidRDefault="00FF7106" w:rsidP="009A375D">
            <w:pPr>
              <w:ind w:right="-1"/>
              <w:jc w:val="center"/>
              <w:rPr>
                <w:rFonts w:ascii="Times New Roman" w:hAnsi="Times New Roman"/>
                <w:bCs/>
                <w:color w:val="000000"/>
              </w:rPr>
            </w:pPr>
            <w:r w:rsidRPr="00E55794">
              <w:rPr>
                <w:rFonts w:ascii="Times New Roman" w:hAnsi="Times New Roman"/>
                <w:bCs/>
                <w:color w:val="000000"/>
              </w:rPr>
              <w:t>2.10</w:t>
            </w:r>
          </w:p>
        </w:tc>
        <w:tc>
          <w:tcPr>
            <w:tcW w:w="7513" w:type="dxa"/>
          </w:tcPr>
          <w:p w:rsidR="00FF7106" w:rsidRDefault="00FF7106" w:rsidP="009A375D">
            <w:pPr>
              <w:tabs>
                <w:tab w:val="left" w:pos="523"/>
              </w:tabs>
              <w:autoSpaceDN w:val="0"/>
              <w:jc w:val="both"/>
              <w:rPr>
                <w:rFonts w:ascii="Times New Roman" w:hAnsi="Times New Roman"/>
                <w:b/>
                <w:bCs/>
                <w:color w:val="000000"/>
              </w:rPr>
            </w:pPr>
            <w:r w:rsidRPr="000808AF">
              <w:rPr>
                <w:rFonts w:ascii="Times New Roman" w:hAnsi="Times New Roman"/>
              </w:rPr>
              <w:t>Табло відліку часу повинні забезпечувати роботу в автоматичному режимі (координованого керування), в режимі виклику пішохідної фази від табло виклику пішохідного (ТВП).</w:t>
            </w:r>
          </w:p>
        </w:tc>
        <w:tc>
          <w:tcPr>
            <w:tcW w:w="1418" w:type="dxa"/>
          </w:tcPr>
          <w:p w:rsidR="00FF7106" w:rsidRDefault="00FF7106" w:rsidP="009A375D">
            <w:pPr>
              <w:ind w:right="-1"/>
              <w:jc w:val="center"/>
              <w:rPr>
                <w:rFonts w:ascii="Times New Roman" w:hAnsi="Times New Roman"/>
                <w:b/>
                <w:bCs/>
                <w:color w:val="000000"/>
              </w:rPr>
            </w:pPr>
          </w:p>
        </w:tc>
      </w:tr>
      <w:tr w:rsidR="00FF7106" w:rsidTr="009A375D">
        <w:tc>
          <w:tcPr>
            <w:tcW w:w="675" w:type="dxa"/>
          </w:tcPr>
          <w:p w:rsidR="00FF7106" w:rsidRPr="00E55794" w:rsidRDefault="00FF7106" w:rsidP="009A375D">
            <w:pPr>
              <w:ind w:right="-1"/>
              <w:jc w:val="center"/>
              <w:rPr>
                <w:rFonts w:ascii="Times New Roman" w:hAnsi="Times New Roman"/>
                <w:bCs/>
                <w:color w:val="000000"/>
              </w:rPr>
            </w:pPr>
            <w:r w:rsidRPr="00E55794">
              <w:rPr>
                <w:rFonts w:ascii="Times New Roman" w:hAnsi="Times New Roman"/>
                <w:bCs/>
                <w:color w:val="000000"/>
              </w:rPr>
              <w:t>2.11</w:t>
            </w:r>
          </w:p>
        </w:tc>
        <w:tc>
          <w:tcPr>
            <w:tcW w:w="7513" w:type="dxa"/>
          </w:tcPr>
          <w:p w:rsidR="00FF7106" w:rsidRDefault="00FF7106" w:rsidP="009A375D">
            <w:pPr>
              <w:tabs>
                <w:tab w:val="left" w:pos="537"/>
              </w:tabs>
              <w:autoSpaceDN w:val="0"/>
              <w:jc w:val="both"/>
              <w:rPr>
                <w:rFonts w:ascii="Times New Roman" w:hAnsi="Times New Roman"/>
                <w:b/>
                <w:bCs/>
                <w:color w:val="000000"/>
              </w:rPr>
            </w:pPr>
            <w:r w:rsidRPr="000808AF">
              <w:rPr>
                <w:rFonts w:ascii="Times New Roman" w:hAnsi="Times New Roman"/>
              </w:rPr>
              <w:t xml:space="preserve">Світлофори повинні </w:t>
            </w:r>
            <w:r w:rsidRPr="00A14E74">
              <w:rPr>
                <w:rFonts w:ascii="Times New Roman" w:hAnsi="Times New Roman"/>
                <w:b/>
              </w:rPr>
              <w:t>мати граничний термін експлуатації (ресурс виробів) не менше 10 років.</w:t>
            </w:r>
            <w:r w:rsidRPr="000808AF">
              <w:rPr>
                <w:rFonts w:ascii="Times New Roman" w:hAnsi="Times New Roman"/>
              </w:rPr>
              <w:t xml:space="preserve"> </w:t>
            </w:r>
            <w:r w:rsidRPr="008646BC">
              <w:rPr>
                <w:rFonts w:ascii="Times New Roman" w:hAnsi="Times New Roman"/>
              </w:rPr>
              <w:t>Учасники підтверджують вказану вимогу витягом із технічних умов на світлофори.</w:t>
            </w:r>
          </w:p>
        </w:tc>
        <w:tc>
          <w:tcPr>
            <w:tcW w:w="1418" w:type="dxa"/>
          </w:tcPr>
          <w:p w:rsidR="00FF7106" w:rsidRDefault="00FF7106" w:rsidP="009A375D">
            <w:pPr>
              <w:ind w:right="-1"/>
              <w:jc w:val="center"/>
              <w:rPr>
                <w:rFonts w:ascii="Times New Roman" w:hAnsi="Times New Roman"/>
                <w:b/>
                <w:bCs/>
                <w:color w:val="000000"/>
              </w:rPr>
            </w:pPr>
          </w:p>
        </w:tc>
      </w:tr>
      <w:tr w:rsidR="00FF7106" w:rsidTr="009A375D">
        <w:tc>
          <w:tcPr>
            <w:tcW w:w="675" w:type="dxa"/>
          </w:tcPr>
          <w:p w:rsidR="00FF7106" w:rsidRPr="00E55794" w:rsidRDefault="00FF7106" w:rsidP="009A375D">
            <w:pPr>
              <w:ind w:right="-1"/>
              <w:jc w:val="center"/>
              <w:rPr>
                <w:rFonts w:ascii="Times New Roman" w:hAnsi="Times New Roman"/>
                <w:bCs/>
                <w:color w:val="000000"/>
              </w:rPr>
            </w:pPr>
            <w:r w:rsidRPr="00E55794">
              <w:rPr>
                <w:rFonts w:ascii="Times New Roman" w:hAnsi="Times New Roman"/>
                <w:bCs/>
                <w:color w:val="000000"/>
              </w:rPr>
              <w:t>2.12</w:t>
            </w:r>
          </w:p>
        </w:tc>
        <w:tc>
          <w:tcPr>
            <w:tcW w:w="7513" w:type="dxa"/>
          </w:tcPr>
          <w:p w:rsidR="00FF7106" w:rsidRDefault="00FF7106" w:rsidP="009A375D">
            <w:pPr>
              <w:tabs>
                <w:tab w:val="left" w:pos="600"/>
              </w:tabs>
              <w:autoSpaceDN w:val="0"/>
              <w:jc w:val="both"/>
              <w:rPr>
                <w:rFonts w:ascii="Times New Roman" w:hAnsi="Times New Roman"/>
                <w:b/>
                <w:bCs/>
                <w:color w:val="000000"/>
              </w:rPr>
            </w:pPr>
            <w:r w:rsidRPr="00E208E3">
              <w:rPr>
                <w:rFonts w:ascii="Times New Roman" w:hAnsi="Times New Roman"/>
                <w:b/>
              </w:rPr>
              <w:t>Світлофори та табло відліку часу повинні забезпечувати відповідність Технічному регламенту з електромагнітної сумісності обладнання</w:t>
            </w:r>
            <w:r w:rsidRPr="000808AF">
              <w:rPr>
                <w:rFonts w:ascii="Times New Roman" w:hAnsi="Times New Roman"/>
              </w:rPr>
              <w:t xml:space="preserve"> </w:t>
            </w:r>
            <w:r>
              <w:rPr>
                <w:rFonts w:ascii="Times New Roman" w:hAnsi="Times New Roman"/>
              </w:rPr>
              <w:t xml:space="preserve">та </w:t>
            </w:r>
            <w:r w:rsidRPr="00E208E3">
              <w:rPr>
                <w:rFonts w:ascii="Times New Roman" w:hAnsi="Times New Roman"/>
                <w:b/>
              </w:rPr>
              <w:t>Технічному регламенту низьковольтного електричного обладнання</w:t>
            </w:r>
            <w:r>
              <w:rPr>
                <w:rFonts w:ascii="Times New Roman" w:hAnsi="Times New Roman"/>
              </w:rPr>
              <w:t xml:space="preserve">, </w:t>
            </w:r>
            <w:r w:rsidRPr="000808AF">
              <w:rPr>
                <w:rFonts w:ascii="Times New Roman" w:hAnsi="Times New Roman"/>
              </w:rPr>
              <w:t>відповідно до ДСТУ EN 55015:201</w:t>
            </w:r>
            <w:r>
              <w:rPr>
                <w:rFonts w:ascii="Times New Roman" w:hAnsi="Times New Roman"/>
              </w:rPr>
              <w:t>7</w:t>
            </w:r>
            <w:r w:rsidRPr="000808AF">
              <w:rPr>
                <w:rFonts w:ascii="Times New Roman" w:hAnsi="Times New Roman"/>
              </w:rPr>
              <w:t>, ДСТУ EN 50293:201</w:t>
            </w:r>
            <w:r>
              <w:rPr>
                <w:rFonts w:ascii="Times New Roman" w:hAnsi="Times New Roman"/>
              </w:rPr>
              <w:t>6</w:t>
            </w:r>
            <w:r w:rsidRPr="000808AF">
              <w:rPr>
                <w:rFonts w:ascii="Times New Roman" w:hAnsi="Times New Roman"/>
              </w:rPr>
              <w:t>, ДСТУ EN 61000-3-3-201</w:t>
            </w:r>
            <w:r>
              <w:rPr>
                <w:rFonts w:ascii="Times New Roman" w:hAnsi="Times New Roman"/>
              </w:rPr>
              <w:t>7</w:t>
            </w:r>
            <w:r w:rsidRPr="000808AF">
              <w:rPr>
                <w:rFonts w:ascii="Times New Roman" w:hAnsi="Times New Roman"/>
              </w:rPr>
              <w:t>.</w:t>
            </w:r>
          </w:p>
        </w:tc>
        <w:tc>
          <w:tcPr>
            <w:tcW w:w="1418" w:type="dxa"/>
          </w:tcPr>
          <w:p w:rsidR="00FF7106" w:rsidRDefault="00FF7106" w:rsidP="009A375D">
            <w:pPr>
              <w:ind w:right="-1"/>
              <w:jc w:val="center"/>
              <w:rPr>
                <w:rFonts w:ascii="Times New Roman" w:hAnsi="Times New Roman"/>
                <w:b/>
                <w:bCs/>
                <w:color w:val="000000"/>
              </w:rPr>
            </w:pPr>
          </w:p>
        </w:tc>
      </w:tr>
      <w:tr w:rsidR="00FF7106" w:rsidTr="009A375D">
        <w:tc>
          <w:tcPr>
            <w:tcW w:w="675" w:type="dxa"/>
          </w:tcPr>
          <w:p w:rsidR="00FF7106" w:rsidRPr="00E55794" w:rsidRDefault="00FF7106" w:rsidP="009A375D">
            <w:pPr>
              <w:ind w:right="-1"/>
              <w:jc w:val="center"/>
              <w:rPr>
                <w:rFonts w:ascii="Times New Roman" w:hAnsi="Times New Roman"/>
                <w:bCs/>
                <w:color w:val="000000"/>
              </w:rPr>
            </w:pPr>
            <w:r w:rsidRPr="00E55794">
              <w:rPr>
                <w:rFonts w:ascii="Times New Roman" w:hAnsi="Times New Roman"/>
                <w:bCs/>
                <w:color w:val="000000"/>
              </w:rPr>
              <w:t>2.13</w:t>
            </w:r>
          </w:p>
        </w:tc>
        <w:tc>
          <w:tcPr>
            <w:tcW w:w="7513" w:type="dxa"/>
          </w:tcPr>
          <w:p w:rsidR="00FF7106" w:rsidRDefault="00FF7106" w:rsidP="009A375D">
            <w:pPr>
              <w:tabs>
                <w:tab w:val="left" w:pos="600"/>
              </w:tabs>
              <w:autoSpaceDN w:val="0"/>
              <w:jc w:val="both"/>
              <w:rPr>
                <w:rFonts w:ascii="Times New Roman" w:hAnsi="Times New Roman"/>
                <w:b/>
                <w:bCs/>
                <w:color w:val="000000"/>
              </w:rPr>
            </w:pPr>
            <w:r>
              <w:rPr>
                <w:rFonts w:ascii="Times New Roman" w:hAnsi="Times New Roman"/>
              </w:rPr>
              <w:t>Т</w:t>
            </w:r>
            <w:r w:rsidRPr="000808AF">
              <w:rPr>
                <w:rFonts w:ascii="Times New Roman" w:hAnsi="Times New Roman"/>
              </w:rPr>
              <w:t xml:space="preserve">абло відліку часу (ТВЧ) повинні вироблятися згідно з технічними умовами виробника, або іншим аналогічним за змістом документом, передбаченим для країни виробника, які відповідають вимогам ДСТУ 1.3:2015. </w:t>
            </w:r>
            <w:r w:rsidRPr="00E208E3">
              <w:rPr>
                <w:rFonts w:ascii="Times New Roman" w:hAnsi="Times New Roman"/>
                <w:b/>
              </w:rPr>
              <w:t>Учасник повинен надати копію титульного аркушу ТУ виробника ТВЧ.</w:t>
            </w:r>
          </w:p>
        </w:tc>
        <w:tc>
          <w:tcPr>
            <w:tcW w:w="1418" w:type="dxa"/>
          </w:tcPr>
          <w:p w:rsidR="00FF7106" w:rsidRDefault="00FF7106" w:rsidP="009A375D">
            <w:pPr>
              <w:ind w:right="-1"/>
              <w:jc w:val="center"/>
              <w:rPr>
                <w:rFonts w:ascii="Times New Roman" w:hAnsi="Times New Roman"/>
                <w:b/>
                <w:bCs/>
                <w:color w:val="000000"/>
              </w:rPr>
            </w:pPr>
          </w:p>
        </w:tc>
      </w:tr>
      <w:tr w:rsidR="00FF7106" w:rsidTr="009A375D">
        <w:tc>
          <w:tcPr>
            <w:tcW w:w="675" w:type="dxa"/>
          </w:tcPr>
          <w:p w:rsidR="00FF7106" w:rsidRPr="00E55794" w:rsidRDefault="00FF7106" w:rsidP="009A375D">
            <w:pPr>
              <w:ind w:right="-1"/>
              <w:jc w:val="center"/>
              <w:rPr>
                <w:rFonts w:ascii="Times New Roman" w:hAnsi="Times New Roman"/>
                <w:bCs/>
                <w:color w:val="000000"/>
              </w:rPr>
            </w:pPr>
            <w:r w:rsidRPr="00E55794">
              <w:rPr>
                <w:rFonts w:ascii="Times New Roman" w:hAnsi="Times New Roman"/>
                <w:bCs/>
                <w:color w:val="000000"/>
              </w:rPr>
              <w:t>2.14</w:t>
            </w:r>
          </w:p>
        </w:tc>
        <w:tc>
          <w:tcPr>
            <w:tcW w:w="7513" w:type="dxa"/>
          </w:tcPr>
          <w:p w:rsidR="00FF7106" w:rsidRDefault="00FF7106" w:rsidP="009A375D">
            <w:pPr>
              <w:tabs>
                <w:tab w:val="left" w:pos="600"/>
              </w:tabs>
              <w:autoSpaceDN w:val="0"/>
              <w:jc w:val="both"/>
              <w:rPr>
                <w:rFonts w:ascii="Times New Roman" w:hAnsi="Times New Roman"/>
                <w:b/>
                <w:bCs/>
                <w:color w:val="000000"/>
              </w:rPr>
            </w:pPr>
            <w:r w:rsidRPr="00C44692">
              <w:rPr>
                <w:rFonts w:ascii="Times New Roman" w:hAnsi="Times New Roman"/>
              </w:rPr>
              <w:t xml:space="preserve">Гарантійні зобов’язання постачальника мають становити </w:t>
            </w:r>
            <w:r w:rsidRPr="00C44692">
              <w:rPr>
                <w:rFonts w:ascii="Times New Roman" w:hAnsi="Times New Roman"/>
                <w:b/>
              </w:rPr>
              <w:t>не менше 5 років (дана інформація повинна бути відображена в паспорті на виріб).</w:t>
            </w:r>
          </w:p>
        </w:tc>
        <w:tc>
          <w:tcPr>
            <w:tcW w:w="1418" w:type="dxa"/>
          </w:tcPr>
          <w:p w:rsidR="00FF7106" w:rsidRDefault="00FF7106" w:rsidP="009A375D">
            <w:pPr>
              <w:ind w:right="-1"/>
              <w:jc w:val="center"/>
              <w:rPr>
                <w:rFonts w:ascii="Times New Roman" w:hAnsi="Times New Roman"/>
                <w:b/>
                <w:bCs/>
                <w:color w:val="000000"/>
              </w:rPr>
            </w:pPr>
          </w:p>
        </w:tc>
      </w:tr>
      <w:tr w:rsidR="00FF7106" w:rsidTr="009A375D">
        <w:tc>
          <w:tcPr>
            <w:tcW w:w="675" w:type="dxa"/>
          </w:tcPr>
          <w:p w:rsidR="00FF7106" w:rsidRPr="00E55794" w:rsidRDefault="00FF7106" w:rsidP="009A375D">
            <w:pPr>
              <w:ind w:right="-1"/>
              <w:jc w:val="center"/>
              <w:rPr>
                <w:rFonts w:ascii="Times New Roman" w:hAnsi="Times New Roman"/>
                <w:bCs/>
                <w:color w:val="000000"/>
              </w:rPr>
            </w:pPr>
            <w:r w:rsidRPr="00E55794">
              <w:rPr>
                <w:rFonts w:ascii="Times New Roman" w:hAnsi="Times New Roman"/>
                <w:bCs/>
                <w:color w:val="000000"/>
              </w:rPr>
              <w:t>2.15</w:t>
            </w:r>
          </w:p>
        </w:tc>
        <w:tc>
          <w:tcPr>
            <w:tcW w:w="7513" w:type="dxa"/>
          </w:tcPr>
          <w:p w:rsidR="00FF7106" w:rsidRDefault="00FF7106" w:rsidP="009A375D">
            <w:pPr>
              <w:tabs>
                <w:tab w:val="left" w:pos="509"/>
              </w:tabs>
              <w:autoSpaceDN w:val="0"/>
              <w:jc w:val="both"/>
              <w:rPr>
                <w:rFonts w:ascii="Times New Roman" w:hAnsi="Times New Roman"/>
                <w:b/>
                <w:bCs/>
                <w:color w:val="000000"/>
              </w:rPr>
            </w:pPr>
            <w:r w:rsidRPr="000808AF">
              <w:rPr>
                <w:rFonts w:ascii="Times New Roman" w:hAnsi="Times New Roman"/>
              </w:rPr>
              <w:t>Товар має бути новий, без попередньої експлуатації, без дефектів, неуживаним, з датою виробництва не раніше 202</w:t>
            </w:r>
            <w:r>
              <w:rPr>
                <w:rFonts w:ascii="Times New Roman" w:hAnsi="Times New Roman"/>
              </w:rPr>
              <w:t>1</w:t>
            </w:r>
            <w:r w:rsidRPr="000808AF">
              <w:rPr>
                <w:rFonts w:ascii="Times New Roman" w:hAnsi="Times New Roman"/>
              </w:rPr>
              <w:t xml:space="preserve"> року та постачатись в оригінальній упаковці заводу-виробника. Кожна упакована частина Товару, що є предметом поставки, повинна мати маркування на тарі, упаковці або бирці згідно із відповідними стандартами або технічними умовами. Упаковка Товару повинна бути виконана таким чином, щоб під час приймання товару можна було переконатися, що товар є новим, раніше не перебував у використанні у постачальника і (або) у третіх осіб),  не піддавався раніше ремонту, модернізації або відновленню. Упаковка не повинна містити розтинів, вм'ятин, порізів, деформації.</w:t>
            </w:r>
          </w:p>
        </w:tc>
        <w:tc>
          <w:tcPr>
            <w:tcW w:w="1418" w:type="dxa"/>
          </w:tcPr>
          <w:p w:rsidR="00FF7106" w:rsidRDefault="00FF7106" w:rsidP="009A375D">
            <w:pPr>
              <w:ind w:right="-1"/>
              <w:jc w:val="center"/>
              <w:rPr>
                <w:rFonts w:ascii="Times New Roman" w:hAnsi="Times New Roman"/>
                <w:b/>
                <w:bCs/>
                <w:color w:val="000000"/>
              </w:rPr>
            </w:pPr>
          </w:p>
        </w:tc>
      </w:tr>
      <w:tr w:rsidR="00FF7106" w:rsidTr="009A375D">
        <w:tc>
          <w:tcPr>
            <w:tcW w:w="675" w:type="dxa"/>
          </w:tcPr>
          <w:p w:rsidR="00FF7106" w:rsidRPr="00E55794" w:rsidRDefault="00FF7106" w:rsidP="009A375D">
            <w:pPr>
              <w:ind w:right="-1"/>
              <w:jc w:val="center"/>
              <w:rPr>
                <w:rFonts w:ascii="Times New Roman" w:hAnsi="Times New Roman"/>
                <w:bCs/>
                <w:color w:val="000000"/>
              </w:rPr>
            </w:pPr>
            <w:r w:rsidRPr="00E55794">
              <w:rPr>
                <w:rFonts w:ascii="Times New Roman" w:hAnsi="Times New Roman"/>
                <w:bCs/>
                <w:color w:val="000000"/>
              </w:rPr>
              <w:t>2.16</w:t>
            </w:r>
          </w:p>
        </w:tc>
        <w:tc>
          <w:tcPr>
            <w:tcW w:w="7513" w:type="dxa"/>
          </w:tcPr>
          <w:p w:rsidR="00FF7106" w:rsidRDefault="00FF7106" w:rsidP="009A375D">
            <w:pPr>
              <w:tabs>
                <w:tab w:val="left" w:pos="509"/>
              </w:tabs>
              <w:autoSpaceDN w:val="0"/>
              <w:jc w:val="both"/>
              <w:rPr>
                <w:rFonts w:ascii="Times New Roman" w:hAnsi="Times New Roman"/>
                <w:b/>
                <w:bCs/>
                <w:color w:val="000000"/>
              </w:rPr>
            </w:pPr>
            <w:r w:rsidRPr="00E55794">
              <w:rPr>
                <w:rFonts w:ascii="Times New Roman" w:hAnsi="Times New Roman"/>
              </w:rPr>
              <w:t>Учасник гарантує, що предмет закупівлі (товар, тара, пакування) не завдаватиме шкоди навколишньому середовищу та передбачатиме заходи щодо захисту довкілля.</w:t>
            </w:r>
          </w:p>
        </w:tc>
        <w:tc>
          <w:tcPr>
            <w:tcW w:w="1418" w:type="dxa"/>
          </w:tcPr>
          <w:p w:rsidR="00FF7106" w:rsidRDefault="00FF7106" w:rsidP="009A375D">
            <w:pPr>
              <w:ind w:right="-1"/>
              <w:jc w:val="center"/>
              <w:rPr>
                <w:rFonts w:ascii="Times New Roman" w:hAnsi="Times New Roman"/>
                <w:b/>
                <w:bCs/>
                <w:color w:val="000000"/>
              </w:rPr>
            </w:pPr>
          </w:p>
        </w:tc>
      </w:tr>
    </w:tbl>
    <w:p w:rsidR="00FF7106" w:rsidRPr="000808AF" w:rsidRDefault="00FF7106" w:rsidP="00FF7106">
      <w:pPr>
        <w:pStyle w:val="a5"/>
        <w:spacing w:after="0" w:line="240" w:lineRule="auto"/>
        <w:ind w:left="1080"/>
        <w:rPr>
          <w:rFonts w:ascii="Times New Roman" w:hAnsi="Times New Roman"/>
          <w:b/>
          <w:kern w:val="2"/>
          <w:lang w:eastAsia="ru-RU"/>
        </w:rPr>
      </w:pPr>
      <w:r w:rsidRPr="000808AF">
        <w:rPr>
          <w:rFonts w:ascii="Times New Roman" w:hAnsi="Times New Roman"/>
          <w:b/>
        </w:rPr>
        <w:t xml:space="preserve">                                  </w:t>
      </w:r>
      <w:r>
        <w:rPr>
          <w:rFonts w:ascii="Times New Roman" w:hAnsi="Times New Roman"/>
          <w:b/>
        </w:rPr>
        <w:t xml:space="preserve">   </w:t>
      </w:r>
      <w:r w:rsidRPr="000808AF">
        <w:rPr>
          <w:rFonts w:ascii="Times New Roman" w:hAnsi="Times New Roman"/>
          <w:b/>
        </w:rPr>
        <w:t>3.Організаційні вимоги</w:t>
      </w:r>
    </w:p>
    <w:tbl>
      <w:tblPr>
        <w:tblW w:w="9640" w:type="dxa"/>
        <w:tblInd w:w="-34" w:type="dxa"/>
        <w:tblLayout w:type="fixed"/>
        <w:tblLook w:val="04A0" w:firstRow="1" w:lastRow="0" w:firstColumn="1" w:lastColumn="0" w:noHBand="0" w:noVBand="1"/>
      </w:tblPr>
      <w:tblGrid>
        <w:gridCol w:w="709"/>
        <w:gridCol w:w="7513"/>
        <w:gridCol w:w="1418"/>
      </w:tblGrid>
      <w:tr w:rsidR="00FF7106" w:rsidRPr="000808AF" w:rsidTr="009A375D">
        <w:trPr>
          <w:trHeight w:val="276"/>
        </w:trPr>
        <w:tc>
          <w:tcPr>
            <w:tcW w:w="709" w:type="dxa"/>
            <w:tcBorders>
              <w:top w:val="single" w:sz="4" w:space="0" w:color="000000"/>
              <w:left w:val="single" w:sz="4" w:space="0" w:color="000000"/>
              <w:bottom w:val="single" w:sz="4" w:space="0" w:color="000000"/>
              <w:right w:val="nil"/>
            </w:tcBorders>
            <w:hideMark/>
          </w:tcPr>
          <w:p w:rsidR="00FF7106" w:rsidRPr="000808AF" w:rsidRDefault="00FF7106" w:rsidP="009A375D">
            <w:pPr>
              <w:snapToGrid w:val="0"/>
              <w:spacing w:after="0" w:line="240" w:lineRule="auto"/>
              <w:rPr>
                <w:rFonts w:ascii="Times New Roman" w:hAnsi="Times New Roman"/>
                <w:kern w:val="2"/>
                <w:lang w:eastAsia="ru-RU"/>
              </w:rPr>
            </w:pPr>
            <w:r>
              <w:rPr>
                <w:rFonts w:ascii="Times New Roman" w:hAnsi="Times New Roman"/>
              </w:rPr>
              <w:t xml:space="preserve">  </w:t>
            </w:r>
            <w:r w:rsidRPr="000808AF">
              <w:rPr>
                <w:rFonts w:ascii="Times New Roman" w:hAnsi="Times New Roman"/>
              </w:rPr>
              <w:t>3.1.</w:t>
            </w:r>
          </w:p>
        </w:tc>
        <w:tc>
          <w:tcPr>
            <w:tcW w:w="7513" w:type="dxa"/>
            <w:tcBorders>
              <w:top w:val="single" w:sz="4" w:space="0" w:color="000000"/>
              <w:left w:val="single" w:sz="4" w:space="0" w:color="000000"/>
              <w:bottom w:val="single" w:sz="4" w:space="0" w:color="000000"/>
              <w:right w:val="nil"/>
            </w:tcBorders>
            <w:hideMark/>
          </w:tcPr>
          <w:p w:rsidR="00FF7106" w:rsidRPr="000808AF" w:rsidRDefault="00FF7106" w:rsidP="009A375D">
            <w:pPr>
              <w:snapToGrid w:val="0"/>
              <w:spacing w:after="0" w:line="240" w:lineRule="auto"/>
              <w:rPr>
                <w:rFonts w:ascii="Times New Roman" w:hAnsi="Times New Roman"/>
              </w:rPr>
            </w:pPr>
            <w:r w:rsidRPr="000808AF">
              <w:rPr>
                <w:rFonts w:ascii="Times New Roman" w:hAnsi="Times New Roman"/>
              </w:rPr>
              <w:t xml:space="preserve">Місце поставки товару – </w:t>
            </w:r>
            <w:r w:rsidRPr="000808AF">
              <w:rPr>
                <w:rFonts w:ascii="Times New Roman" w:hAnsi="Times New Roman"/>
                <w:b/>
              </w:rPr>
              <w:t>290</w:t>
            </w:r>
            <w:r>
              <w:rPr>
                <w:rFonts w:ascii="Times New Roman" w:hAnsi="Times New Roman"/>
                <w:b/>
              </w:rPr>
              <w:t>16</w:t>
            </w:r>
            <w:r w:rsidRPr="000808AF">
              <w:rPr>
                <w:rFonts w:ascii="Times New Roman" w:hAnsi="Times New Roman"/>
                <w:b/>
              </w:rPr>
              <w:t xml:space="preserve">, м. Хмельницький, вул. </w:t>
            </w:r>
            <w:r>
              <w:rPr>
                <w:rFonts w:ascii="Times New Roman" w:hAnsi="Times New Roman"/>
                <w:b/>
              </w:rPr>
              <w:t>Львівське шосе, 14/1</w:t>
            </w:r>
          </w:p>
        </w:tc>
        <w:tc>
          <w:tcPr>
            <w:tcW w:w="1418" w:type="dxa"/>
            <w:tcBorders>
              <w:top w:val="single" w:sz="4" w:space="0" w:color="000000"/>
              <w:left w:val="single" w:sz="4" w:space="0" w:color="000000"/>
              <w:bottom w:val="single" w:sz="4" w:space="0" w:color="000000"/>
              <w:right w:val="single" w:sz="4" w:space="0" w:color="000000"/>
            </w:tcBorders>
          </w:tcPr>
          <w:p w:rsidR="00FF7106" w:rsidRPr="000808AF" w:rsidRDefault="00FF7106" w:rsidP="009A375D">
            <w:pPr>
              <w:snapToGrid w:val="0"/>
              <w:spacing w:after="0" w:line="240" w:lineRule="auto"/>
              <w:rPr>
                <w:rFonts w:ascii="Times New Roman" w:hAnsi="Times New Roman"/>
                <w:kern w:val="2"/>
                <w:lang w:eastAsia="ru-RU"/>
              </w:rPr>
            </w:pPr>
          </w:p>
        </w:tc>
      </w:tr>
      <w:tr w:rsidR="00FF7106" w:rsidRPr="000808AF" w:rsidTr="009A375D">
        <w:trPr>
          <w:trHeight w:val="276"/>
        </w:trPr>
        <w:tc>
          <w:tcPr>
            <w:tcW w:w="709" w:type="dxa"/>
            <w:tcBorders>
              <w:top w:val="single" w:sz="4" w:space="0" w:color="000000"/>
              <w:left w:val="single" w:sz="4" w:space="0" w:color="000000"/>
              <w:bottom w:val="single" w:sz="4" w:space="0" w:color="000000"/>
              <w:right w:val="nil"/>
            </w:tcBorders>
          </w:tcPr>
          <w:p w:rsidR="00FF7106" w:rsidRPr="000808AF" w:rsidRDefault="00FF7106" w:rsidP="009A375D">
            <w:pPr>
              <w:snapToGrid w:val="0"/>
              <w:spacing w:after="0" w:line="240" w:lineRule="auto"/>
              <w:rPr>
                <w:rFonts w:ascii="Times New Roman" w:hAnsi="Times New Roman"/>
              </w:rPr>
            </w:pPr>
            <w:r>
              <w:rPr>
                <w:rFonts w:ascii="Times New Roman" w:hAnsi="Times New Roman"/>
              </w:rPr>
              <w:t xml:space="preserve">  </w:t>
            </w:r>
            <w:r w:rsidRPr="000808AF">
              <w:rPr>
                <w:rFonts w:ascii="Times New Roman" w:hAnsi="Times New Roman"/>
              </w:rPr>
              <w:t>3.2.</w:t>
            </w:r>
          </w:p>
        </w:tc>
        <w:tc>
          <w:tcPr>
            <w:tcW w:w="7513" w:type="dxa"/>
            <w:tcBorders>
              <w:top w:val="single" w:sz="4" w:space="0" w:color="000000"/>
              <w:left w:val="single" w:sz="4" w:space="0" w:color="000000"/>
              <w:bottom w:val="single" w:sz="4" w:space="0" w:color="000000"/>
              <w:right w:val="nil"/>
            </w:tcBorders>
          </w:tcPr>
          <w:p w:rsidR="00FF7106" w:rsidRPr="000808AF" w:rsidRDefault="00FF7106" w:rsidP="009A375D">
            <w:pPr>
              <w:snapToGrid w:val="0"/>
              <w:spacing w:after="0" w:line="240" w:lineRule="auto"/>
              <w:rPr>
                <w:rFonts w:ascii="Times New Roman" w:hAnsi="Times New Roman"/>
              </w:rPr>
            </w:pPr>
            <w:r w:rsidRPr="000808AF">
              <w:rPr>
                <w:rFonts w:ascii="Times New Roman" w:hAnsi="Times New Roman"/>
                <w:color w:val="000000"/>
                <w:shd w:val="clear" w:color="auto" w:fill="FFFFFF"/>
              </w:rPr>
              <w:t xml:space="preserve">Предмет закупівлі </w:t>
            </w:r>
            <w:r w:rsidRPr="000808AF">
              <w:rPr>
                <w:rFonts w:ascii="Times New Roman" w:hAnsi="Times New Roman"/>
                <w:color w:val="000000"/>
              </w:rPr>
              <w:t>поставляється учасником - переможцем, за його рахунок.</w:t>
            </w:r>
          </w:p>
        </w:tc>
        <w:tc>
          <w:tcPr>
            <w:tcW w:w="1418" w:type="dxa"/>
            <w:tcBorders>
              <w:top w:val="single" w:sz="4" w:space="0" w:color="000000"/>
              <w:left w:val="single" w:sz="4" w:space="0" w:color="000000"/>
              <w:bottom w:val="single" w:sz="4" w:space="0" w:color="000000"/>
              <w:right w:val="single" w:sz="4" w:space="0" w:color="000000"/>
            </w:tcBorders>
          </w:tcPr>
          <w:p w:rsidR="00FF7106" w:rsidRPr="000808AF" w:rsidRDefault="00FF7106" w:rsidP="009A375D">
            <w:pPr>
              <w:snapToGrid w:val="0"/>
              <w:spacing w:after="0" w:line="240" w:lineRule="auto"/>
              <w:rPr>
                <w:rFonts w:ascii="Times New Roman" w:hAnsi="Times New Roman"/>
                <w:kern w:val="2"/>
                <w:lang w:eastAsia="ru-RU"/>
              </w:rPr>
            </w:pPr>
          </w:p>
        </w:tc>
      </w:tr>
      <w:tr w:rsidR="00FF7106" w:rsidRPr="000808AF" w:rsidTr="009A375D">
        <w:trPr>
          <w:trHeight w:val="276"/>
        </w:trPr>
        <w:tc>
          <w:tcPr>
            <w:tcW w:w="709" w:type="dxa"/>
            <w:tcBorders>
              <w:top w:val="single" w:sz="4" w:space="0" w:color="000000"/>
              <w:left w:val="single" w:sz="4" w:space="0" w:color="000000"/>
              <w:bottom w:val="single" w:sz="4" w:space="0" w:color="000000"/>
              <w:right w:val="nil"/>
            </w:tcBorders>
          </w:tcPr>
          <w:p w:rsidR="00FF7106" w:rsidRPr="000808AF" w:rsidRDefault="00FF7106" w:rsidP="009A375D">
            <w:pPr>
              <w:snapToGrid w:val="0"/>
              <w:spacing w:after="0" w:line="240" w:lineRule="auto"/>
              <w:rPr>
                <w:rFonts w:ascii="Times New Roman" w:hAnsi="Times New Roman"/>
              </w:rPr>
            </w:pPr>
            <w:r>
              <w:rPr>
                <w:rFonts w:ascii="Times New Roman" w:hAnsi="Times New Roman"/>
              </w:rPr>
              <w:t xml:space="preserve">  </w:t>
            </w:r>
            <w:r w:rsidRPr="000808AF">
              <w:rPr>
                <w:rFonts w:ascii="Times New Roman" w:hAnsi="Times New Roman"/>
              </w:rPr>
              <w:t>3.3.</w:t>
            </w:r>
          </w:p>
        </w:tc>
        <w:tc>
          <w:tcPr>
            <w:tcW w:w="7513" w:type="dxa"/>
            <w:tcBorders>
              <w:top w:val="single" w:sz="4" w:space="0" w:color="000000"/>
              <w:left w:val="single" w:sz="4" w:space="0" w:color="000000"/>
              <w:bottom w:val="single" w:sz="4" w:space="0" w:color="000000"/>
              <w:right w:val="nil"/>
            </w:tcBorders>
          </w:tcPr>
          <w:p w:rsidR="00FF7106" w:rsidRPr="000808AF" w:rsidRDefault="00FF7106" w:rsidP="009A375D">
            <w:pPr>
              <w:snapToGrid w:val="0"/>
              <w:spacing w:after="0" w:line="240" w:lineRule="auto"/>
              <w:rPr>
                <w:rFonts w:ascii="Times New Roman" w:hAnsi="Times New Roman"/>
              </w:rPr>
            </w:pPr>
            <w:r w:rsidRPr="000808AF">
              <w:rPr>
                <w:rFonts w:ascii="Times New Roman" w:hAnsi="Times New Roman"/>
              </w:rPr>
              <w:t>При невідповідності якості товару, постачальник зобов’язаний замінити партію товару.</w:t>
            </w:r>
          </w:p>
          <w:p w:rsidR="00FF7106" w:rsidRPr="000808AF" w:rsidRDefault="00FF7106" w:rsidP="009A375D">
            <w:pPr>
              <w:spacing w:after="0" w:line="240" w:lineRule="auto"/>
              <w:jc w:val="both"/>
              <w:rPr>
                <w:rFonts w:ascii="Times New Roman" w:hAnsi="Times New Roman"/>
                <w:color w:val="000000"/>
                <w:shd w:val="clear" w:color="auto" w:fill="FFFFFF"/>
              </w:rPr>
            </w:pPr>
            <w:r w:rsidRPr="000808AF">
              <w:rPr>
                <w:rFonts w:ascii="Times New Roman" w:hAnsi="Times New Roman"/>
              </w:rPr>
              <w:t>Всі витрати на повернення (заміну) неякісного Товару або Товару, що не відповідає замовленому, покладаються на Учасника.</w:t>
            </w:r>
          </w:p>
        </w:tc>
        <w:tc>
          <w:tcPr>
            <w:tcW w:w="1418" w:type="dxa"/>
            <w:tcBorders>
              <w:top w:val="single" w:sz="4" w:space="0" w:color="000000"/>
              <w:left w:val="single" w:sz="4" w:space="0" w:color="000000"/>
              <w:bottom w:val="single" w:sz="4" w:space="0" w:color="000000"/>
              <w:right w:val="single" w:sz="4" w:space="0" w:color="000000"/>
            </w:tcBorders>
          </w:tcPr>
          <w:p w:rsidR="00FF7106" w:rsidRPr="000808AF" w:rsidRDefault="00FF7106" w:rsidP="009A375D">
            <w:pPr>
              <w:snapToGrid w:val="0"/>
              <w:spacing w:after="0" w:line="240" w:lineRule="auto"/>
              <w:rPr>
                <w:rFonts w:ascii="Times New Roman" w:hAnsi="Times New Roman"/>
                <w:kern w:val="2"/>
                <w:lang w:eastAsia="ru-RU"/>
              </w:rPr>
            </w:pPr>
          </w:p>
        </w:tc>
      </w:tr>
      <w:tr w:rsidR="00FF7106" w:rsidRPr="000808AF" w:rsidTr="009A375D">
        <w:trPr>
          <w:trHeight w:val="276"/>
        </w:trPr>
        <w:tc>
          <w:tcPr>
            <w:tcW w:w="709" w:type="dxa"/>
            <w:tcBorders>
              <w:top w:val="single" w:sz="4" w:space="0" w:color="000000"/>
              <w:left w:val="single" w:sz="4" w:space="0" w:color="000000"/>
              <w:bottom w:val="single" w:sz="4" w:space="0" w:color="000000"/>
              <w:right w:val="nil"/>
            </w:tcBorders>
          </w:tcPr>
          <w:p w:rsidR="00FF7106" w:rsidRPr="000808AF" w:rsidRDefault="00FF7106" w:rsidP="009A375D">
            <w:pPr>
              <w:snapToGrid w:val="0"/>
              <w:spacing w:after="0" w:line="240" w:lineRule="auto"/>
              <w:rPr>
                <w:rFonts w:ascii="Times New Roman" w:hAnsi="Times New Roman"/>
              </w:rPr>
            </w:pPr>
            <w:r>
              <w:rPr>
                <w:rFonts w:ascii="Times New Roman" w:hAnsi="Times New Roman"/>
              </w:rPr>
              <w:t xml:space="preserve">  </w:t>
            </w:r>
            <w:r w:rsidRPr="000808AF">
              <w:rPr>
                <w:rFonts w:ascii="Times New Roman" w:hAnsi="Times New Roman"/>
              </w:rPr>
              <w:t>3.4.</w:t>
            </w:r>
          </w:p>
        </w:tc>
        <w:tc>
          <w:tcPr>
            <w:tcW w:w="7513" w:type="dxa"/>
            <w:tcBorders>
              <w:top w:val="single" w:sz="4" w:space="0" w:color="000000"/>
              <w:left w:val="single" w:sz="4" w:space="0" w:color="000000"/>
              <w:bottom w:val="single" w:sz="4" w:space="0" w:color="000000"/>
              <w:right w:val="nil"/>
            </w:tcBorders>
          </w:tcPr>
          <w:p w:rsidR="00FF7106" w:rsidRPr="000808AF" w:rsidRDefault="00FF7106" w:rsidP="009A375D">
            <w:pPr>
              <w:spacing w:after="0" w:line="240" w:lineRule="auto"/>
              <w:jc w:val="both"/>
              <w:rPr>
                <w:rFonts w:ascii="Times New Roman" w:hAnsi="Times New Roman"/>
                <w:color w:val="000000"/>
                <w:shd w:val="clear" w:color="auto" w:fill="FFFFFF"/>
              </w:rPr>
            </w:pPr>
            <w:r w:rsidRPr="000808AF">
              <w:rPr>
                <w:rFonts w:ascii="Times New Roman" w:hAnsi="Times New Roman"/>
              </w:rPr>
              <w:t>Умови поставки - окремими дрібними партіями від однієї одиниці  або повністю (однією партією) відповідно до замовлень Замовника.</w:t>
            </w:r>
          </w:p>
        </w:tc>
        <w:tc>
          <w:tcPr>
            <w:tcW w:w="1418" w:type="dxa"/>
            <w:tcBorders>
              <w:top w:val="single" w:sz="4" w:space="0" w:color="000000"/>
              <w:left w:val="single" w:sz="4" w:space="0" w:color="000000"/>
              <w:bottom w:val="single" w:sz="4" w:space="0" w:color="000000"/>
              <w:right w:val="single" w:sz="4" w:space="0" w:color="000000"/>
            </w:tcBorders>
          </w:tcPr>
          <w:p w:rsidR="00FF7106" w:rsidRPr="000808AF" w:rsidRDefault="00FF7106" w:rsidP="009A375D">
            <w:pPr>
              <w:snapToGrid w:val="0"/>
              <w:spacing w:after="0" w:line="240" w:lineRule="auto"/>
              <w:rPr>
                <w:rFonts w:ascii="Times New Roman" w:hAnsi="Times New Roman"/>
                <w:kern w:val="2"/>
                <w:lang w:eastAsia="ru-RU"/>
              </w:rPr>
            </w:pPr>
          </w:p>
        </w:tc>
      </w:tr>
      <w:tr w:rsidR="00FF7106" w:rsidRPr="000808AF" w:rsidTr="009A375D">
        <w:trPr>
          <w:trHeight w:val="276"/>
        </w:trPr>
        <w:tc>
          <w:tcPr>
            <w:tcW w:w="709" w:type="dxa"/>
            <w:tcBorders>
              <w:top w:val="single" w:sz="4" w:space="0" w:color="000000"/>
              <w:left w:val="single" w:sz="4" w:space="0" w:color="000000"/>
              <w:bottom w:val="single" w:sz="4" w:space="0" w:color="000000"/>
              <w:right w:val="nil"/>
            </w:tcBorders>
          </w:tcPr>
          <w:p w:rsidR="00FF7106" w:rsidRPr="000808AF" w:rsidRDefault="00FF7106" w:rsidP="009A375D">
            <w:pPr>
              <w:snapToGrid w:val="0"/>
              <w:spacing w:after="0" w:line="240" w:lineRule="auto"/>
              <w:rPr>
                <w:rFonts w:ascii="Times New Roman" w:hAnsi="Times New Roman"/>
              </w:rPr>
            </w:pPr>
            <w:r>
              <w:rPr>
                <w:rFonts w:ascii="Times New Roman" w:hAnsi="Times New Roman"/>
              </w:rPr>
              <w:t xml:space="preserve">  </w:t>
            </w:r>
            <w:r w:rsidRPr="000808AF">
              <w:rPr>
                <w:rFonts w:ascii="Times New Roman" w:hAnsi="Times New Roman"/>
              </w:rPr>
              <w:t>3.5.</w:t>
            </w:r>
          </w:p>
        </w:tc>
        <w:tc>
          <w:tcPr>
            <w:tcW w:w="7513" w:type="dxa"/>
            <w:tcBorders>
              <w:top w:val="single" w:sz="4" w:space="0" w:color="000000"/>
              <w:left w:val="single" w:sz="4" w:space="0" w:color="000000"/>
              <w:bottom w:val="single" w:sz="4" w:space="0" w:color="000000"/>
              <w:right w:val="nil"/>
            </w:tcBorders>
          </w:tcPr>
          <w:p w:rsidR="00FF7106" w:rsidRPr="000808AF" w:rsidRDefault="00FF7106" w:rsidP="009A375D">
            <w:pPr>
              <w:snapToGrid w:val="0"/>
              <w:spacing w:after="0" w:line="240" w:lineRule="auto"/>
              <w:rPr>
                <w:rFonts w:ascii="Times New Roman" w:hAnsi="Times New Roman"/>
                <w:b/>
              </w:rPr>
            </w:pPr>
            <w:r w:rsidRPr="000808AF">
              <w:rPr>
                <w:rFonts w:ascii="Times New Roman" w:hAnsi="Times New Roman"/>
              </w:rPr>
              <w:t xml:space="preserve">Строк поставки: </w:t>
            </w:r>
            <w:r w:rsidRPr="000808AF">
              <w:rPr>
                <w:rFonts w:ascii="Times New Roman" w:hAnsi="Times New Roman"/>
                <w:b/>
              </w:rPr>
              <w:t xml:space="preserve">протягом </w:t>
            </w:r>
            <w:r w:rsidR="0002151F">
              <w:rPr>
                <w:rFonts w:ascii="Times New Roman" w:hAnsi="Times New Roman"/>
                <w:b/>
              </w:rPr>
              <w:t>3</w:t>
            </w:r>
            <w:r w:rsidRPr="000808AF">
              <w:rPr>
                <w:rFonts w:ascii="Times New Roman" w:hAnsi="Times New Roman"/>
                <w:b/>
              </w:rPr>
              <w:t xml:space="preserve"> (</w:t>
            </w:r>
            <w:r w:rsidR="0002151F">
              <w:rPr>
                <w:rFonts w:ascii="Times New Roman" w:hAnsi="Times New Roman"/>
                <w:b/>
              </w:rPr>
              <w:t>трьох</w:t>
            </w:r>
            <w:r w:rsidRPr="000808AF">
              <w:rPr>
                <w:rFonts w:ascii="Times New Roman" w:hAnsi="Times New Roman"/>
                <w:b/>
              </w:rPr>
              <w:t>) робочих днів з дати заявки Замовника.</w:t>
            </w:r>
          </w:p>
          <w:p w:rsidR="00FF7106" w:rsidRPr="000808AF" w:rsidRDefault="00FF7106" w:rsidP="009A375D">
            <w:pPr>
              <w:spacing w:after="0" w:line="240" w:lineRule="auto"/>
              <w:jc w:val="both"/>
              <w:rPr>
                <w:rFonts w:ascii="Times New Roman" w:hAnsi="Times New Roman"/>
                <w:color w:val="000000"/>
                <w:shd w:val="clear" w:color="auto" w:fill="FFFFFF"/>
              </w:rPr>
            </w:pPr>
            <w:r w:rsidRPr="000808AF">
              <w:rPr>
                <w:rFonts w:ascii="Times New Roman" w:hAnsi="Times New Roman"/>
              </w:rPr>
              <w:t>Замовлення подається  Замовником шляхом електронної пошти, факсом, у телефонному режимі або іншим доступним засобом зв‘язку.</w:t>
            </w:r>
          </w:p>
        </w:tc>
        <w:tc>
          <w:tcPr>
            <w:tcW w:w="1418" w:type="dxa"/>
            <w:tcBorders>
              <w:top w:val="single" w:sz="4" w:space="0" w:color="000000"/>
              <w:left w:val="single" w:sz="4" w:space="0" w:color="000000"/>
              <w:bottom w:val="single" w:sz="4" w:space="0" w:color="000000"/>
              <w:right w:val="single" w:sz="4" w:space="0" w:color="000000"/>
            </w:tcBorders>
          </w:tcPr>
          <w:p w:rsidR="00FF7106" w:rsidRPr="000808AF" w:rsidRDefault="00FF7106" w:rsidP="009A375D">
            <w:pPr>
              <w:snapToGrid w:val="0"/>
              <w:spacing w:after="0" w:line="240" w:lineRule="auto"/>
              <w:rPr>
                <w:rFonts w:ascii="Times New Roman" w:hAnsi="Times New Roman"/>
                <w:kern w:val="2"/>
                <w:lang w:eastAsia="ru-RU"/>
              </w:rPr>
            </w:pPr>
          </w:p>
        </w:tc>
      </w:tr>
    </w:tbl>
    <w:p w:rsidR="00FF7106" w:rsidRPr="000808AF" w:rsidRDefault="00FF7106" w:rsidP="00FF7106">
      <w:pPr>
        <w:tabs>
          <w:tab w:val="left" w:pos="9000"/>
        </w:tabs>
        <w:spacing w:after="0" w:line="240" w:lineRule="auto"/>
        <w:jc w:val="both"/>
        <w:rPr>
          <w:rFonts w:ascii="Times New Roman" w:hAnsi="Times New Roman"/>
          <w:lang w:val="ru-RU"/>
        </w:rPr>
      </w:pPr>
    </w:p>
    <w:p w:rsidR="00FF7106" w:rsidRPr="000808AF" w:rsidRDefault="00FF7106" w:rsidP="00FF7106">
      <w:pPr>
        <w:shd w:val="clear" w:color="auto" w:fill="FFFFFF"/>
        <w:spacing w:after="0" w:line="240" w:lineRule="auto"/>
        <w:ind w:firstLine="142"/>
        <w:rPr>
          <w:rFonts w:ascii="Times New Roman" w:hAnsi="Times New Roman"/>
          <w:b/>
          <w:i/>
          <w:iCs/>
        </w:rPr>
      </w:pPr>
      <w:r w:rsidRPr="000808AF">
        <w:rPr>
          <w:rFonts w:ascii="Times New Roman" w:hAnsi="Times New Roman"/>
          <w:b/>
          <w:i/>
          <w:iCs/>
        </w:rPr>
        <w:lastRenderedPageBreak/>
        <w:t>Примітка:</w:t>
      </w:r>
    </w:p>
    <w:p w:rsidR="00FF7106" w:rsidRPr="000249EF" w:rsidRDefault="00FF7106" w:rsidP="00FF7106">
      <w:pPr>
        <w:spacing w:after="0" w:line="240" w:lineRule="auto"/>
        <w:jc w:val="both"/>
        <w:rPr>
          <w:rFonts w:ascii="Times New Roman" w:hAnsi="Times New Roman"/>
          <w:i/>
        </w:rPr>
      </w:pPr>
      <w:r w:rsidRPr="000249EF">
        <w:rPr>
          <w:rFonts w:ascii="Times New Roman" w:hAnsi="Times New Roman"/>
          <w:i/>
        </w:rPr>
        <w:t xml:space="preserve">* В разі наявності в даному документі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Pr="000249EF">
        <w:rPr>
          <w:rFonts w:ascii="Times New Roman" w:hAnsi="Times New Roman"/>
          <w:b/>
          <w:i/>
        </w:rPr>
        <w:t>«або еквівалент»</w:t>
      </w:r>
      <w:r w:rsidRPr="000249EF">
        <w:rPr>
          <w:rFonts w:ascii="Times New Roman" w:hAnsi="Times New Roman"/>
          <w:i/>
        </w:rPr>
        <w:t>. Усі показники еквіваленту мають бути не гіршими, ніж у товару, зазначеному в цьому переліку.</w:t>
      </w:r>
    </w:p>
    <w:p w:rsidR="00FF7106" w:rsidRDefault="00FF7106" w:rsidP="00FF7106">
      <w:pPr>
        <w:shd w:val="clear" w:color="auto" w:fill="FFFFFF"/>
        <w:spacing w:after="0" w:line="240" w:lineRule="auto"/>
        <w:rPr>
          <w:rFonts w:ascii="Times New Roman" w:hAnsi="Times New Roman"/>
          <w:i/>
          <w:iCs/>
        </w:rPr>
      </w:pPr>
      <w:r>
        <w:rPr>
          <w:rFonts w:ascii="Times New Roman" w:hAnsi="Times New Roman"/>
          <w:i/>
          <w:iCs/>
        </w:rPr>
        <w:t>**</w:t>
      </w:r>
      <w:r w:rsidRPr="000808AF">
        <w:rPr>
          <w:rFonts w:ascii="Times New Roman" w:hAnsi="Times New Roman"/>
          <w:i/>
          <w:iCs/>
        </w:rPr>
        <w:t>Замовник не вимагає від учасників документальне підтвердження того, що пропоновані ними Товари за своїми екологічними чи іншими характеристиками відповідають вимогам, установленим у цій технічній специфікації.</w:t>
      </w:r>
    </w:p>
    <w:p w:rsidR="00523480" w:rsidRPr="000808AF" w:rsidRDefault="00523480" w:rsidP="00FF7106">
      <w:pPr>
        <w:shd w:val="clear" w:color="auto" w:fill="FFFFFF"/>
        <w:spacing w:after="0" w:line="240" w:lineRule="auto"/>
        <w:rPr>
          <w:rFonts w:ascii="Times New Roman" w:hAnsi="Times New Roman"/>
          <w:i/>
          <w:iCs/>
        </w:rPr>
      </w:pPr>
      <w:bookmarkStart w:id="0" w:name="_GoBack"/>
      <w:bookmarkEnd w:id="0"/>
    </w:p>
    <w:p w:rsidR="00FF7106" w:rsidRPr="000808AF" w:rsidRDefault="00FF7106" w:rsidP="00FF7106">
      <w:pPr>
        <w:shd w:val="clear" w:color="auto" w:fill="FFFFFF"/>
        <w:spacing w:after="0" w:line="240" w:lineRule="auto"/>
        <w:ind w:firstLine="142"/>
        <w:rPr>
          <w:rFonts w:ascii="Times New Roman" w:hAnsi="Times New Roman"/>
          <w:i/>
          <w:iCs/>
        </w:rPr>
      </w:pPr>
    </w:p>
    <w:tbl>
      <w:tblPr>
        <w:tblW w:w="10024" w:type="dxa"/>
        <w:jc w:val="center"/>
        <w:tblLayout w:type="fixed"/>
        <w:tblLook w:val="0400" w:firstRow="0" w:lastRow="0" w:firstColumn="0" w:lastColumn="0" w:noHBand="0" w:noVBand="1"/>
      </w:tblPr>
      <w:tblGrid>
        <w:gridCol w:w="3342"/>
        <w:gridCol w:w="3341"/>
        <w:gridCol w:w="3341"/>
      </w:tblGrid>
      <w:tr w:rsidR="00FF7106" w:rsidRPr="000808AF" w:rsidTr="009A375D">
        <w:trPr>
          <w:jc w:val="center"/>
        </w:trPr>
        <w:tc>
          <w:tcPr>
            <w:tcW w:w="3342" w:type="dxa"/>
          </w:tcPr>
          <w:p w:rsidR="00FF7106" w:rsidRPr="000808AF" w:rsidRDefault="00FF7106" w:rsidP="009A375D">
            <w:pPr>
              <w:shd w:val="clear" w:color="auto" w:fill="FFFFFF"/>
              <w:tabs>
                <w:tab w:val="left" w:pos="426"/>
              </w:tabs>
              <w:spacing w:after="0" w:line="240" w:lineRule="auto"/>
              <w:jc w:val="center"/>
              <w:rPr>
                <w:rFonts w:ascii="Times New Roman" w:hAnsi="Times New Roman"/>
              </w:rPr>
            </w:pPr>
          </w:p>
          <w:p w:rsidR="00FF7106" w:rsidRPr="000808AF" w:rsidRDefault="00FF7106" w:rsidP="009A375D">
            <w:pPr>
              <w:shd w:val="clear" w:color="auto" w:fill="FFFFFF"/>
              <w:tabs>
                <w:tab w:val="left" w:pos="426"/>
              </w:tabs>
              <w:spacing w:after="0" w:line="240" w:lineRule="auto"/>
              <w:jc w:val="center"/>
              <w:rPr>
                <w:rFonts w:ascii="Times New Roman" w:hAnsi="Times New Roman"/>
              </w:rPr>
            </w:pPr>
            <w:r w:rsidRPr="000808AF">
              <w:rPr>
                <w:rFonts w:ascii="Times New Roman" w:hAnsi="Times New Roman"/>
              </w:rPr>
              <w:t>________________________</w:t>
            </w:r>
          </w:p>
        </w:tc>
        <w:tc>
          <w:tcPr>
            <w:tcW w:w="3341" w:type="dxa"/>
          </w:tcPr>
          <w:p w:rsidR="00FF7106" w:rsidRPr="000808AF" w:rsidRDefault="00FF7106" w:rsidP="009A375D">
            <w:pPr>
              <w:shd w:val="clear" w:color="auto" w:fill="FFFFFF"/>
              <w:tabs>
                <w:tab w:val="left" w:pos="426"/>
              </w:tabs>
              <w:spacing w:after="0" w:line="240" w:lineRule="auto"/>
              <w:jc w:val="center"/>
              <w:rPr>
                <w:rFonts w:ascii="Times New Roman" w:hAnsi="Times New Roman"/>
              </w:rPr>
            </w:pPr>
          </w:p>
          <w:p w:rsidR="00FF7106" w:rsidRPr="000808AF" w:rsidRDefault="00FF7106" w:rsidP="009A375D">
            <w:pPr>
              <w:shd w:val="clear" w:color="auto" w:fill="FFFFFF"/>
              <w:tabs>
                <w:tab w:val="left" w:pos="426"/>
              </w:tabs>
              <w:spacing w:after="0" w:line="240" w:lineRule="auto"/>
              <w:jc w:val="center"/>
              <w:rPr>
                <w:rFonts w:ascii="Times New Roman" w:hAnsi="Times New Roman"/>
              </w:rPr>
            </w:pPr>
            <w:r w:rsidRPr="000808AF">
              <w:rPr>
                <w:rFonts w:ascii="Times New Roman" w:hAnsi="Times New Roman"/>
              </w:rPr>
              <w:t>________________________</w:t>
            </w:r>
          </w:p>
        </w:tc>
        <w:tc>
          <w:tcPr>
            <w:tcW w:w="3341" w:type="dxa"/>
          </w:tcPr>
          <w:p w:rsidR="00FF7106" w:rsidRPr="000808AF" w:rsidRDefault="00FF7106" w:rsidP="009A375D">
            <w:pPr>
              <w:shd w:val="clear" w:color="auto" w:fill="FFFFFF"/>
              <w:tabs>
                <w:tab w:val="left" w:pos="426"/>
              </w:tabs>
              <w:spacing w:after="0" w:line="240" w:lineRule="auto"/>
              <w:jc w:val="center"/>
              <w:rPr>
                <w:rFonts w:ascii="Times New Roman" w:hAnsi="Times New Roman"/>
              </w:rPr>
            </w:pPr>
          </w:p>
          <w:p w:rsidR="00FF7106" w:rsidRPr="000808AF" w:rsidRDefault="00FF7106" w:rsidP="009A375D">
            <w:pPr>
              <w:shd w:val="clear" w:color="auto" w:fill="FFFFFF"/>
              <w:tabs>
                <w:tab w:val="left" w:pos="426"/>
              </w:tabs>
              <w:spacing w:after="0" w:line="240" w:lineRule="auto"/>
              <w:jc w:val="center"/>
              <w:rPr>
                <w:rFonts w:ascii="Times New Roman" w:hAnsi="Times New Roman"/>
              </w:rPr>
            </w:pPr>
            <w:r w:rsidRPr="000808AF">
              <w:rPr>
                <w:rFonts w:ascii="Times New Roman" w:hAnsi="Times New Roman"/>
              </w:rPr>
              <w:t>________________________</w:t>
            </w:r>
          </w:p>
        </w:tc>
      </w:tr>
      <w:tr w:rsidR="00FF7106" w:rsidRPr="000808AF" w:rsidTr="009A375D">
        <w:trPr>
          <w:jc w:val="center"/>
        </w:trPr>
        <w:tc>
          <w:tcPr>
            <w:tcW w:w="3342" w:type="dxa"/>
          </w:tcPr>
          <w:p w:rsidR="00FF7106" w:rsidRPr="000808AF" w:rsidRDefault="00FF7106" w:rsidP="009A375D">
            <w:pPr>
              <w:shd w:val="clear" w:color="auto" w:fill="FFFFFF"/>
              <w:tabs>
                <w:tab w:val="left" w:pos="426"/>
              </w:tabs>
              <w:spacing w:after="0" w:line="240" w:lineRule="auto"/>
              <w:jc w:val="center"/>
              <w:rPr>
                <w:rFonts w:ascii="Times New Roman" w:hAnsi="Times New Roman"/>
              </w:rPr>
            </w:pPr>
            <w:r w:rsidRPr="000808AF">
              <w:rPr>
                <w:rFonts w:ascii="Times New Roman" w:hAnsi="Times New Roman"/>
                <w:i/>
              </w:rPr>
              <w:t>посада уповноваженої особи Учасника</w:t>
            </w:r>
          </w:p>
        </w:tc>
        <w:tc>
          <w:tcPr>
            <w:tcW w:w="3341" w:type="dxa"/>
          </w:tcPr>
          <w:p w:rsidR="00FF7106" w:rsidRPr="000808AF" w:rsidRDefault="00FF7106" w:rsidP="009A375D">
            <w:pPr>
              <w:shd w:val="clear" w:color="auto" w:fill="FFFFFF"/>
              <w:tabs>
                <w:tab w:val="left" w:pos="426"/>
              </w:tabs>
              <w:spacing w:after="0" w:line="240" w:lineRule="auto"/>
              <w:jc w:val="center"/>
              <w:rPr>
                <w:rFonts w:ascii="Times New Roman" w:hAnsi="Times New Roman"/>
              </w:rPr>
            </w:pPr>
            <w:r w:rsidRPr="000808AF">
              <w:rPr>
                <w:rFonts w:ascii="Times New Roman" w:hAnsi="Times New Roman"/>
                <w:i/>
              </w:rPr>
              <w:t>підпис та печатка (за наявності)</w:t>
            </w:r>
          </w:p>
        </w:tc>
        <w:tc>
          <w:tcPr>
            <w:tcW w:w="3341" w:type="dxa"/>
          </w:tcPr>
          <w:p w:rsidR="00FF7106" w:rsidRPr="000808AF" w:rsidRDefault="00FF7106" w:rsidP="009A375D">
            <w:pPr>
              <w:shd w:val="clear" w:color="auto" w:fill="FFFFFF"/>
              <w:tabs>
                <w:tab w:val="left" w:pos="426"/>
              </w:tabs>
              <w:spacing w:after="0" w:line="240" w:lineRule="auto"/>
              <w:jc w:val="center"/>
              <w:rPr>
                <w:rFonts w:ascii="Times New Roman" w:hAnsi="Times New Roman"/>
              </w:rPr>
            </w:pPr>
            <w:r w:rsidRPr="000808AF">
              <w:rPr>
                <w:rFonts w:ascii="Times New Roman" w:hAnsi="Times New Roman"/>
                <w:i/>
              </w:rPr>
              <w:t>прізвище, ініціали</w:t>
            </w:r>
          </w:p>
        </w:tc>
      </w:tr>
    </w:tbl>
    <w:p w:rsidR="00FF7106" w:rsidRDefault="00FF7106" w:rsidP="00A14E74">
      <w:pPr>
        <w:shd w:val="clear" w:color="auto" w:fill="FFFFFF"/>
        <w:spacing w:after="0" w:line="240" w:lineRule="auto"/>
        <w:ind w:right="1"/>
        <w:jc w:val="center"/>
        <w:rPr>
          <w:rFonts w:ascii="Times New Roman" w:hAnsi="Times New Roman"/>
          <w:b/>
        </w:rPr>
      </w:pPr>
    </w:p>
    <w:p w:rsidR="00FF7106" w:rsidRDefault="00FF7106" w:rsidP="00A14E74">
      <w:pPr>
        <w:shd w:val="clear" w:color="auto" w:fill="FFFFFF"/>
        <w:spacing w:after="0" w:line="240" w:lineRule="auto"/>
        <w:ind w:right="1"/>
        <w:jc w:val="center"/>
        <w:rPr>
          <w:rFonts w:ascii="Times New Roman" w:hAnsi="Times New Roman"/>
          <w:b/>
        </w:rPr>
      </w:pPr>
    </w:p>
    <w:p w:rsidR="00FF7106" w:rsidRDefault="00FF7106" w:rsidP="00A14E74">
      <w:pPr>
        <w:shd w:val="clear" w:color="auto" w:fill="FFFFFF"/>
        <w:spacing w:after="0" w:line="240" w:lineRule="auto"/>
        <w:ind w:right="1"/>
        <w:jc w:val="center"/>
        <w:rPr>
          <w:rFonts w:ascii="Times New Roman" w:hAnsi="Times New Roman"/>
          <w:b/>
        </w:rPr>
      </w:pPr>
    </w:p>
    <w:sectPr w:rsidR="00FF71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45E3A"/>
    <w:multiLevelType w:val="multilevel"/>
    <w:tmpl w:val="FFFFFFFF"/>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 w15:restartNumberingAfterBreak="0">
    <w:nsid w:val="28433B5B"/>
    <w:multiLevelType w:val="hybridMultilevel"/>
    <w:tmpl w:val="265C1E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B14E65"/>
    <w:multiLevelType w:val="hybridMultilevel"/>
    <w:tmpl w:val="B232AA4C"/>
    <w:lvl w:ilvl="0" w:tplc="557A878E">
      <w:start w:val="2"/>
      <w:numFmt w:val="bullet"/>
      <w:lvlText w:val="-"/>
      <w:lvlJc w:val="left"/>
      <w:pPr>
        <w:ind w:left="453" w:hanging="360"/>
      </w:pPr>
      <w:rPr>
        <w:rFonts w:ascii="Times New Roman" w:eastAsia="Calibri" w:hAnsi="Times New Roman" w:cs="Times New Roman" w:hint="default"/>
      </w:rPr>
    </w:lvl>
    <w:lvl w:ilvl="1" w:tplc="04190003" w:tentative="1">
      <w:start w:val="1"/>
      <w:numFmt w:val="bullet"/>
      <w:lvlText w:val="o"/>
      <w:lvlJc w:val="left"/>
      <w:pPr>
        <w:ind w:left="1173" w:hanging="360"/>
      </w:pPr>
      <w:rPr>
        <w:rFonts w:ascii="Courier New" w:hAnsi="Courier New" w:cs="Courier New" w:hint="default"/>
      </w:rPr>
    </w:lvl>
    <w:lvl w:ilvl="2" w:tplc="04190005" w:tentative="1">
      <w:start w:val="1"/>
      <w:numFmt w:val="bullet"/>
      <w:lvlText w:val=""/>
      <w:lvlJc w:val="left"/>
      <w:pPr>
        <w:ind w:left="1893" w:hanging="360"/>
      </w:pPr>
      <w:rPr>
        <w:rFonts w:ascii="Wingdings" w:hAnsi="Wingdings" w:hint="default"/>
      </w:rPr>
    </w:lvl>
    <w:lvl w:ilvl="3" w:tplc="04190001" w:tentative="1">
      <w:start w:val="1"/>
      <w:numFmt w:val="bullet"/>
      <w:lvlText w:val=""/>
      <w:lvlJc w:val="left"/>
      <w:pPr>
        <w:ind w:left="2613" w:hanging="360"/>
      </w:pPr>
      <w:rPr>
        <w:rFonts w:ascii="Symbol" w:hAnsi="Symbol" w:hint="default"/>
      </w:rPr>
    </w:lvl>
    <w:lvl w:ilvl="4" w:tplc="04190003" w:tentative="1">
      <w:start w:val="1"/>
      <w:numFmt w:val="bullet"/>
      <w:lvlText w:val="o"/>
      <w:lvlJc w:val="left"/>
      <w:pPr>
        <w:ind w:left="3333" w:hanging="360"/>
      </w:pPr>
      <w:rPr>
        <w:rFonts w:ascii="Courier New" w:hAnsi="Courier New" w:cs="Courier New" w:hint="default"/>
      </w:rPr>
    </w:lvl>
    <w:lvl w:ilvl="5" w:tplc="04190005" w:tentative="1">
      <w:start w:val="1"/>
      <w:numFmt w:val="bullet"/>
      <w:lvlText w:val=""/>
      <w:lvlJc w:val="left"/>
      <w:pPr>
        <w:ind w:left="4053" w:hanging="360"/>
      </w:pPr>
      <w:rPr>
        <w:rFonts w:ascii="Wingdings" w:hAnsi="Wingdings" w:hint="default"/>
      </w:rPr>
    </w:lvl>
    <w:lvl w:ilvl="6" w:tplc="04190001" w:tentative="1">
      <w:start w:val="1"/>
      <w:numFmt w:val="bullet"/>
      <w:lvlText w:val=""/>
      <w:lvlJc w:val="left"/>
      <w:pPr>
        <w:ind w:left="4773" w:hanging="360"/>
      </w:pPr>
      <w:rPr>
        <w:rFonts w:ascii="Symbol" w:hAnsi="Symbol" w:hint="default"/>
      </w:rPr>
    </w:lvl>
    <w:lvl w:ilvl="7" w:tplc="04190003" w:tentative="1">
      <w:start w:val="1"/>
      <w:numFmt w:val="bullet"/>
      <w:lvlText w:val="o"/>
      <w:lvlJc w:val="left"/>
      <w:pPr>
        <w:ind w:left="5493" w:hanging="360"/>
      </w:pPr>
      <w:rPr>
        <w:rFonts w:ascii="Courier New" w:hAnsi="Courier New" w:cs="Courier New" w:hint="default"/>
      </w:rPr>
    </w:lvl>
    <w:lvl w:ilvl="8" w:tplc="04190005" w:tentative="1">
      <w:start w:val="1"/>
      <w:numFmt w:val="bullet"/>
      <w:lvlText w:val=""/>
      <w:lvlJc w:val="left"/>
      <w:pPr>
        <w:ind w:left="6213" w:hanging="360"/>
      </w:pPr>
      <w:rPr>
        <w:rFonts w:ascii="Wingdings" w:hAnsi="Wingdings" w:hint="default"/>
      </w:rPr>
    </w:lvl>
  </w:abstractNum>
  <w:abstractNum w:abstractNumId="3" w15:restartNumberingAfterBreak="0">
    <w:nsid w:val="2EE70C2A"/>
    <w:multiLevelType w:val="hybridMultilevel"/>
    <w:tmpl w:val="F90A97E0"/>
    <w:lvl w:ilvl="0" w:tplc="E8F249E2">
      <w:start w:val="1"/>
      <w:numFmt w:val="decimal"/>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0CB20E1"/>
    <w:multiLevelType w:val="multilevel"/>
    <w:tmpl w:val="44BAF5C4"/>
    <w:lvl w:ilvl="0">
      <w:start w:val="2"/>
      <w:numFmt w:val="decimal"/>
      <w:lvlText w:val="%1."/>
      <w:lvlJc w:val="left"/>
      <w:pPr>
        <w:ind w:left="480" w:hanging="480"/>
      </w:pPr>
      <w:rPr>
        <w:rFonts w:hint="default"/>
        <w:b w:val="0"/>
      </w:rPr>
    </w:lvl>
    <w:lvl w:ilvl="1">
      <w:start w:val="1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63A443A0"/>
    <w:multiLevelType w:val="hybridMultilevel"/>
    <w:tmpl w:val="1C6817A2"/>
    <w:lvl w:ilvl="0" w:tplc="13D2AE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7660BB6"/>
    <w:multiLevelType w:val="hybridMultilevel"/>
    <w:tmpl w:val="FD66BE40"/>
    <w:lvl w:ilvl="0" w:tplc="2356F474">
      <w:start w:val="1"/>
      <w:numFmt w:val="decimal"/>
      <w:lvlText w:val="%1."/>
      <w:lvlJc w:val="left"/>
      <w:pPr>
        <w:ind w:left="363" w:hanging="360"/>
      </w:pPr>
      <w:rPr>
        <w:rFonts w:ascii="Times New Roman" w:hAnsi="Times New Roman" w:hint="default"/>
        <w:b/>
        <w:i w:val="0"/>
        <w:sz w:val="22"/>
        <w:szCs w:val="22"/>
        <w:u w:val="none"/>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7" w15:restartNumberingAfterBreak="0">
    <w:nsid w:val="79B55A39"/>
    <w:multiLevelType w:val="multilevel"/>
    <w:tmpl w:val="16AAF77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AE"/>
    <w:rsid w:val="0002151F"/>
    <w:rsid w:val="000249EF"/>
    <w:rsid w:val="0003638E"/>
    <w:rsid w:val="000808AF"/>
    <w:rsid w:val="001117E7"/>
    <w:rsid w:val="00136356"/>
    <w:rsid w:val="00172C1F"/>
    <w:rsid w:val="00247DDE"/>
    <w:rsid w:val="00274227"/>
    <w:rsid w:val="00307189"/>
    <w:rsid w:val="003515E8"/>
    <w:rsid w:val="00352C4E"/>
    <w:rsid w:val="0036054D"/>
    <w:rsid w:val="003A2031"/>
    <w:rsid w:val="004447AC"/>
    <w:rsid w:val="00446190"/>
    <w:rsid w:val="0049138F"/>
    <w:rsid w:val="004A775E"/>
    <w:rsid w:val="0051289B"/>
    <w:rsid w:val="00523480"/>
    <w:rsid w:val="005913D8"/>
    <w:rsid w:val="005B01CF"/>
    <w:rsid w:val="005C40BA"/>
    <w:rsid w:val="006479E1"/>
    <w:rsid w:val="006D513B"/>
    <w:rsid w:val="007275B2"/>
    <w:rsid w:val="00755BBC"/>
    <w:rsid w:val="007F6EAA"/>
    <w:rsid w:val="008159AE"/>
    <w:rsid w:val="00847DE7"/>
    <w:rsid w:val="008646BC"/>
    <w:rsid w:val="008E7E72"/>
    <w:rsid w:val="008F29E2"/>
    <w:rsid w:val="00963F82"/>
    <w:rsid w:val="009713A3"/>
    <w:rsid w:val="009B1053"/>
    <w:rsid w:val="00A011A0"/>
    <w:rsid w:val="00A14E74"/>
    <w:rsid w:val="00A165C1"/>
    <w:rsid w:val="00A37DAA"/>
    <w:rsid w:val="00AD20D0"/>
    <w:rsid w:val="00AF2A96"/>
    <w:rsid w:val="00C44692"/>
    <w:rsid w:val="00CD56EA"/>
    <w:rsid w:val="00E1572A"/>
    <w:rsid w:val="00E208E3"/>
    <w:rsid w:val="00E315F6"/>
    <w:rsid w:val="00E55794"/>
    <w:rsid w:val="00F8177A"/>
    <w:rsid w:val="00FB63EB"/>
    <w:rsid w:val="00FE2C57"/>
    <w:rsid w:val="00FF7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01FD1-41EC-4D21-B8B5-9E825699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BBC"/>
    <w:rPr>
      <w:rFonts w:ascii="Calibri" w:eastAsia="Calibri" w:hAnsi="Calibri" w:cs="Times New Roman"/>
      <w:lang w:val="uk-UA"/>
    </w:rPr>
  </w:style>
  <w:style w:type="paragraph" w:styleId="2">
    <w:name w:val="heading 2"/>
    <w:basedOn w:val="a"/>
    <w:next w:val="a"/>
    <w:link w:val="20"/>
    <w:uiPriority w:val="9"/>
    <w:unhideWhenUsed/>
    <w:qFormat/>
    <w:rsid w:val="008E7E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7E72"/>
    <w:rPr>
      <w:rFonts w:asciiTheme="majorHAnsi" w:eastAsiaTheme="majorEastAsia" w:hAnsiTheme="majorHAnsi" w:cstheme="majorBidi"/>
      <w:b/>
      <w:bCs/>
      <w:color w:val="4F81BD" w:themeColor="accent1"/>
      <w:sz w:val="26"/>
      <w:szCs w:val="26"/>
      <w:lang w:val="uk-UA"/>
    </w:rPr>
  </w:style>
  <w:style w:type="paragraph" w:styleId="a3">
    <w:name w:val="Title"/>
    <w:basedOn w:val="a"/>
    <w:next w:val="a"/>
    <w:link w:val="a4"/>
    <w:uiPriority w:val="10"/>
    <w:qFormat/>
    <w:rsid w:val="008E7E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 Знак"/>
    <w:basedOn w:val="a0"/>
    <w:link w:val="a3"/>
    <w:uiPriority w:val="10"/>
    <w:rsid w:val="008E7E72"/>
    <w:rPr>
      <w:rFonts w:asciiTheme="majorHAnsi" w:eastAsiaTheme="majorEastAsia" w:hAnsiTheme="majorHAnsi" w:cstheme="majorBidi"/>
      <w:color w:val="17365D" w:themeColor="text2" w:themeShade="BF"/>
      <w:spacing w:val="5"/>
      <w:kern w:val="28"/>
      <w:sz w:val="52"/>
      <w:szCs w:val="52"/>
      <w:lang w:val="uk-UA"/>
    </w:rPr>
  </w:style>
  <w:style w:type="paragraph" w:styleId="a5">
    <w:name w:val="List Paragraph"/>
    <w:basedOn w:val="a"/>
    <w:uiPriority w:val="34"/>
    <w:qFormat/>
    <w:rsid w:val="008E7E72"/>
    <w:pPr>
      <w:ind w:left="720"/>
      <w:contextualSpacing/>
    </w:pPr>
  </w:style>
  <w:style w:type="paragraph" w:styleId="a6">
    <w:name w:val="Intense Quote"/>
    <w:basedOn w:val="a"/>
    <w:next w:val="a"/>
    <w:link w:val="a7"/>
    <w:uiPriority w:val="30"/>
    <w:qFormat/>
    <w:rsid w:val="008E7E72"/>
    <w:pPr>
      <w:pBdr>
        <w:bottom w:val="single" w:sz="4" w:space="4" w:color="4F81BD" w:themeColor="accent1"/>
      </w:pBdr>
      <w:spacing w:before="200" w:after="280"/>
      <w:ind w:left="936" w:right="936"/>
    </w:pPr>
    <w:rPr>
      <w:b/>
      <w:bCs/>
      <w:i/>
      <w:iCs/>
      <w:color w:val="4F81BD" w:themeColor="accent1"/>
    </w:rPr>
  </w:style>
  <w:style w:type="character" w:customStyle="1" w:styleId="a7">
    <w:name w:val="Насичена цитата Знак"/>
    <w:basedOn w:val="a0"/>
    <w:link w:val="a6"/>
    <w:uiPriority w:val="30"/>
    <w:rsid w:val="008E7E72"/>
    <w:rPr>
      <w:b/>
      <w:bCs/>
      <w:i/>
      <w:iCs/>
      <w:color w:val="4F81BD" w:themeColor="accent1"/>
      <w:lang w:val="uk-UA"/>
    </w:rPr>
  </w:style>
  <w:style w:type="character" w:styleId="a8">
    <w:name w:val="Intense Emphasis"/>
    <w:basedOn w:val="a0"/>
    <w:uiPriority w:val="21"/>
    <w:qFormat/>
    <w:rsid w:val="008E7E72"/>
    <w:rPr>
      <w:b/>
      <w:bCs/>
      <w:i/>
      <w:iCs/>
      <w:color w:val="4F81BD" w:themeColor="accent1"/>
    </w:rPr>
  </w:style>
  <w:style w:type="paragraph" w:styleId="a9">
    <w:name w:val="Balloon Text"/>
    <w:basedOn w:val="a"/>
    <w:link w:val="aa"/>
    <w:uiPriority w:val="99"/>
    <w:semiHidden/>
    <w:unhideWhenUsed/>
    <w:rsid w:val="00755BBC"/>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755BBC"/>
    <w:rPr>
      <w:rFonts w:ascii="Tahoma" w:eastAsia="Calibri" w:hAnsi="Tahoma" w:cs="Tahoma"/>
      <w:sz w:val="16"/>
      <w:szCs w:val="16"/>
      <w:lang w:val="uk-UA"/>
    </w:rPr>
  </w:style>
  <w:style w:type="character" w:styleId="ab">
    <w:name w:val="Hyperlink"/>
    <w:basedOn w:val="a0"/>
    <w:uiPriority w:val="99"/>
    <w:unhideWhenUsed/>
    <w:rsid w:val="006479E1"/>
    <w:rPr>
      <w:color w:val="0000FF"/>
      <w:u w:val="single"/>
    </w:rPr>
  </w:style>
  <w:style w:type="paragraph" w:customStyle="1" w:styleId="xfmc1">
    <w:name w:val="xfmc1"/>
    <w:basedOn w:val="a"/>
    <w:rsid w:val="00C44692"/>
    <w:pPr>
      <w:spacing w:before="100" w:beforeAutospacing="1" w:after="100" w:afterAutospacing="1" w:line="240" w:lineRule="auto"/>
    </w:pPr>
    <w:rPr>
      <w:rFonts w:ascii="Times New Roman" w:eastAsia="Times New Roman" w:hAnsi="Times New Roman"/>
      <w:sz w:val="24"/>
      <w:szCs w:val="24"/>
      <w:lang w:val="ru-RU" w:eastAsia="ru-RU"/>
    </w:rPr>
  </w:style>
  <w:style w:type="table" w:styleId="ac">
    <w:name w:val="Table Grid"/>
    <w:basedOn w:val="a1"/>
    <w:uiPriority w:val="59"/>
    <w:rsid w:val="00C44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4380</Words>
  <Characters>2498</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3</cp:revision>
  <cp:lastPrinted>2021-04-30T08:48:00Z</cp:lastPrinted>
  <dcterms:created xsi:type="dcterms:W3CDTF">2023-03-15T07:49:00Z</dcterms:created>
  <dcterms:modified xsi:type="dcterms:W3CDTF">2023-03-15T07:49:00Z</dcterms:modified>
</cp:coreProperties>
</file>