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404B" w:rsidRDefault="00B57445"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 xml:space="preserve"> </w:t>
      </w:r>
      <w:r w:rsidR="00F9404B">
        <w:rPr>
          <w:rFonts w:eastAsia="Times New Roman" w:cs="Times New Roman"/>
          <w:b/>
          <w:bCs/>
          <w:color w:val="000000"/>
          <w:sz w:val="32"/>
          <w:szCs w:val="32"/>
        </w:rPr>
        <w:t>ОГОЛОШЕННЯ </w:t>
      </w:r>
    </w:p>
    <w:p w:rsidR="00F9404B" w:rsidRPr="00F93168"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 xml:space="preserve">про проведення відкритих </w:t>
      </w:r>
      <w:r w:rsidRPr="00F93168">
        <w:rPr>
          <w:rFonts w:eastAsia="Times New Roman" w:cs="Times New Roman"/>
          <w:b/>
          <w:bCs/>
          <w:color w:val="000000"/>
          <w:sz w:val="32"/>
          <w:szCs w:val="32"/>
        </w:rPr>
        <w:t>торгів</w:t>
      </w:r>
      <w:bookmarkStart w:id="0" w:name="n43"/>
      <w:bookmarkStart w:id="1" w:name="n62"/>
      <w:bookmarkEnd w:id="0"/>
      <w:bookmarkEnd w:id="1"/>
      <w:r w:rsidRPr="00F93168">
        <w:rPr>
          <w:rFonts w:eastAsia="Times New Roman" w:cs="Times New Roman"/>
          <w:b/>
          <w:bCs/>
          <w:color w:val="000000"/>
          <w:sz w:val="32"/>
          <w:szCs w:val="32"/>
        </w:rPr>
        <w:t xml:space="preserve"> від </w:t>
      </w:r>
      <w:r w:rsidR="004C2244" w:rsidRPr="00F93168">
        <w:rPr>
          <w:rFonts w:eastAsia="Times New Roman" w:cs="Times New Roman"/>
          <w:b/>
          <w:bCs/>
          <w:color w:val="000000"/>
          <w:sz w:val="32"/>
          <w:szCs w:val="32"/>
        </w:rPr>
        <w:t>0</w:t>
      </w:r>
      <w:r w:rsidR="00F93168" w:rsidRPr="00F93168">
        <w:rPr>
          <w:rFonts w:eastAsia="Times New Roman" w:cs="Times New Roman"/>
          <w:b/>
          <w:bCs/>
          <w:color w:val="000000"/>
          <w:sz w:val="32"/>
          <w:szCs w:val="32"/>
        </w:rPr>
        <w:t>9</w:t>
      </w:r>
      <w:r w:rsidR="003F1CB5" w:rsidRPr="00F93168">
        <w:rPr>
          <w:rFonts w:eastAsia="Times New Roman" w:cs="Times New Roman"/>
          <w:b/>
          <w:bCs/>
          <w:color w:val="000000"/>
          <w:sz w:val="32"/>
          <w:szCs w:val="32"/>
        </w:rPr>
        <w:t>.02.2023</w:t>
      </w:r>
      <w:r w:rsidRPr="00F93168">
        <w:rPr>
          <w:rFonts w:eastAsia="Times New Roman" w:cs="Times New Roman"/>
          <w:b/>
          <w:bCs/>
          <w:color w:val="000000"/>
          <w:sz w:val="32"/>
          <w:szCs w:val="32"/>
        </w:rPr>
        <w:t xml:space="preserve"> р.</w:t>
      </w:r>
    </w:p>
    <w:p w:rsidR="00F9404B" w:rsidRPr="00F93168" w:rsidRDefault="00F9404B" w:rsidP="00F9404B">
      <w:pPr>
        <w:shd w:val="clear" w:color="auto" w:fill="FFFFFF"/>
        <w:spacing w:after="0"/>
        <w:ind w:left="450" w:right="450"/>
        <w:jc w:val="center"/>
        <w:rPr>
          <w:rFonts w:eastAsia="Times New Roman" w:cs="Times New Roman"/>
          <w:color w:val="000000"/>
          <w:sz w:val="24"/>
          <w:szCs w:val="24"/>
        </w:rPr>
      </w:pPr>
    </w:p>
    <w:p w:rsidR="007B1FC5" w:rsidRPr="007B1FC5" w:rsidRDefault="00F9404B" w:rsidP="007B1FC5">
      <w:pPr>
        <w:pStyle w:val="rvps2"/>
        <w:shd w:val="clear" w:color="auto" w:fill="FFFFFF"/>
        <w:spacing w:after="120"/>
        <w:ind w:firstLine="567"/>
        <w:jc w:val="both"/>
        <w:rPr>
          <w:b/>
          <w:lang w:val="uk-UA"/>
        </w:rPr>
      </w:pPr>
      <w:bookmarkStart w:id="2" w:name="n655"/>
      <w:bookmarkStart w:id="3" w:name="n656"/>
      <w:bookmarkEnd w:id="2"/>
      <w:bookmarkEnd w:id="3"/>
      <w:r w:rsidRPr="00F93168">
        <w:rPr>
          <w:lang w:val="uk-UA"/>
        </w:rPr>
        <w:t xml:space="preserve">1. Найменування замовника: </w:t>
      </w:r>
      <w:r w:rsidR="007B1FC5" w:rsidRPr="00F93168">
        <w:rPr>
          <w:b/>
          <w:lang w:val="uk-UA"/>
        </w:rPr>
        <w:t>Комунальне підприємство «Житлово-комунальний сервіс «Фонтанський»</w:t>
      </w:r>
    </w:p>
    <w:p w:rsidR="007B1FC5" w:rsidRDefault="00F9404B" w:rsidP="007B1FC5">
      <w:pPr>
        <w:pStyle w:val="rvps2"/>
        <w:shd w:val="clear" w:color="auto" w:fill="FFFFFF"/>
        <w:spacing w:before="0" w:beforeAutospacing="0" w:after="120" w:afterAutospacing="0"/>
        <w:ind w:firstLine="567"/>
        <w:jc w:val="both"/>
        <w:rPr>
          <w:b/>
        </w:rPr>
      </w:pPr>
      <w:r>
        <w:rPr>
          <w:lang w:val="uk-UA"/>
        </w:rPr>
        <w:t xml:space="preserve">1.1. Місцезнаходження  замовника: </w:t>
      </w:r>
      <w:proofErr w:type="spellStart"/>
      <w:r w:rsidR="007B1FC5" w:rsidRPr="00880201">
        <w:rPr>
          <w:b/>
        </w:rPr>
        <w:t>Юридична</w:t>
      </w:r>
      <w:proofErr w:type="spellEnd"/>
      <w:r w:rsidR="007B1FC5" w:rsidRPr="00880201">
        <w:rPr>
          <w:b/>
        </w:rPr>
        <w:t xml:space="preserve"> адреса: </w:t>
      </w:r>
      <w:proofErr w:type="spellStart"/>
      <w:r w:rsidR="007B1FC5" w:rsidRPr="00880201">
        <w:rPr>
          <w:b/>
        </w:rPr>
        <w:t>Україна</w:t>
      </w:r>
      <w:proofErr w:type="spellEnd"/>
      <w:r w:rsidR="007B1FC5" w:rsidRPr="00880201">
        <w:rPr>
          <w:b/>
        </w:rPr>
        <w:t xml:space="preserve">, 65044, </w:t>
      </w:r>
      <w:proofErr w:type="spellStart"/>
      <w:r w:rsidR="007B1FC5" w:rsidRPr="00880201">
        <w:rPr>
          <w:b/>
        </w:rPr>
        <w:t>Одеська</w:t>
      </w:r>
      <w:proofErr w:type="spellEnd"/>
      <w:r w:rsidR="007B1FC5" w:rsidRPr="00880201">
        <w:rPr>
          <w:b/>
        </w:rPr>
        <w:t xml:space="preserve"> обл., </w:t>
      </w:r>
      <w:proofErr w:type="spellStart"/>
      <w:r w:rsidR="007B1FC5" w:rsidRPr="00880201">
        <w:rPr>
          <w:b/>
        </w:rPr>
        <w:t>місто</w:t>
      </w:r>
      <w:proofErr w:type="spellEnd"/>
      <w:r w:rsidR="007B1FC5" w:rsidRPr="00880201">
        <w:rPr>
          <w:b/>
        </w:rPr>
        <w:t xml:space="preserve"> Одеса, ФРАНЦУЗСЬКИЙ БУЛЬВАР, </w:t>
      </w:r>
      <w:proofErr w:type="spellStart"/>
      <w:r w:rsidR="007B1FC5" w:rsidRPr="00880201">
        <w:rPr>
          <w:b/>
        </w:rPr>
        <w:t>будинок</w:t>
      </w:r>
      <w:proofErr w:type="spellEnd"/>
      <w:r w:rsidR="007B1FC5" w:rsidRPr="00880201">
        <w:rPr>
          <w:b/>
        </w:rPr>
        <w:t xml:space="preserve"> 12, корпус А; Адреса для </w:t>
      </w:r>
      <w:proofErr w:type="spellStart"/>
      <w:r w:rsidR="007B1FC5" w:rsidRPr="00880201">
        <w:rPr>
          <w:b/>
        </w:rPr>
        <w:t>листування</w:t>
      </w:r>
      <w:proofErr w:type="spellEnd"/>
      <w:r w:rsidR="007B1FC5" w:rsidRPr="00880201">
        <w:rPr>
          <w:b/>
        </w:rPr>
        <w:t xml:space="preserve">: </w:t>
      </w:r>
      <w:proofErr w:type="spellStart"/>
      <w:r w:rsidR="007B1FC5" w:rsidRPr="00880201">
        <w:rPr>
          <w:b/>
        </w:rPr>
        <w:t>Україна</w:t>
      </w:r>
      <w:proofErr w:type="spellEnd"/>
      <w:r w:rsidR="007B1FC5" w:rsidRPr="00880201">
        <w:rPr>
          <w:b/>
        </w:rPr>
        <w:t xml:space="preserve">, 65044, </w:t>
      </w:r>
      <w:proofErr w:type="spellStart"/>
      <w:r w:rsidR="007B1FC5" w:rsidRPr="00880201">
        <w:rPr>
          <w:b/>
        </w:rPr>
        <w:t>Одеська</w:t>
      </w:r>
      <w:proofErr w:type="spellEnd"/>
      <w:r w:rsidR="007B1FC5" w:rsidRPr="00880201">
        <w:rPr>
          <w:b/>
        </w:rPr>
        <w:t xml:space="preserve"> обл., </w:t>
      </w:r>
      <w:proofErr w:type="spellStart"/>
      <w:r w:rsidR="007B1FC5" w:rsidRPr="00880201">
        <w:rPr>
          <w:b/>
        </w:rPr>
        <w:t>місто</w:t>
      </w:r>
      <w:proofErr w:type="spellEnd"/>
      <w:r w:rsidR="007B1FC5" w:rsidRPr="00880201">
        <w:rPr>
          <w:b/>
        </w:rPr>
        <w:t xml:space="preserve"> Одеса, ФРАНЦУЗСЬКИЙ БУЛЬВАР, </w:t>
      </w:r>
      <w:proofErr w:type="spellStart"/>
      <w:r w:rsidR="007B1FC5" w:rsidRPr="00880201">
        <w:rPr>
          <w:b/>
        </w:rPr>
        <w:t>будинок</w:t>
      </w:r>
      <w:proofErr w:type="spellEnd"/>
      <w:r w:rsidR="007B1FC5" w:rsidRPr="00880201">
        <w:rPr>
          <w:b/>
        </w:rPr>
        <w:t xml:space="preserve"> 12/3</w:t>
      </w:r>
    </w:p>
    <w:p w:rsidR="00FE1B32" w:rsidRPr="007B1FC5" w:rsidRDefault="00F9404B" w:rsidP="007B1FC5">
      <w:pPr>
        <w:pStyle w:val="rvps2"/>
        <w:shd w:val="clear" w:color="auto" w:fill="FFFFFF"/>
        <w:spacing w:before="0" w:beforeAutospacing="0" w:after="12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7B1FC5">
        <w:rPr>
          <w:b/>
          <w:lang w:val="uk-UA"/>
        </w:rPr>
        <w:t>35302819</w:t>
      </w:r>
    </w:p>
    <w:p w:rsidR="00F9404B" w:rsidRDefault="00F9404B" w:rsidP="00FE1B32">
      <w:pPr>
        <w:pStyle w:val="rvps2"/>
        <w:shd w:val="clear" w:color="auto" w:fill="FFFFFF"/>
        <w:spacing w:before="0" w:beforeAutospacing="0" w:after="120" w:afterAutospacing="0"/>
        <w:ind w:firstLine="567"/>
        <w:jc w:val="both"/>
        <w:rPr>
          <w:lang w:val="uk-UA"/>
        </w:rPr>
      </w:pPr>
      <w:r>
        <w:rPr>
          <w:lang w:val="uk-UA"/>
        </w:rPr>
        <w:t xml:space="preserve">1.3. Категорія замовника: </w:t>
      </w:r>
      <w:r w:rsidR="00FE1B32" w:rsidRPr="003A369F">
        <w:rPr>
          <w:b/>
          <w:lang w:val="uk-UA"/>
        </w:rPr>
        <w:t>Юридична особа, яка забезпечує потреби держави або територіальної громади</w:t>
      </w: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FE1B32">
        <w:rPr>
          <w:b/>
          <w:lang w:val="uk-UA"/>
        </w:rPr>
        <w:t xml:space="preserve">за кодом CPV за ДК 021:2015 - </w:t>
      </w:r>
      <w:r w:rsidR="00FE1B32" w:rsidRPr="003A369F">
        <w:rPr>
          <w:b/>
          <w:color w:val="000000"/>
          <w:lang w:val="uk-UA"/>
        </w:rPr>
        <w:t>50710000-5  –</w:t>
      </w:r>
      <w:r w:rsidR="00FE1B32" w:rsidRPr="003A369F">
        <w:rPr>
          <w:color w:val="000000"/>
          <w:lang w:val="uk-UA"/>
        </w:rPr>
        <w:t xml:space="preserve"> </w:t>
      </w:r>
      <w:r w:rsidR="00FE1B32" w:rsidRPr="003A369F">
        <w:rPr>
          <w:b/>
          <w:color w:val="000000"/>
          <w:lang w:val="uk-UA"/>
        </w:rPr>
        <w:t>Послуги з ремонту і технічному обслуговуванню механічного устаткування будівель</w:t>
      </w:r>
      <w:r w:rsidR="00DF3B61" w:rsidRPr="00DF3B61">
        <w:rPr>
          <w:b/>
          <w:lang w:val="uk-UA"/>
        </w:rPr>
        <w:t>.</w:t>
      </w:r>
    </w:p>
    <w:p w:rsidR="00FE1B32" w:rsidRDefault="00F9404B" w:rsidP="00AC0FFF">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E1B32">
        <w:rPr>
          <w:b/>
          <w:lang w:val="uk-UA"/>
        </w:rPr>
        <w:t xml:space="preserve">за кодом CPV за ДК 021:2015 -  </w:t>
      </w:r>
      <w:r w:rsidR="00FE1B32" w:rsidRPr="003A369F">
        <w:rPr>
          <w:b/>
          <w:color w:val="000000"/>
          <w:lang w:val="uk-UA"/>
        </w:rPr>
        <w:t>507</w:t>
      </w:r>
      <w:r w:rsidR="00FE1B32">
        <w:rPr>
          <w:b/>
          <w:color w:val="000000"/>
          <w:lang w:val="uk-UA"/>
        </w:rPr>
        <w:t>10000-5</w:t>
      </w:r>
      <w:r w:rsidR="00FE1B32" w:rsidRPr="003A369F">
        <w:rPr>
          <w:b/>
          <w:color w:val="000000"/>
          <w:lang w:val="uk-UA"/>
        </w:rPr>
        <w:t xml:space="preserve"> </w:t>
      </w:r>
      <w:r w:rsidR="00FE1B32" w:rsidRPr="003A369F">
        <w:rPr>
          <w:color w:val="000000"/>
          <w:lang w:val="uk-UA"/>
        </w:rPr>
        <w:t xml:space="preserve">– </w:t>
      </w:r>
      <w:r w:rsidR="00FE1B32" w:rsidRPr="003A369F">
        <w:rPr>
          <w:b/>
          <w:color w:val="000000"/>
          <w:lang w:val="uk-UA"/>
        </w:rPr>
        <w:t>Послуги з ремонту і технічному обслуговуванню механічного устаткування будівель</w:t>
      </w:r>
      <w:r w:rsidR="003F1CB5">
        <w:rPr>
          <w:lang w:val="uk-UA"/>
        </w:rPr>
        <w:t>.</w:t>
      </w:r>
    </w:p>
    <w:p w:rsidR="003F1CB5" w:rsidRDefault="00F9404B" w:rsidP="00FE1B32">
      <w:pPr>
        <w:pStyle w:val="rvps2"/>
        <w:shd w:val="clear" w:color="auto" w:fill="FFFFFF"/>
        <w:spacing w:after="120"/>
        <w:ind w:firstLine="567"/>
        <w:jc w:val="both"/>
        <w:rPr>
          <w:b/>
          <w:color w:val="000000"/>
          <w:lang w:val="uk-UA"/>
        </w:rPr>
      </w:pPr>
      <w:r>
        <w:rPr>
          <w:lang w:val="uk-UA"/>
        </w:rPr>
        <w:t xml:space="preserve">2.3. Конкретна назва предмета закупівлі: </w:t>
      </w:r>
      <w:r w:rsidR="003F1CB5" w:rsidRPr="0044766D">
        <w:rPr>
          <w:b/>
          <w:color w:val="000000"/>
          <w:lang w:val="uk-UA"/>
        </w:rPr>
        <w:t>Послуги з своєчасної ліквідації аварій на мережах електропостачання, водопостачання, водовідведення об’єктів</w:t>
      </w:r>
      <w:r w:rsidR="003F1CB5" w:rsidRPr="00E5766F">
        <w:rPr>
          <w:b/>
          <w:color w:val="000000"/>
          <w:lang w:val="uk-UA"/>
        </w:rPr>
        <w:t xml:space="preserve"> </w:t>
      </w:r>
      <w:r w:rsidR="003F1CB5">
        <w:rPr>
          <w:b/>
          <w:color w:val="000000"/>
          <w:lang w:val="uk-UA"/>
        </w:rPr>
        <w:t xml:space="preserve">КП «ЖКС «ФОНТАНСЬКИЙ» </w:t>
      </w:r>
      <w:r w:rsidR="003F1CB5" w:rsidRPr="002A3426">
        <w:rPr>
          <w:b/>
          <w:color w:val="000000"/>
          <w:lang w:val="uk-UA"/>
        </w:rPr>
        <w:t>за кодом  CPV ДК 021:2015: 50710000-5 - Послуги з ремонту і технічного обслуговування електричного і механічного устаткування будівель</w:t>
      </w:r>
      <w:r w:rsidR="003F1CB5">
        <w:rPr>
          <w:b/>
          <w:color w:val="000000"/>
          <w:lang w:val="uk-UA"/>
        </w:rPr>
        <w:t>.</w:t>
      </w:r>
    </w:p>
    <w:p w:rsidR="00F9404B" w:rsidRDefault="00F9404B" w:rsidP="00FE1B32">
      <w:pPr>
        <w:pStyle w:val="rvps2"/>
        <w:shd w:val="clear" w:color="auto" w:fill="FFFFFF"/>
        <w:spacing w:after="12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sidR="00D51C06">
        <w:rPr>
          <w:rFonts w:eastAsia="SimSun"/>
          <w:u w:val="single"/>
          <w:lang w:val="uk-UA"/>
        </w:rPr>
        <w:t>послуг</w:t>
      </w:r>
      <w:r>
        <w:rPr>
          <w:rFonts w:eastAsia="SimSun"/>
          <w:lang w:val="uk-UA"/>
        </w:rPr>
        <w:t>:</w:t>
      </w:r>
    </w:p>
    <w:p w:rsidR="003903CF" w:rsidRDefault="005D3843" w:rsidP="00FE1B32">
      <w:pPr>
        <w:shd w:val="clear" w:color="auto" w:fill="FFFFFF"/>
        <w:spacing w:after="0"/>
        <w:jc w:val="both"/>
        <w:rPr>
          <w:rFonts w:cs="Times New Roman"/>
          <w:sz w:val="24"/>
          <w:szCs w:val="24"/>
        </w:rPr>
      </w:pPr>
      <w:r>
        <w:rPr>
          <w:b/>
          <w:bCs/>
          <w:iCs/>
          <w:sz w:val="23"/>
          <w:szCs w:val="23"/>
        </w:rPr>
        <w:t xml:space="preserve">Обсяг  послуги: </w:t>
      </w:r>
      <w:proofErr w:type="spellStart"/>
      <w:r w:rsidR="00732B33" w:rsidRPr="00DC13D1">
        <w:rPr>
          <w:rFonts w:eastAsia="Times New Roman" w:cs="Times New Roman"/>
          <w:b/>
          <w:sz w:val="24"/>
          <w:szCs w:val="24"/>
          <w:lang w:val="ru-RU"/>
        </w:rPr>
        <w:t>додаток</w:t>
      </w:r>
      <w:proofErr w:type="spellEnd"/>
      <w:r w:rsidR="00732B33" w:rsidRPr="00DC13D1">
        <w:rPr>
          <w:rFonts w:eastAsia="Times New Roman" w:cs="Times New Roman"/>
          <w:b/>
          <w:sz w:val="24"/>
          <w:szCs w:val="24"/>
          <w:lang w:val="ru-RU"/>
        </w:rPr>
        <w:t xml:space="preserve"> № 5</w:t>
      </w:r>
      <w:r w:rsidR="00732B33">
        <w:rPr>
          <w:rFonts w:eastAsia="Times New Roman" w:cs="Times New Roman"/>
          <w:b/>
          <w:sz w:val="24"/>
          <w:szCs w:val="24"/>
          <w:lang w:val="ru-RU"/>
        </w:rPr>
        <w:t xml:space="preserve"> до </w:t>
      </w:r>
      <w:proofErr w:type="spellStart"/>
      <w:r w:rsidR="00732B33">
        <w:rPr>
          <w:rFonts w:eastAsia="Times New Roman" w:cs="Times New Roman"/>
          <w:b/>
          <w:sz w:val="24"/>
          <w:szCs w:val="24"/>
          <w:lang w:val="ru-RU"/>
        </w:rPr>
        <w:t>Тендерної</w:t>
      </w:r>
      <w:proofErr w:type="spellEnd"/>
      <w:r w:rsidR="00732B33">
        <w:rPr>
          <w:rFonts w:eastAsia="Times New Roman" w:cs="Times New Roman"/>
          <w:b/>
          <w:sz w:val="24"/>
          <w:szCs w:val="24"/>
          <w:lang w:val="ru-RU"/>
        </w:rPr>
        <w:t xml:space="preserve"> </w:t>
      </w:r>
      <w:proofErr w:type="spellStart"/>
      <w:r w:rsidR="00732B33">
        <w:rPr>
          <w:rFonts w:eastAsia="Times New Roman" w:cs="Times New Roman"/>
          <w:b/>
          <w:sz w:val="24"/>
          <w:szCs w:val="24"/>
          <w:lang w:val="ru-RU"/>
        </w:rPr>
        <w:t>документації</w:t>
      </w:r>
      <w:proofErr w:type="spellEnd"/>
    </w:p>
    <w:p w:rsidR="00FE1B32" w:rsidRDefault="00FE1B32" w:rsidP="00FE1B32">
      <w:pPr>
        <w:shd w:val="clear" w:color="auto" w:fill="FFFFFF"/>
        <w:spacing w:after="0"/>
        <w:jc w:val="both"/>
        <w:rPr>
          <w:rFonts w:cs="Times New Roman"/>
          <w:sz w:val="24"/>
          <w:szCs w:val="24"/>
        </w:rPr>
      </w:pPr>
    </w:p>
    <w:p w:rsidR="00FE1B32" w:rsidRPr="00FE1B32" w:rsidRDefault="00F9404B" w:rsidP="00FE1B32">
      <w:pPr>
        <w:shd w:val="clear" w:color="auto" w:fill="FFFFFF"/>
        <w:spacing w:after="0"/>
        <w:jc w:val="both"/>
        <w:rPr>
          <w:rFonts w:cs="Times New Roman"/>
          <w:color w:val="FF0000"/>
          <w:sz w:val="24"/>
          <w:szCs w:val="24"/>
        </w:rPr>
      </w:pPr>
      <w:r>
        <w:rPr>
          <w:rFonts w:cs="Times New Roman"/>
          <w:sz w:val="24"/>
          <w:szCs w:val="24"/>
        </w:rPr>
        <w:t xml:space="preserve">3.1. </w:t>
      </w:r>
      <w:r w:rsidR="00FE1B32" w:rsidRPr="00FE1B32">
        <w:rPr>
          <w:b/>
          <w:bCs/>
          <w:iCs/>
          <w:sz w:val="23"/>
          <w:szCs w:val="23"/>
        </w:rPr>
        <w:t xml:space="preserve">Місце надання послуг:  </w:t>
      </w:r>
      <w:proofErr w:type="spellStart"/>
      <w:r w:rsidR="00732B33">
        <w:rPr>
          <w:b/>
          <w:bCs/>
          <w:iCs/>
          <w:sz w:val="23"/>
          <w:szCs w:val="23"/>
        </w:rPr>
        <w:t>м.Одеса</w:t>
      </w:r>
      <w:proofErr w:type="spellEnd"/>
      <w:r w:rsidR="00732B33">
        <w:rPr>
          <w:b/>
          <w:bCs/>
          <w:iCs/>
          <w:sz w:val="23"/>
          <w:szCs w:val="23"/>
        </w:rPr>
        <w:t>, за адресами об’єктів КП «ЖКС «</w:t>
      </w:r>
      <w:r w:rsidR="00732B33">
        <w:rPr>
          <w:b/>
        </w:rPr>
        <w:t>Фонтанський</w:t>
      </w:r>
      <w:r w:rsidR="00732B33">
        <w:rPr>
          <w:b/>
          <w:bCs/>
          <w:iCs/>
          <w:sz w:val="23"/>
          <w:szCs w:val="23"/>
        </w:rPr>
        <w:t>»</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6418AD" w:rsidRDefault="00F9404B" w:rsidP="007B1FC5">
      <w:pPr>
        <w:spacing w:after="0"/>
        <w:jc w:val="both"/>
        <w:rPr>
          <w:rFonts w:eastAsia="Times New Roman"/>
          <w:b/>
          <w:color w:val="000000"/>
          <w:sz w:val="24"/>
          <w:szCs w:val="24"/>
        </w:rPr>
      </w:pPr>
      <w:r>
        <w:rPr>
          <w:color w:val="000000"/>
        </w:rPr>
        <w:t>4. Очікувана вартість предмета закупівлі</w:t>
      </w:r>
      <w:r w:rsidR="006418AD">
        <w:rPr>
          <w:color w:val="000000"/>
        </w:rPr>
        <w:t xml:space="preserve">: </w:t>
      </w:r>
      <w:r w:rsidR="006418AD" w:rsidRPr="00E40251">
        <w:rPr>
          <w:b/>
          <w:bCs/>
          <w:sz w:val="24"/>
          <w:szCs w:val="24"/>
        </w:rPr>
        <w:t xml:space="preserve">6 182 220,00  </w:t>
      </w:r>
      <w:r w:rsidR="006418AD" w:rsidRPr="00E40251">
        <w:rPr>
          <w:rFonts w:eastAsia="Times New Roman"/>
          <w:b/>
          <w:color w:val="000000"/>
          <w:sz w:val="24"/>
          <w:szCs w:val="24"/>
        </w:rPr>
        <w:t>грн. (Шість мільйонів сто вісімдесят дві тисячі двісті двадцять грн. 00 коп.)</w:t>
      </w:r>
    </w:p>
    <w:p w:rsidR="00F9404B" w:rsidRDefault="00F9404B" w:rsidP="007B1FC5">
      <w:pPr>
        <w:spacing w:after="0"/>
        <w:jc w:val="both"/>
        <w:rPr>
          <w:color w:val="000000"/>
        </w:rPr>
      </w:pPr>
      <w:r>
        <w:rPr>
          <w:color w:val="000000"/>
        </w:rPr>
        <w:t>4.1. Джерело фінансування закупівлі:</w:t>
      </w:r>
      <w:r>
        <w:rPr>
          <w:b/>
          <w:color w:val="000000"/>
        </w:rPr>
        <w:t xml:space="preserve"> </w:t>
      </w:r>
      <w:r w:rsidRPr="00027A77">
        <w:rPr>
          <w:b/>
          <w:color w:val="000000"/>
        </w:rPr>
        <w:t>кошти підприємства</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4" w:name="n660"/>
      <w:bookmarkEnd w:id="4"/>
      <w:r w:rsidR="00F9404B">
        <w:rPr>
          <w:rFonts w:cs="Times New Roman"/>
          <w:b/>
          <w:color w:val="000000"/>
          <w:sz w:val="24"/>
          <w:szCs w:val="24"/>
        </w:rPr>
        <w:t xml:space="preserve">з </w:t>
      </w:r>
      <w:r w:rsidR="003903CF">
        <w:rPr>
          <w:rFonts w:cs="Times New Roman"/>
          <w:b/>
          <w:color w:val="000000"/>
          <w:sz w:val="24"/>
          <w:szCs w:val="24"/>
        </w:rPr>
        <w:t>дати підписання договору</w:t>
      </w:r>
      <w:r w:rsidR="00F9404B">
        <w:rPr>
          <w:rFonts w:cs="Times New Roman"/>
          <w:b/>
          <w:color w:val="000000"/>
          <w:sz w:val="24"/>
          <w:szCs w:val="24"/>
        </w:rPr>
        <w:t xml:space="preserve"> та </w:t>
      </w:r>
      <w:r w:rsidR="00AC0FFF">
        <w:rPr>
          <w:rFonts w:cs="Times New Roman"/>
          <w:b/>
          <w:sz w:val="24"/>
          <w:szCs w:val="24"/>
        </w:rPr>
        <w:t>по 31.12.2023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sidRPr="00F93168">
        <w:rPr>
          <w:rFonts w:eastAsia="Times New Roman" w:cs="Times New Roman"/>
          <w:color w:val="000000"/>
          <w:sz w:val="24"/>
          <w:szCs w:val="24"/>
          <w:lang w:eastAsia="ru-RU"/>
        </w:rPr>
        <w:t>6. Кінцевий строк подання тендерних пропозицій:</w:t>
      </w:r>
      <w:bookmarkStart w:id="5" w:name="n661"/>
      <w:bookmarkEnd w:id="5"/>
      <w:r w:rsidRPr="00F93168">
        <w:rPr>
          <w:rFonts w:cs="Times New Roman"/>
          <w:color w:val="000000"/>
          <w:sz w:val="24"/>
          <w:szCs w:val="24"/>
        </w:rPr>
        <w:t xml:space="preserve"> </w:t>
      </w:r>
      <w:r w:rsidR="00CA7C89" w:rsidRPr="00F93168">
        <w:rPr>
          <w:rFonts w:cs="Times New Roman"/>
          <w:b/>
          <w:sz w:val="24"/>
          <w:szCs w:val="24"/>
        </w:rPr>
        <w:t>1</w:t>
      </w:r>
      <w:r w:rsidR="00F93168" w:rsidRPr="00F93168">
        <w:rPr>
          <w:rFonts w:cs="Times New Roman"/>
          <w:b/>
          <w:sz w:val="24"/>
          <w:szCs w:val="24"/>
        </w:rPr>
        <w:t>7</w:t>
      </w:r>
      <w:r w:rsidR="00CA7C89" w:rsidRPr="00F93168">
        <w:rPr>
          <w:rFonts w:cs="Times New Roman"/>
          <w:b/>
          <w:sz w:val="24"/>
          <w:szCs w:val="24"/>
        </w:rPr>
        <w:t xml:space="preserve"> лютого</w:t>
      </w:r>
      <w:r w:rsidR="00FE1B32" w:rsidRPr="00F93168">
        <w:rPr>
          <w:rFonts w:cs="Times New Roman"/>
          <w:b/>
          <w:sz w:val="24"/>
          <w:szCs w:val="24"/>
        </w:rPr>
        <w:t xml:space="preserve"> </w:t>
      </w:r>
      <w:r w:rsidR="003F1CB5" w:rsidRPr="00F93168">
        <w:rPr>
          <w:rFonts w:cs="Times New Roman"/>
          <w:b/>
          <w:sz w:val="24"/>
          <w:szCs w:val="24"/>
        </w:rPr>
        <w:t>2023</w:t>
      </w:r>
      <w:r w:rsidRPr="00F93168">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05"/>
        <w:gridCol w:w="1087"/>
      </w:tblGrid>
      <w:tr w:rsidR="00F9404B" w:rsidTr="00F9404B">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6"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F9404B">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lastRenderedPageBreak/>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103594" w:rsidP="003B3520">
            <w:pPr>
              <w:tabs>
                <w:tab w:val="left" w:pos="1134"/>
              </w:tabs>
              <w:ind w:left="34"/>
              <w:jc w:val="both"/>
              <w:textAlignment w:val="top"/>
              <w:rPr>
                <w:rFonts w:eastAsia="Tahoma"/>
                <w:color w:val="000000"/>
                <w:sz w:val="24"/>
                <w:szCs w:val="24"/>
                <w:lang w:val="uk-UA"/>
              </w:rPr>
            </w:pPr>
            <w:r w:rsidRPr="00103594">
              <w:rPr>
                <w:rFonts w:eastAsia="Times New Roman" w:cs="Times New Roman"/>
                <w:b/>
                <w:color w:val="000000"/>
                <w:sz w:val="24"/>
                <w:szCs w:val="24"/>
              </w:rPr>
              <w:t xml:space="preserve">Оплата за </w:t>
            </w:r>
            <w:proofErr w:type="spellStart"/>
            <w:r w:rsidRPr="00103594">
              <w:rPr>
                <w:rFonts w:eastAsia="Times New Roman" w:cs="Times New Roman"/>
                <w:b/>
                <w:color w:val="000000"/>
                <w:sz w:val="24"/>
                <w:szCs w:val="24"/>
              </w:rPr>
              <w:t>надані</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Виконавцем</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послуги</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здійснюється</w:t>
            </w:r>
            <w:proofErr w:type="spellEnd"/>
            <w:r w:rsidRPr="00103594">
              <w:rPr>
                <w:rFonts w:eastAsia="Times New Roman" w:cs="Times New Roman"/>
                <w:b/>
                <w:color w:val="000000"/>
                <w:sz w:val="24"/>
                <w:szCs w:val="24"/>
              </w:rPr>
              <w:t xml:space="preserve"> на </w:t>
            </w:r>
            <w:proofErr w:type="spellStart"/>
            <w:r w:rsidRPr="00103594">
              <w:rPr>
                <w:rFonts w:eastAsia="Times New Roman" w:cs="Times New Roman"/>
                <w:b/>
                <w:color w:val="000000"/>
                <w:sz w:val="24"/>
                <w:szCs w:val="24"/>
              </w:rPr>
              <w:t>підставі</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підписаних</w:t>
            </w:r>
            <w:proofErr w:type="spellEnd"/>
            <w:r w:rsidRPr="00103594">
              <w:rPr>
                <w:rFonts w:eastAsia="Times New Roman" w:cs="Times New Roman"/>
                <w:b/>
                <w:color w:val="000000"/>
                <w:sz w:val="24"/>
                <w:szCs w:val="24"/>
              </w:rPr>
              <w:t xml:space="preserve"> Сторонами </w:t>
            </w:r>
            <w:proofErr w:type="spellStart"/>
            <w:r w:rsidRPr="00103594">
              <w:rPr>
                <w:rFonts w:eastAsia="Times New Roman" w:cs="Times New Roman"/>
                <w:b/>
                <w:color w:val="000000"/>
                <w:sz w:val="24"/>
                <w:szCs w:val="24"/>
              </w:rPr>
              <w:t>Актів</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наданих</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послуг</w:t>
            </w:r>
            <w:proofErr w:type="spellEnd"/>
            <w:r w:rsidRPr="00103594">
              <w:rPr>
                <w:rFonts w:eastAsia="Times New Roman" w:cs="Times New Roman"/>
                <w:b/>
                <w:color w:val="000000"/>
                <w:sz w:val="24"/>
                <w:szCs w:val="24"/>
              </w:rPr>
              <w:t xml:space="preserve"> (без </w:t>
            </w:r>
            <w:proofErr w:type="spellStart"/>
            <w:r w:rsidRPr="00103594">
              <w:rPr>
                <w:rFonts w:eastAsia="Times New Roman" w:cs="Times New Roman"/>
                <w:b/>
                <w:color w:val="000000"/>
                <w:sz w:val="24"/>
                <w:szCs w:val="24"/>
              </w:rPr>
              <w:t>зауважень</w:t>
            </w:r>
            <w:proofErr w:type="spellEnd"/>
            <w:r w:rsidRPr="00103594">
              <w:rPr>
                <w:rFonts w:eastAsia="Times New Roman" w:cs="Times New Roman"/>
                <w:b/>
                <w:color w:val="000000"/>
                <w:sz w:val="24"/>
                <w:szCs w:val="24"/>
              </w:rPr>
              <w:t xml:space="preserve">) та </w:t>
            </w:r>
            <w:proofErr w:type="spellStart"/>
            <w:r w:rsidRPr="00103594">
              <w:rPr>
                <w:rFonts w:eastAsia="Times New Roman" w:cs="Times New Roman"/>
                <w:b/>
                <w:color w:val="000000"/>
                <w:sz w:val="24"/>
                <w:szCs w:val="24"/>
              </w:rPr>
              <w:t>наявності</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коштів</w:t>
            </w:r>
            <w:proofErr w:type="spellEnd"/>
            <w:r w:rsidRPr="00103594">
              <w:rPr>
                <w:rFonts w:eastAsia="Times New Roman" w:cs="Times New Roman"/>
                <w:b/>
                <w:color w:val="000000"/>
                <w:sz w:val="24"/>
                <w:szCs w:val="24"/>
              </w:rPr>
              <w:t xml:space="preserve"> на поточному </w:t>
            </w:r>
            <w:proofErr w:type="spellStart"/>
            <w:r w:rsidRPr="00103594">
              <w:rPr>
                <w:rFonts w:eastAsia="Times New Roman" w:cs="Times New Roman"/>
                <w:b/>
                <w:color w:val="000000"/>
                <w:sz w:val="24"/>
                <w:szCs w:val="24"/>
              </w:rPr>
              <w:t>рахунку</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Замовника</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відповідного</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призначення</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протягом</w:t>
            </w:r>
            <w:proofErr w:type="spellEnd"/>
            <w:r w:rsidRPr="00103594">
              <w:rPr>
                <w:rFonts w:eastAsia="Times New Roman" w:cs="Times New Roman"/>
                <w:b/>
                <w:color w:val="000000"/>
                <w:sz w:val="24"/>
                <w:szCs w:val="24"/>
              </w:rPr>
              <w:t xml:space="preserve"> 180-ти </w:t>
            </w:r>
            <w:proofErr w:type="spellStart"/>
            <w:r w:rsidRPr="00103594">
              <w:rPr>
                <w:rFonts w:eastAsia="Times New Roman" w:cs="Times New Roman"/>
                <w:b/>
                <w:color w:val="000000"/>
                <w:sz w:val="24"/>
                <w:szCs w:val="24"/>
              </w:rPr>
              <w:t>календарних</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днів</w:t>
            </w:r>
            <w:proofErr w:type="spellEnd"/>
            <w:r w:rsidRPr="00103594">
              <w:rPr>
                <w:rFonts w:eastAsia="Times New Roman" w:cs="Times New Roman"/>
                <w:b/>
                <w:color w:val="000000"/>
                <w:sz w:val="24"/>
                <w:szCs w:val="24"/>
              </w:rPr>
              <w:t xml:space="preserve"> за </w:t>
            </w:r>
            <w:proofErr w:type="spellStart"/>
            <w:r w:rsidRPr="00103594">
              <w:rPr>
                <w:rFonts w:eastAsia="Times New Roman" w:cs="Times New Roman"/>
                <w:b/>
                <w:color w:val="000000"/>
                <w:sz w:val="24"/>
                <w:szCs w:val="24"/>
              </w:rPr>
              <w:t>розрахунковим</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місяцем</w:t>
            </w:r>
            <w:proofErr w:type="spellEnd"/>
            <w:r w:rsidRPr="00103594">
              <w:rPr>
                <w:rFonts w:eastAsia="Times New Roman" w:cs="Times New Roman"/>
                <w:b/>
                <w:color w:val="000000"/>
                <w:sz w:val="24"/>
                <w:szCs w:val="24"/>
              </w:rPr>
              <w:t xml:space="preserve"> шляхом </w:t>
            </w:r>
            <w:proofErr w:type="spellStart"/>
            <w:r w:rsidRPr="00103594">
              <w:rPr>
                <w:rFonts w:eastAsia="Times New Roman" w:cs="Times New Roman"/>
                <w:b/>
                <w:color w:val="000000"/>
                <w:sz w:val="24"/>
                <w:szCs w:val="24"/>
              </w:rPr>
              <w:t>перерахування</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коштів</w:t>
            </w:r>
            <w:proofErr w:type="spellEnd"/>
            <w:r w:rsidRPr="00103594">
              <w:rPr>
                <w:rFonts w:eastAsia="Times New Roman" w:cs="Times New Roman"/>
                <w:b/>
                <w:color w:val="000000"/>
                <w:sz w:val="24"/>
                <w:szCs w:val="24"/>
              </w:rPr>
              <w:t xml:space="preserve"> у </w:t>
            </w:r>
            <w:proofErr w:type="spellStart"/>
            <w:r w:rsidRPr="00103594">
              <w:rPr>
                <w:rFonts w:eastAsia="Times New Roman" w:cs="Times New Roman"/>
                <w:b/>
                <w:color w:val="000000"/>
                <w:sz w:val="24"/>
                <w:szCs w:val="24"/>
              </w:rPr>
              <w:t>безготівковій</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формі</w:t>
            </w:r>
            <w:proofErr w:type="spellEnd"/>
            <w:r w:rsidRPr="00103594">
              <w:rPr>
                <w:rFonts w:eastAsia="Times New Roman" w:cs="Times New Roman"/>
                <w:b/>
                <w:color w:val="000000"/>
                <w:sz w:val="24"/>
                <w:szCs w:val="24"/>
              </w:rPr>
              <w:t xml:space="preserve"> на </w:t>
            </w:r>
            <w:proofErr w:type="spellStart"/>
            <w:r w:rsidRPr="00103594">
              <w:rPr>
                <w:rFonts w:eastAsia="Times New Roman" w:cs="Times New Roman"/>
                <w:b/>
                <w:color w:val="000000"/>
                <w:sz w:val="24"/>
                <w:szCs w:val="24"/>
              </w:rPr>
              <w:t>поточний</w:t>
            </w:r>
            <w:proofErr w:type="spellEnd"/>
            <w:r w:rsidR="00027A77">
              <w:rPr>
                <w:rFonts w:eastAsia="Times New Roman" w:cs="Times New Roman"/>
                <w:b/>
                <w:color w:val="000000"/>
                <w:sz w:val="24"/>
                <w:szCs w:val="24"/>
              </w:rPr>
              <w:t xml:space="preserve"> </w:t>
            </w:r>
            <w:proofErr w:type="spellStart"/>
            <w:r w:rsidR="00027A77">
              <w:rPr>
                <w:rFonts w:eastAsia="Times New Roman" w:cs="Times New Roman"/>
                <w:b/>
                <w:color w:val="000000"/>
                <w:sz w:val="24"/>
                <w:szCs w:val="24"/>
              </w:rPr>
              <w:t>рахунок</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103594">
            <w:pPr>
              <w:jc w:val="center"/>
              <w:rPr>
                <w:sz w:val="24"/>
                <w:szCs w:val="24"/>
                <w:lang w:val="uk-UA"/>
              </w:rPr>
            </w:pPr>
            <w:r>
              <w:rPr>
                <w:bCs/>
                <w:sz w:val="24"/>
                <w:szCs w:val="24"/>
                <w:shd w:val="clear" w:color="auto" w:fill="FFFFFF"/>
                <w:lang w:val="uk-UA"/>
              </w:rPr>
              <w:t>Післяплата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103594">
            <w:pPr>
              <w:jc w:val="center"/>
              <w:rPr>
                <w:bCs/>
                <w:color w:val="000000"/>
                <w:sz w:val="24"/>
                <w:szCs w:val="24"/>
                <w:lang w:val="uk-UA"/>
              </w:rPr>
            </w:pPr>
            <w:r>
              <w:rPr>
                <w:bCs/>
                <w:color w:val="000000"/>
                <w:sz w:val="24"/>
                <w:szCs w:val="24"/>
                <w:lang w:val="uk-UA"/>
              </w:rPr>
              <w:t>180</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Cs/>
                <w:color w:val="000000"/>
                <w:sz w:val="24"/>
                <w:szCs w:val="24"/>
                <w:lang w:val="uk-UA"/>
              </w:rPr>
            </w:pPr>
            <w:r>
              <w:rPr>
                <w:sz w:val="24"/>
                <w:szCs w:val="24"/>
                <w:lang w:val="uk-UA"/>
              </w:rPr>
              <w:t>Календарні дні</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7" w:name="n662"/>
      <w:bookmarkEnd w:id="6"/>
      <w:bookmarkEnd w:id="7"/>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6012E9">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C55B81"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00103594">
        <w:rPr>
          <w:rFonts w:eastAsia="Times New Roman" w:cs="Times New Roman"/>
          <w:b/>
          <w:color w:val="000000"/>
          <w:sz w:val="24"/>
          <w:szCs w:val="24"/>
          <w:lang w:eastAsia="ru-RU"/>
        </w:rPr>
        <w:t xml:space="preserve"> </w:t>
      </w:r>
      <w:r w:rsidR="003B3520" w:rsidRPr="00620D50">
        <w:rPr>
          <w:rFonts w:eastAsia="Times New Roman" w:cs="Times New Roman"/>
          <w:b/>
          <w:color w:val="000000"/>
          <w:sz w:val="24"/>
          <w:szCs w:val="24"/>
          <w:lang w:eastAsia="ru-RU"/>
        </w:rPr>
        <w:t xml:space="preserve"> вимагається</w:t>
      </w:r>
    </w:p>
    <w:p w:rsidR="003F1CB5" w:rsidRDefault="003F1CB5" w:rsidP="00F9404B">
      <w:pPr>
        <w:shd w:val="clear" w:color="auto" w:fill="FFFFFF"/>
        <w:spacing w:after="0"/>
        <w:jc w:val="both"/>
        <w:rPr>
          <w:rFonts w:eastAsia="Times New Roman" w:cs="Times New Roman"/>
          <w:b/>
          <w:color w:val="000000"/>
          <w:sz w:val="24"/>
          <w:szCs w:val="24"/>
          <w:lang w:eastAsia="ru-RU"/>
        </w:rPr>
      </w:pPr>
    </w:p>
    <w:p w:rsidR="00C55B81" w:rsidRPr="00856E74" w:rsidRDefault="00C55B81" w:rsidP="00C55B81">
      <w:pPr>
        <w:pStyle w:val="Default"/>
        <w:spacing w:line="276" w:lineRule="auto"/>
        <w:jc w:val="both"/>
        <w:rPr>
          <w:sz w:val="23"/>
          <w:szCs w:val="23"/>
          <w:lang w:val="uk-UA"/>
        </w:rPr>
      </w:pPr>
      <w:r w:rsidRPr="00CC5C64">
        <w:rPr>
          <w:sz w:val="23"/>
          <w:szCs w:val="23"/>
          <w:lang w:val="uk-UA"/>
        </w:rPr>
        <w:t xml:space="preserve">Учасник під час подання тендерної пропозиції одночасно надає забезпечення тендерної пропозиції (документ, що підтверджує надання </w:t>
      </w:r>
      <w:r w:rsidRPr="00856E74">
        <w:rPr>
          <w:sz w:val="23"/>
          <w:szCs w:val="23"/>
          <w:lang w:val="uk-UA"/>
        </w:rPr>
        <w:t xml:space="preserve">учасником забезпечення тендерної пропозиції). </w:t>
      </w:r>
    </w:p>
    <w:p w:rsidR="00C55B81" w:rsidRPr="00B32D3E" w:rsidRDefault="00C55B81" w:rsidP="00C55B81">
      <w:pPr>
        <w:pStyle w:val="Default"/>
        <w:spacing w:line="276" w:lineRule="auto"/>
        <w:jc w:val="both"/>
        <w:rPr>
          <w:b/>
          <w:bCs/>
          <w:color w:val="auto"/>
          <w:sz w:val="23"/>
          <w:szCs w:val="23"/>
          <w:lang w:val="uk-UA"/>
        </w:rPr>
      </w:pPr>
      <w:r>
        <w:rPr>
          <w:color w:val="auto"/>
          <w:sz w:val="23"/>
          <w:szCs w:val="23"/>
        </w:rPr>
        <w:t>2</w:t>
      </w:r>
      <w:r w:rsidRPr="000C6D78">
        <w:rPr>
          <w:color w:val="auto"/>
          <w:sz w:val="23"/>
          <w:szCs w:val="23"/>
        </w:rPr>
        <w:t xml:space="preserve">. Сума </w:t>
      </w:r>
      <w:proofErr w:type="spellStart"/>
      <w:r w:rsidRPr="000C6D78">
        <w:rPr>
          <w:color w:val="auto"/>
          <w:sz w:val="23"/>
          <w:szCs w:val="23"/>
        </w:rPr>
        <w:t>забезпечення</w:t>
      </w:r>
      <w:proofErr w:type="spellEnd"/>
      <w:r w:rsidRPr="000C6D78">
        <w:rPr>
          <w:color w:val="auto"/>
          <w:sz w:val="23"/>
          <w:szCs w:val="23"/>
        </w:rPr>
        <w:t xml:space="preserve">: у </w:t>
      </w:r>
      <w:proofErr w:type="spellStart"/>
      <w:r w:rsidRPr="000C6D78">
        <w:rPr>
          <w:color w:val="auto"/>
          <w:sz w:val="23"/>
          <w:szCs w:val="23"/>
        </w:rPr>
        <w:t>розмірі</w:t>
      </w:r>
      <w:proofErr w:type="spellEnd"/>
      <w:r w:rsidRPr="000C6D78">
        <w:rPr>
          <w:color w:val="auto"/>
          <w:sz w:val="23"/>
          <w:szCs w:val="23"/>
        </w:rPr>
        <w:t xml:space="preserve">   </w:t>
      </w:r>
      <w:r w:rsidR="0069026C" w:rsidRPr="00616F29">
        <w:rPr>
          <w:b/>
          <w:color w:val="auto"/>
          <w:sz w:val="23"/>
          <w:szCs w:val="23"/>
          <w:lang w:val="uk-UA"/>
        </w:rPr>
        <w:t>185 466,</w:t>
      </w:r>
      <w:proofErr w:type="gramStart"/>
      <w:r w:rsidR="0069026C" w:rsidRPr="00616F29">
        <w:rPr>
          <w:b/>
          <w:color w:val="auto"/>
          <w:sz w:val="23"/>
          <w:szCs w:val="23"/>
          <w:lang w:val="uk-UA"/>
        </w:rPr>
        <w:t>00</w:t>
      </w:r>
      <w:r w:rsidRPr="00616F29">
        <w:rPr>
          <w:b/>
          <w:color w:val="auto"/>
          <w:sz w:val="23"/>
          <w:szCs w:val="23"/>
        </w:rPr>
        <w:t xml:space="preserve"> </w:t>
      </w:r>
      <w:r w:rsidRPr="00616F29">
        <w:rPr>
          <w:b/>
          <w:bCs/>
          <w:color w:val="auto"/>
          <w:sz w:val="23"/>
          <w:szCs w:val="23"/>
        </w:rPr>
        <w:t xml:space="preserve"> грн.</w:t>
      </w:r>
      <w:proofErr w:type="gramEnd"/>
      <w:r w:rsidRPr="00616F29">
        <w:rPr>
          <w:b/>
          <w:bCs/>
          <w:color w:val="auto"/>
          <w:sz w:val="23"/>
          <w:szCs w:val="23"/>
        </w:rPr>
        <w:t xml:space="preserve"> (</w:t>
      </w:r>
      <w:r w:rsidR="0069026C" w:rsidRPr="00616F29">
        <w:rPr>
          <w:b/>
          <w:bCs/>
          <w:color w:val="auto"/>
          <w:sz w:val="23"/>
          <w:szCs w:val="23"/>
          <w:lang w:val="uk-UA"/>
        </w:rPr>
        <w:t xml:space="preserve">Сто вісімдесят п’ять тисяч чотириста шістдесят шість </w:t>
      </w:r>
      <w:r w:rsidR="00AA6286" w:rsidRPr="00616F29">
        <w:rPr>
          <w:b/>
          <w:bCs/>
          <w:color w:val="auto"/>
          <w:sz w:val="23"/>
          <w:szCs w:val="23"/>
          <w:lang w:val="uk-UA"/>
        </w:rPr>
        <w:t>гривень 0</w:t>
      </w:r>
      <w:r w:rsidRPr="00616F29">
        <w:rPr>
          <w:b/>
          <w:bCs/>
          <w:color w:val="auto"/>
          <w:sz w:val="23"/>
          <w:szCs w:val="23"/>
          <w:lang w:val="uk-UA"/>
        </w:rPr>
        <w:t>0 коп.)</w:t>
      </w:r>
    </w:p>
    <w:p w:rsidR="00C55B81" w:rsidRPr="00775343" w:rsidRDefault="00C55B81" w:rsidP="00C55B81">
      <w:pPr>
        <w:spacing w:before="150" w:after="150"/>
        <w:jc w:val="both"/>
        <w:rPr>
          <w:rFonts w:eastAsia="Times New Roman"/>
          <w:sz w:val="24"/>
          <w:szCs w:val="24"/>
          <w:lang w:eastAsia="ru-RU"/>
        </w:rPr>
      </w:pPr>
      <w:r>
        <w:rPr>
          <w:sz w:val="23"/>
          <w:szCs w:val="23"/>
        </w:rPr>
        <w:t>2</w:t>
      </w:r>
      <w:r w:rsidRPr="000C6D78">
        <w:rPr>
          <w:sz w:val="23"/>
          <w:szCs w:val="23"/>
        </w:rPr>
        <w:t>.</w:t>
      </w:r>
      <w:r>
        <w:rPr>
          <w:sz w:val="23"/>
          <w:szCs w:val="23"/>
        </w:rPr>
        <w:t xml:space="preserve">1. </w:t>
      </w: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C55B81" w:rsidRPr="00D86902" w:rsidRDefault="00C55B81" w:rsidP="00C55B81">
      <w:pPr>
        <w:pStyle w:val="Default"/>
        <w:spacing w:line="276" w:lineRule="auto"/>
        <w:jc w:val="both"/>
        <w:rPr>
          <w:bCs/>
          <w:iCs/>
          <w:sz w:val="23"/>
          <w:szCs w:val="23"/>
          <w:lang w:val="uk-UA"/>
        </w:rPr>
      </w:pPr>
      <w:r w:rsidRPr="000C6D78">
        <w:rPr>
          <w:bCs/>
          <w:iCs/>
          <w:sz w:val="23"/>
          <w:szCs w:val="23"/>
        </w:rPr>
        <w:t xml:space="preserve">В </w:t>
      </w:r>
      <w:proofErr w:type="spellStart"/>
      <w:r w:rsidRPr="000C6D78">
        <w:rPr>
          <w:bCs/>
          <w:iCs/>
          <w:sz w:val="23"/>
          <w:szCs w:val="23"/>
        </w:rPr>
        <w:t>гарантії</w:t>
      </w:r>
      <w:proofErr w:type="spellEnd"/>
      <w:r w:rsidRPr="000C6D78">
        <w:rPr>
          <w:bCs/>
          <w:iCs/>
          <w:sz w:val="23"/>
          <w:szCs w:val="23"/>
        </w:rPr>
        <w:t xml:space="preserve"> </w:t>
      </w:r>
      <w:proofErr w:type="spellStart"/>
      <w:r w:rsidRPr="000C6D78">
        <w:rPr>
          <w:bCs/>
          <w:iCs/>
          <w:sz w:val="23"/>
          <w:szCs w:val="23"/>
        </w:rPr>
        <w:t>обов’язково</w:t>
      </w:r>
      <w:proofErr w:type="spellEnd"/>
      <w:r w:rsidRPr="000C6D78">
        <w:rPr>
          <w:bCs/>
          <w:iCs/>
          <w:sz w:val="23"/>
          <w:szCs w:val="23"/>
        </w:rPr>
        <w:t xml:space="preserve"> </w:t>
      </w:r>
      <w:proofErr w:type="spellStart"/>
      <w:r w:rsidRPr="000C6D78">
        <w:rPr>
          <w:bCs/>
          <w:iCs/>
          <w:sz w:val="23"/>
          <w:szCs w:val="23"/>
        </w:rPr>
        <w:t>повинні</w:t>
      </w:r>
      <w:proofErr w:type="spellEnd"/>
      <w:r w:rsidRPr="000C6D78">
        <w:rPr>
          <w:bCs/>
          <w:iCs/>
          <w:sz w:val="23"/>
          <w:szCs w:val="23"/>
        </w:rPr>
        <w:t xml:space="preserve"> бути </w:t>
      </w:r>
      <w:proofErr w:type="spellStart"/>
      <w:r w:rsidRPr="000C6D78">
        <w:rPr>
          <w:bCs/>
          <w:iCs/>
          <w:sz w:val="23"/>
          <w:szCs w:val="23"/>
        </w:rPr>
        <w:t>зазначені</w:t>
      </w:r>
      <w:proofErr w:type="spellEnd"/>
      <w:r w:rsidRPr="000C6D78">
        <w:rPr>
          <w:bCs/>
          <w:iCs/>
          <w:sz w:val="23"/>
          <w:szCs w:val="23"/>
        </w:rPr>
        <w:t xml:space="preserve"> </w:t>
      </w:r>
      <w:proofErr w:type="spellStart"/>
      <w:r w:rsidRPr="000C6D78">
        <w:rPr>
          <w:bCs/>
          <w:iCs/>
          <w:sz w:val="23"/>
          <w:szCs w:val="23"/>
        </w:rPr>
        <w:t>початковий</w:t>
      </w:r>
      <w:proofErr w:type="spellEnd"/>
      <w:r w:rsidRPr="000C6D78">
        <w:rPr>
          <w:bCs/>
          <w:iCs/>
          <w:sz w:val="23"/>
          <w:szCs w:val="23"/>
        </w:rPr>
        <w:t xml:space="preserve"> та </w:t>
      </w:r>
      <w:proofErr w:type="spellStart"/>
      <w:r w:rsidRPr="000C6D78">
        <w:rPr>
          <w:bCs/>
          <w:iCs/>
          <w:sz w:val="23"/>
          <w:szCs w:val="23"/>
        </w:rPr>
        <w:t>кінцевий</w:t>
      </w:r>
      <w:proofErr w:type="spellEnd"/>
      <w:r w:rsidRPr="000C6D78">
        <w:rPr>
          <w:bCs/>
          <w:iCs/>
          <w:sz w:val="23"/>
          <w:szCs w:val="23"/>
        </w:rPr>
        <w:t xml:space="preserve"> </w:t>
      </w:r>
      <w:proofErr w:type="spellStart"/>
      <w:r w:rsidRPr="000C6D78">
        <w:rPr>
          <w:bCs/>
          <w:iCs/>
          <w:sz w:val="23"/>
          <w:szCs w:val="23"/>
        </w:rPr>
        <w:t>термін</w:t>
      </w:r>
      <w:proofErr w:type="spellEnd"/>
      <w:r w:rsidRPr="000C6D78">
        <w:rPr>
          <w:bCs/>
          <w:iCs/>
          <w:sz w:val="23"/>
          <w:szCs w:val="23"/>
        </w:rPr>
        <w:t xml:space="preserve"> </w:t>
      </w:r>
      <w:proofErr w:type="spellStart"/>
      <w:r w:rsidRPr="000C6D78">
        <w:rPr>
          <w:bCs/>
          <w:iCs/>
          <w:sz w:val="23"/>
          <w:szCs w:val="23"/>
        </w:rPr>
        <w:t>її</w:t>
      </w:r>
      <w:proofErr w:type="spellEnd"/>
      <w:r w:rsidRPr="000C6D78">
        <w:rPr>
          <w:bCs/>
          <w:iCs/>
          <w:sz w:val="23"/>
          <w:szCs w:val="23"/>
        </w:rPr>
        <w:t xml:space="preserve"> </w:t>
      </w:r>
      <w:proofErr w:type="spellStart"/>
      <w:r w:rsidRPr="000C6D78">
        <w:rPr>
          <w:bCs/>
          <w:iCs/>
          <w:sz w:val="23"/>
          <w:szCs w:val="23"/>
        </w:rPr>
        <w:t>дії</w:t>
      </w:r>
      <w:proofErr w:type="spellEnd"/>
      <w:r w:rsidRPr="000C6D78">
        <w:rPr>
          <w:bCs/>
          <w:iCs/>
          <w:sz w:val="23"/>
          <w:szCs w:val="23"/>
        </w:rPr>
        <w:t xml:space="preserve">. </w:t>
      </w:r>
    </w:p>
    <w:p w:rsidR="00C55B81" w:rsidRPr="00D86902" w:rsidRDefault="00C55B81" w:rsidP="00C55B81">
      <w:pPr>
        <w:spacing w:before="150" w:after="150"/>
        <w:jc w:val="both"/>
        <w:rPr>
          <w:rFonts w:eastAsia="Times New Roman"/>
          <w:sz w:val="23"/>
          <w:szCs w:val="23"/>
          <w:lang w:eastAsia="ru-RU"/>
        </w:rPr>
      </w:pPr>
      <w:r w:rsidRPr="00D86902">
        <w:rPr>
          <w:rFonts w:eastAsia="Times New Roman"/>
          <w:sz w:val="23"/>
          <w:szCs w:val="23"/>
          <w:lang w:eastAsia="ru-RU"/>
        </w:rPr>
        <w:lastRenderedPageBreak/>
        <w:t xml:space="preserve">Вид забезпечення тендерної пропозиції: </w:t>
      </w:r>
      <w:r>
        <w:rPr>
          <w:rFonts w:eastAsia="Times New Roman"/>
          <w:sz w:val="23"/>
          <w:szCs w:val="23"/>
          <w:lang w:eastAsia="ru-RU"/>
        </w:rPr>
        <w:t>електронна банківська гарантія</w:t>
      </w:r>
      <w:r w:rsidRPr="00D86902">
        <w:rPr>
          <w:sz w:val="23"/>
          <w:szCs w:val="23"/>
        </w:rPr>
        <w:t>, яка надається одночасно з поданням тендерної  пропозиції у формі PDF з накладанням ЕЦП/КЕП</w:t>
      </w:r>
      <w:r>
        <w:rPr>
          <w:sz w:val="23"/>
          <w:szCs w:val="23"/>
        </w:rPr>
        <w:t xml:space="preserve"> гаранта.</w:t>
      </w:r>
    </w:p>
    <w:p w:rsidR="00C55B81" w:rsidRDefault="00C55B81" w:rsidP="00C55B81">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C55B81" w:rsidRDefault="00C55B81" w:rsidP="00C55B81">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C55B81" w:rsidRDefault="00C55B81" w:rsidP="00C55B81">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C55B81" w:rsidRPr="00DD5D41" w:rsidRDefault="00C55B81" w:rsidP="00C55B81">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адреса місцезнаходження;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w:t>
      </w:r>
      <w:r w:rsidRPr="00E50699">
        <w:rPr>
          <w:rFonts w:eastAsia="Times New Roman"/>
          <w:sz w:val="24"/>
          <w:szCs w:val="24"/>
          <w:lang w:eastAsia="ru-RU"/>
        </w:rPr>
        <w:t>Юридична особа, яка забезпечує потреби держави або територіальної громади</w:t>
      </w:r>
      <w:r w:rsidRPr="00DD5D41">
        <w:rPr>
          <w:rFonts w:eastAsia="Times New Roman"/>
          <w:sz w:val="24"/>
          <w:szCs w:val="24"/>
          <w:lang w:eastAsia="ru-RU"/>
        </w:rPr>
        <w:t xml:space="preserve">. </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lastRenderedPageBreak/>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C55B81" w:rsidRPr="00DD5D41" w:rsidRDefault="00C55B81" w:rsidP="00C55B81">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F9404B" w:rsidRDefault="00C55B81" w:rsidP="00C55B81">
      <w:pPr>
        <w:shd w:val="clear" w:color="auto" w:fill="FFFFFF"/>
        <w:spacing w:after="0"/>
        <w:jc w:val="both"/>
        <w:rPr>
          <w:rFonts w:eastAsia="Times New Roman" w:cs="Times New Roman"/>
          <w:color w:val="000000"/>
          <w:sz w:val="24"/>
          <w:szCs w:val="24"/>
          <w:lang w:eastAsia="ru-RU"/>
        </w:rPr>
      </w:pPr>
      <w:r w:rsidRPr="00DD5D41">
        <w:t>9</w:t>
      </w:r>
      <w:r w:rsidRPr="00E50699">
        <w:rPr>
          <w:sz w:val="23"/>
          <w:szCs w:val="23"/>
        </w:rPr>
        <w:t xml:space="preserve">. Назва та реквізити </w:t>
      </w:r>
      <w:proofErr w:type="spellStart"/>
      <w:r w:rsidRPr="00E50699">
        <w:rPr>
          <w:sz w:val="23"/>
          <w:szCs w:val="23"/>
        </w:rPr>
        <w:t>бенефіціара</w:t>
      </w:r>
      <w:proofErr w:type="spellEnd"/>
      <w:r w:rsidRPr="00E50699">
        <w:rPr>
          <w:sz w:val="23"/>
          <w:szCs w:val="23"/>
        </w:rPr>
        <w:t>: Комунальне підприємство «Житлово-комунальний сервіс «</w:t>
      </w:r>
      <w:r>
        <w:rPr>
          <w:sz w:val="23"/>
          <w:szCs w:val="23"/>
        </w:rPr>
        <w:t>Фонтанський</w:t>
      </w:r>
      <w:r w:rsidRPr="00E50699">
        <w:rPr>
          <w:sz w:val="23"/>
          <w:szCs w:val="23"/>
        </w:rPr>
        <w:t>», ідентифікаційний код за ЄДРПОУ (</w:t>
      </w:r>
      <w:r>
        <w:rPr>
          <w:sz w:val="23"/>
          <w:szCs w:val="23"/>
        </w:rPr>
        <w:t>35302819</w:t>
      </w:r>
      <w:r w:rsidRPr="00E50699">
        <w:rPr>
          <w:sz w:val="23"/>
          <w:szCs w:val="23"/>
        </w:rPr>
        <w:t xml:space="preserve">) місцезнаходження </w:t>
      </w:r>
      <w:r w:rsidRPr="00AA6286">
        <w:rPr>
          <w:sz w:val="23"/>
          <w:szCs w:val="23"/>
        </w:rPr>
        <w:t>(</w:t>
      </w:r>
      <w:r w:rsidRPr="00AA6286">
        <w:t>Юридична адреса: Україна, 65044, Одеська обл., місто Одеса, ФРАНЦУЗСЬКИЙ БУЛЬВАР, будинок 12, корпус А; Адреса для листування: Україна, 65044, Одеська обл., місто Одеса, ФРАНЦУЗСЬКИЙ БУЛЬВАР, будинок 12/3</w:t>
      </w:r>
      <w:r w:rsidRPr="00AA6286">
        <w:rPr>
          <w:sz w:val="23"/>
          <w:szCs w:val="23"/>
        </w:rPr>
        <w:t xml:space="preserve">), банківські реквізити п/р </w:t>
      </w:r>
      <w:r w:rsidRPr="00AA6286">
        <w:rPr>
          <w:sz w:val="23"/>
          <w:szCs w:val="23"/>
          <w:lang w:val="en-US"/>
        </w:rPr>
        <w:t>UA</w:t>
      </w:r>
      <w:r w:rsidRPr="00AA6286">
        <w:rPr>
          <w:sz w:val="23"/>
          <w:szCs w:val="23"/>
        </w:rPr>
        <w:t xml:space="preserve"> 05302990000026005034908013, код ІПН 3528115530, АБ КБ «ПРИВАТБАНК», відділення</w:t>
      </w:r>
      <w:r>
        <w:rPr>
          <w:sz w:val="23"/>
          <w:szCs w:val="23"/>
        </w:rPr>
        <w:t xml:space="preserve"> «Одеське № 80»</w:t>
      </w:r>
      <w:r w:rsidR="003B3520">
        <w:rPr>
          <w:rFonts w:eastAsia="Times New Roman" w:cs="Times New Roman"/>
          <w:color w:val="000000"/>
          <w:sz w:val="24"/>
          <w:szCs w:val="24"/>
          <w:lang w:eastAsia="ru-RU"/>
        </w:rPr>
        <w:t>.</w:t>
      </w:r>
    </w:p>
    <w:p w:rsidR="003B3520" w:rsidRDefault="003B3520"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6352C2" w:rsidRDefault="006352C2"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3F1CB5"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11</w:t>
      </w:r>
      <w:r w:rsidR="00F9404B">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sidR="00F9404B">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2BA"/>
    <w:rsid w:val="00027A77"/>
    <w:rsid w:val="00103594"/>
    <w:rsid w:val="00170C25"/>
    <w:rsid w:val="002174FF"/>
    <w:rsid w:val="002972BA"/>
    <w:rsid w:val="003903CF"/>
    <w:rsid w:val="003B3520"/>
    <w:rsid w:val="003F1CB5"/>
    <w:rsid w:val="004C2244"/>
    <w:rsid w:val="005071B1"/>
    <w:rsid w:val="005C6D44"/>
    <w:rsid w:val="005D3843"/>
    <w:rsid w:val="006012E9"/>
    <w:rsid w:val="00616F29"/>
    <w:rsid w:val="00620D50"/>
    <w:rsid w:val="006352C2"/>
    <w:rsid w:val="006418AD"/>
    <w:rsid w:val="0069026C"/>
    <w:rsid w:val="00690A1E"/>
    <w:rsid w:val="006A5FE1"/>
    <w:rsid w:val="00732B33"/>
    <w:rsid w:val="00770D68"/>
    <w:rsid w:val="007B1FC5"/>
    <w:rsid w:val="009526FB"/>
    <w:rsid w:val="009D0BD1"/>
    <w:rsid w:val="009D1D62"/>
    <w:rsid w:val="00A03A24"/>
    <w:rsid w:val="00A6685A"/>
    <w:rsid w:val="00AA6286"/>
    <w:rsid w:val="00AC0FFF"/>
    <w:rsid w:val="00AE5CF5"/>
    <w:rsid w:val="00AF27FA"/>
    <w:rsid w:val="00B57445"/>
    <w:rsid w:val="00B65992"/>
    <w:rsid w:val="00B8374D"/>
    <w:rsid w:val="00C55B81"/>
    <w:rsid w:val="00CA7C89"/>
    <w:rsid w:val="00D51C06"/>
    <w:rsid w:val="00DF3743"/>
    <w:rsid w:val="00DF3B61"/>
    <w:rsid w:val="00E94174"/>
    <w:rsid w:val="00ED400B"/>
    <w:rsid w:val="00ED478D"/>
    <w:rsid w:val="00F22C27"/>
    <w:rsid w:val="00F93168"/>
    <w:rsid w:val="00F9404B"/>
    <w:rsid w:val="00FE1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07C2"/>
  <w15:docId w15:val="{958000A1-D212-EE4A-80D6-65E6AC9E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customStyle="1" w:styleId="Default">
    <w:name w:val="Default"/>
    <w:rsid w:val="00C55B81"/>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85F6-256B-0D49-B934-62FAFDA3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36</cp:revision>
  <dcterms:created xsi:type="dcterms:W3CDTF">2022-10-31T09:32:00Z</dcterms:created>
  <dcterms:modified xsi:type="dcterms:W3CDTF">2023-02-09T08:35:00Z</dcterms:modified>
</cp:coreProperties>
</file>