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29" w:rsidRDefault="00D06CA6" w:rsidP="003821C3">
      <w:pPr>
        <w:spacing w:line="276" w:lineRule="auto"/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41033822"/>
      <w:r w:rsidRPr="00D06CA6">
        <w:rPr>
          <w:rFonts w:ascii="Times New Roman" w:hAnsi="Times New Roman" w:cs="Times New Roman"/>
          <w:b/>
          <w:bCs/>
          <w:sz w:val="22"/>
          <w:szCs w:val="22"/>
        </w:rPr>
        <w:t xml:space="preserve">Додаток 3. </w:t>
      </w:r>
    </w:p>
    <w:p w:rsidR="003821C3" w:rsidRPr="003821C3" w:rsidRDefault="00D06CA6" w:rsidP="003821C3">
      <w:pPr>
        <w:spacing w:line="276" w:lineRule="auto"/>
        <w:jc w:val="right"/>
        <w:outlineLvl w:val="0"/>
        <w:rPr>
          <w:rFonts w:ascii="Times New Roman" w:hAnsi="Times New Roman" w:cs="Times New Roman"/>
        </w:rPr>
      </w:pPr>
      <w:r w:rsidRPr="00D06CA6">
        <w:rPr>
          <w:rFonts w:ascii="Times New Roman" w:hAnsi="Times New Roman" w:cs="Times New Roman"/>
          <w:b/>
          <w:bCs/>
          <w:sz w:val="22"/>
          <w:szCs w:val="22"/>
        </w:rPr>
        <w:t>Технічні, якісні та інші характеристики предмета закупівлі</w:t>
      </w:r>
    </w:p>
    <w:p w:rsidR="00250329" w:rsidRDefault="00250329" w:rsidP="003821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1C3" w:rsidRPr="003821C3" w:rsidRDefault="003821C3" w:rsidP="003821C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1C3">
        <w:rPr>
          <w:rFonts w:ascii="Times New Roman" w:hAnsi="Times New Roman" w:cs="Times New Roman"/>
          <w:b/>
          <w:sz w:val="24"/>
          <w:szCs w:val="24"/>
        </w:rPr>
        <w:t>ТЕХНІЧНІ ВИМОГИ</w:t>
      </w:r>
    </w:p>
    <w:p w:rsidR="003821C3" w:rsidRPr="003821C3" w:rsidRDefault="003821C3" w:rsidP="003821C3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C3">
        <w:rPr>
          <w:rFonts w:ascii="Times New Roman" w:hAnsi="Times New Roman" w:cs="Times New Roman"/>
          <w:b/>
          <w:sz w:val="24"/>
          <w:szCs w:val="24"/>
        </w:rPr>
        <w:t>на закупівлю послуг:</w:t>
      </w:r>
    </w:p>
    <w:p w:rsidR="003821C3" w:rsidRPr="003821C3" w:rsidRDefault="003821C3" w:rsidP="00382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C3">
        <w:rPr>
          <w:rFonts w:ascii="Times New Roman" w:hAnsi="Times New Roman" w:cs="Times New Roman"/>
          <w:b/>
          <w:sz w:val="24"/>
          <w:szCs w:val="24"/>
        </w:rPr>
        <w:t>за кодом ДК 021:2015: 72410000-7 — Послуги провайдерів (послуги з доступу до мережі інтернет)</w:t>
      </w:r>
    </w:p>
    <w:p w:rsidR="003821C3" w:rsidRPr="003821C3" w:rsidRDefault="003821C3" w:rsidP="003821C3">
      <w:pPr>
        <w:jc w:val="center"/>
        <w:rPr>
          <w:rFonts w:ascii="Times New Roman" w:hAnsi="Times New Roman" w:cs="Times New Roman"/>
          <w:b/>
        </w:rPr>
      </w:pPr>
    </w:p>
    <w:p w:rsidR="003821C3" w:rsidRPr="0037637D" w:rsidRDefault="003821C3" w:rsidP="003821C3">
      <w:pPr>
        <w:tabs>
          <w:tab w:val="left" w:pos="142"/>
          <w:tab w:val="left" w:pos="360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37D">
        <w:rPr>
          <w:rFonts w:ascii="Times New Roman" w:hAnsi="Times New Roman" w:cs="Times New Roman"/>
          <w:b/>
          <w:sz w:val="24"/>
          <w:szCs w:val="24"/>
        </w:rPr>
        <w:t>1.</w:t>
      </w:r>
      <w:r w:rsidRPr="0037637D">
        <w:rPr>
          <w:rFonts w:ascii="Times New Roman" w:hAnsi="Times New Roman" w:cs="Times New Roman"/>
          <w:sz w:val="24"/>
          <w:szCs w:val="24"/>
        </w:rPr>
        <w:t xml:space="preserve"> До ціни тендерної пропозиції включаються наступні витрати: </w:t>
      </w:r>
    </w:p>
    <w:p w:rsidR="003821C3" w:rsidRPr="0037637D" w:rsidRDefault="003821C3" w:rsidP="003821C3">
      <w:pPr>
        <w:numPr>
          <w:ilvl w:val="0"/>
          <w:numId w:val="11"/>
        </w:numPr>
        <w:tabs>
          <w:tab w:val="left" w:pos="142"/>
          <w:tab w:val="num" w:pos="426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37D">
        <w:rPr>
          <w:rFonts w:ascii="Times New Roman" w:hAnsi="Times New Roman" w:cs="Times New Roman"/>
          <w:sz w:val="24"/>
          <w:szCs w:val="24"/>
        </w:rPr>
        <w:t>податки і збори, обов’язкові платежі, що сплачуються або мають бути сплачені згідно з чинним законодавством;</w:t>
      </w:r>
    </w:p>
    <w:p w:rsidR="003821C3" w:rsidRPr="0037637D" w:rsidRDefault="003821C3" w:rsidP="003821C3">
      <w:pPr>
        <w:numPr>
          <w:ilvl w:val="0"/>
          <w:numId w:val="11"/>
        </w:numPr>
        <w:tabs>
          <w:tab w:val="left" w:pos="142"/>
          <w:tab w:val="num" w:pos="426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37D">
        <w:rPr>
          <w:rFonts w:ascii="Times New Roman" w:hAnsi="Times New Roman" w:cs="Times New Roman"/>
          <w:sz w:val="24"/>
          <w:szCs w:val="24"/>
        </w:rPr>
        <w:t>вартість поставки товару;</w:t>
      </w:r>
    </w:p>
    <w:p w:rsidR="003821C3" w:rsidRPr="0037637D" w:rsidRDefault="003821C3" w:rsidP="003821C3">
      <w:pPr>
        <w:numPr>
          <w:ilvl w:val="0"/>
          <w:numId w:val="11"/>
        </w:numPr>
        <w:tabs>
          <w:tab w:val="left" w:pos="142"/>
          <w:tab w:val="num" w:pos="426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37D">
        <w:rPr>
          <w:rFonts w:ascii="Times New Roman" w:hAnsi="Times New Roman" w:cs="Times New Roman"/>
          <w:sz w:val="24"/>
          <w:szCs w:val="24"/>
        </w:rPr>
        <w:t>інші витрати, передбачені для товару даного виду згідно з чинним законодавством та тендерною документацією.</w:t>
      </w:r>
    </w:p>
    <w:p w:rsidR="003821C3" w:rsidRPr="0037637D" w:rsidRDefault="003821C3" w:rsidP="003821C3">
      <w:pPr>
        <w:tabs>
          <w:tab w:val="left" w:pos="142"/>
          <w:tab w:val="left" w:pos="360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37D">
        <w:rPr>
          <w:rFonts w:ascii="Times New Roman" w:hAnsi="Times New Roman" w:cs="Times New Roman"/>
          <w:b/>
          <w:sz w:val="24"/>
          <w:szCs w:val="24"/>
        </w:rPr>
        <w:t>2.</w:t>
      </w:r>
      <w:r w:rsidRPr="0037637D">
        <w:rPr>
          <w:rFonts w:ascii="Times New Roman" w:hAnsi="Times New Roman" w:cs="Times New Roman"/>
          <w:sz w:val="24"/>
          <w:szCs w:val="24"/>
        </w:rPr>
        <w:t xml:space="preserve"> 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 </w:t>
      </w:r>
    </w:p>
    <w:p w:rsidR="003821C3" w:rsidRPr="0037637D" w:rsidRDefault="003821C3" w:rsidP="003821C3">
      <w:pPr>
        <w:widowControl w:val="0"/>
        <w:tabs>
          <w:tab w:val="left" w:pos="229"/>
        </w:tabs>
        <w:autoSpaceDE w:val="0"/>
        <w:autoSpaceDN w:val="0"/>
        <w:ind w:right="126"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7637D">
        <w:rPr>
          <w:rFonts w:ascii="Times New Roman" w:hAnsi="Times New Roman" w:cs="Times New Roman"/>
          <w:b/>
          <w:sz w:val="24"/>
          <w:szCs w:val="24"/>
        </w:rPr>
        <w:t>3.</w:t>
      </w:r>
      <w:r w:rsidRPr="0037637D">
        <w:rPr>
          <w:rFonts w:ascii="Times New Roman" w:hAnsi="Times New Roman" w:cs="Times New Roman"/>
          <w:sz w:val="24"/>
          <w:szCs w:val="24"/>
        </w:rPr>
        <w:t xml:space="preserve"> У Замовника бюджетні зобов’язання за договором виникають у разі наявності та в межах відповідних бюджетних асигнувань.</w:t>
      </w:r>
    </w:p>
    <w:p w:rsidR="003821C3" w:rsidRPr="0037637D" w:rsidRDefault="003821C3" w:rsidP="00382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37D">
        <w:rPr>
          <w:rFonts w:ascii="Times New Roman" w:hAnsi="Times New Roman" w:cs="Times New Roman"/>
          <w:b/>
          <w:sz w:val="24"/>
          <w:szCs w:val="24"/>
        </w:rPr>
        <w:t>4.</w:t>
      </w:r>
      <w:r w:rsidRPr="0037637D">
        <w:rPr>
          <w:rFonts w:ascii="Times New Roman" w:hAnsi="Times New Roman" w:cs="Times New Roman"/>
          <w:sz w:val="24"/>
          <w:szCs w:val="24"/>
        </w:rPr>
        <w:t xml:space="preserve"> Строк (термін) поставки і передачі товару у власність та кількість товару:</w:t>
      </w:r>
      <w:r w:rsidRPr="0037637D">
        <w:rPr>
          <w:rFonts w:ascii="Times New Roman" w:hAnsi="Times New Roman" w:cs="Times New Roman"/>
          <w:b/>
          <w:sz w:val="24"/>
          <w:szCs w:val="24"/>
        </w:rPr>
        <w:t xml:space="preserve"> з </w:t>
      </w:r>
      <w:r w:rsidR="0037637D">
        <w:rPr>
          <w:rFonts w:ascii="Times New Roman" w:hAnsi="Times New Roman" w:cs="Times New Roman"/>
          <w:b/>
          <w:sz w:val="24"/>
          <w:szCs w:val="24"/>
        </w:rPr>
        <w:t>01.01.2024</w:t>
      </w:r>
      <w:r w:rsidRPr="0037637D">
        <w:rPr>
          <w:rFonts w:ascii="Times New Roman" w:hAnsi="Times New Roman" w:cs="Times New Roman"/>
          <w:b/>
          <w:sz w:val="24"/>
          <w:szCs w:val="24"/>
        </w:rPr>
        <w:t xml:space="preserve"> до 31.12.202</w:t>
      </w:r>
      <w:r w:rsidR="00250329" w:rsidRPr="0037637D">
        <w:rPr>
          <w:rFonts w:ascii="Times New Roman" w:hAnsi="Times New Roman" w:cs="Times New Roman"/>
          <w:b/>
          <w:sz w:val="24"/>
          <w:szCs w:val="24"/>
        </w:rPr>
        <w:t>4</w:t>
      </w:r>
      <w:r w:rsidRPr="0037637D">
        <w:rPr>
          <w:rFonts w:ascii="Times New Roman" w:hAnsi="Times New Roman" w:cs="Times New Roman"/>
          <w:b/>
          <w:sz w:val="24"/>
          <w:szCs w:val="24"/>
        </w:rPr>
        <w:t xml:space="preserve"> року.</w:t>
      </w:r>
    </w:p>
    <w:p w:rsidR="003821C3" w:rsidRPr="003821C3" w:rsidRDefault="003821C3" w:rsidP="00382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color w:val="000000"/>
          <w:bdr w:val="none" w:sz="0" w:space="0" w:color="auto" w:frame="1"/>
        </w:rPr>
      </w:pPr>
      <w:r w:rsidRPr="0037637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7637D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Кількість, обсяг поставки та інші характеристики товару</w:t>
      </w:r>
      <w:r w:rsidRPr="003821C3">
        <w:rPr>
          <w:rFonts w:ascii="Times New Roman" w:hAnsi="Times New Roman" w:cs="Times New Roman"/>
          <w:b/>
          <w:color w:val="000000"/>
          <w:bdr w:val="none" w:sz="0" w:space="0" w:color="auto" w:frame="1"/>
        </w:rPr>
        <w:t>:</w:t>
      </w:r>
    </w:p>
    <w:p w:rsidR="009B4028" w:rsidRDefault="009B4028" w:rsidP="005834F1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0312" w:rsidRPr="00270312" w:rsidRDefault="00270312" w:rsidP="00270312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Перелік адрес</w:t>
      </w:r>
    </w:p>
    <w:tbl>
      <w:tblPr>
        <w:tblW w:w="9638" w:type="dxa"/>
        <w:jc w:val="center"/>
        <w:tblLook w:val="00A0" w:firstRow="1" w:lastRow="0" w:firstColumn="1" w:lastColumn="0" w:noHBand="0" w:noVBand="0"/>
      </w:tblPr>
      <w:tblGrid>
        <w:gridCol w:w="567"/>
        <w:gridCol w:w="4718"/>
        <w:gridCol w:w="1647"/>
        <w:gridCol w:w="1647"/>
        <w:gridCol w:w="1059"/>
      </w:tblGrid>
      <w:tr w:rsidR="00270312" w:rsidRPr="00270312" w:rsidTr="00270312">
        <w:trPr>
          <w:trHeight w:val="4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з/п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Адреса, за якою надаються послуги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Швидкість</w:t>
            </w:r>
          </w:p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підключення</w:t>
            </w:r>
          </w:p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Мбіт/с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підключення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ТЗ</w:t>
            </w:r>
          </w:p>
        </w:tc>
      </w:tr>
      <w:tr w:rsidR="00270312" w:rsidRPr="00270312" w:rsidTr="00270312">
        <w:trPr>
          <w:trHeight w:val="2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Україна, Вінницька область, м. Вінниця, вул. </w:t>
            </w:r>
            <w:proofErr w:type="spellStart"/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Келецька</w:t>
            </w:r>
            <w:proofErr w:type="spellEnd"/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63, 21027;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Мбіт/с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GPON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270312" w:rsidRPr="00270312" w:rsidTr="00270312">
        <w:trPr>
          <w:trHeight w:val="2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Україна, Вінницька область, м. Вінниця, вул. Соборна, 59, 21050;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Мбіт/с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GPON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270312" w:rsidRPr="00270312" w:rsidTr="00270312">
        <w:trPr>
          <w:trHeight w:val="2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Україна, Вінницька область, м. Гайсин, </w:t>
            </w:r>
          </w:p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2-й </w:t>
            </w:r>
            <w:proofErr w:type="spellStart"/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провулок</w:t>
            </w:r>
            <w:proofErr w:type="spellEnd"/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Високовича</w:t>
            </w:r>
            <w:proofErr w:type="spellEnd"/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, 2</w:t>
            </w: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23700 ;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Мбіт/с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ADSL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70312" w:rsidRPr="00270312" w:rsidTr="00270312">
        <w:trPr>
          <w:trHeight w:val="2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Україна, Вінницька область, м. Жмеринка, вул. В. Трудова, 4а, 23100;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Мбіт/с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GPON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270312" w:rsidRPr="00270312" w:rsidTr="00270312">
        <w:trPr>
          <w:trHeight w:val="2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Україна, Вінницька область, м. Козятин, вул. П. Орлика, 19А, 22100;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Мбіт/с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GPON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270312" w:rsidRPr="00270312" w:rsidTr="00270312">
        <w:trPr>
          <w:trHeight w:val="2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Україна, Вінницька область, м. </w:t>
            </w:r>
            <w:proofErr w:type="spellStart"/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Липовець</w:t>
            </w:r>
            <w:proofErr w:type="spellEnd"/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вул. В. </w:t>
            </w:r>
            <w:proofErr w:type="spellStart"/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Липківського</w:t>
            </w:r>
            <w:proofErr w:type="spellEnd"/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57, 22500;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Мбіт/с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GPON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70312" w:rsidRPr="00270312" w:rsidTr="00270312">
        <w:trPr>
          <w:trHeight w:val="2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Україна, Вінницька область, смт. Могилів-Подільський, вул. Вірменська, 19, 24000;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Мбіт/с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GPON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70312" w:rsidRPr="00270312" w:rsidTr="00270312">
        <w:trPr>
          <w:trHeight w:val="2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Україна, Вінницька область, м. Немирів, вул. Горького, 88, 22800;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Мбіт/с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GPON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70312" w:rsidRPr="00270312" w:rsidTr="00270312">
        <w:trPr>
          <w:trHeight w:val="2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Україна, Вінницька область, смт. </w:t>
            </w:r>
            <w:proofErr w:type="spellStart"/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Томашпіль</w:t>
            </w:r>
            <w:proofErr w:type="spellEnd"/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вул. Т. Шевченка, 6, 24200;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Мбіт/с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GPON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70312" w:rsidRPr="00270312" w:rsidTr="00270312">
        <w:trPr>
          <w:trHeight w:val="7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Україна, Вінницька область, смт. Тростянець, вул. Соборна, 46, 24300;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Мбіт/с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GPON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70312" w:rsidRPr="00270312" w:rsidTr="00270312">
        <w:trPr>
          <w:trHeight w:val="2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Україна, Вінницька область, м. Тульчин, вул. Миколи Леонтовича, 65, 23600;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Мбіт/с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GPON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70312" w:rsidRPr="00270312" w:rsidTr="00270312">
        <w:trPr>
          <w:trHeight w:val="2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Україна, Вінницька область, м. Хмільник, вул. Столярчука, 7, 22060,;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Мбіт/с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GPON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70312" w:rsidRPr="00270312" w:rsidTr="00270312">
        <w:trPr>
          <w:trHeight w:val="2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Україна, Вінницька область, смт. </w:t>
            </w:r>
            <w:proofErr w:type="spellStart"/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Чечельник</w:t>
            </w:r>
            <w:proofErr w:type="spellEnd"/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вул. Героїв Майдану, 32, 24800;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Мбіт/с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GPON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70312" w:rsidRPr="00270312" w:rsidTr="00270312">
        <w:trPr>
          <w:trHeight w:val="2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Україна, Вінницька область, м. </w:t>
            </w:r>
            <w:proofErr w:type="spellStart"/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Шаргород</w:t>
            </w:r>
            <w:proofErr w:type="spellEnd"/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вул. Героїв Майдану, 210, 23500;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Мбіт/с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GPON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312" w:rsidRPr="00270312" w:rsidRDefault="00270312" w:rsidP="0027031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70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24</w:t>
            </w:r>
          </w:p>
        </w:tc>
      </w:tr>
    </w:tbl>
    <w:p w:rsidR="0037637D" w:rsidRPr="0037637D" w:rsidRDefault="0037637D" w:rsidP="0037637D">
      <w:pPr>
        <w:pStyle w:val="a3"/>
        <w:widowControl w:val="0"/>
        <w:numPr>
          <w:ilvl w:val="0"/>
          <w:numId w:val="14"/>
        </w:numPr>
        <w:tabs>
          <w:tab w:val="left" w:pos="228"/>
        </w:tabs>
        <w:ind w:right="1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b/>
          <w:sz w:val="24"/>
          <w:szCs w:val="24"/>
        </w:rPr>
        <w:t xml:space="preserve">Загальні Технічні характеристики та </w:t>
      </w:r>
      <w:r w:rsidRPr="0037637D">
        <w:rPr>
          <w:rFonts w:ascii="Times New Roman" w:eastAsia="Times New Roman" w:hAnsi="Times New Roman" w:cs="Times New Roman"/>
          <w:b/>
          <w:bCs/>
          <w:sz w:val="24"/>
          <w:szCs w:val="24"/>
        </w:rPr>
        <w:t>вимоги до послуг</w:t>
      </w:r>
    </w:p>
    <w:p w:rsidR="0037637D" w:rsidRP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>1.1. Телекомунікаційні послуги для надання доступу до всесвітньої мережі Інтернет (далі – Послуги) надаються відповідно до Закону України «Про телекомунікації», Правил надання та отримання телекомунікаційних послуг, затверджених постановою Кабінету Міністрів України від 11.04.2012 № 295 та інших нормативно-правових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мережі.</w:t>
      </w:r>
    </w:p>
    <w:p w:rsidR="0037637D" w:rsidRP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>Під організацією підключення Інтернету для даного Договору Сторони погодились розуміти наступні дії:</w:t>
      </w:r>
    </w:p>
    <w:p w:rsidR="0037637D" w:rsidRP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>1.1.1.Надання Виконавцем в користування Замовнику побудованих Виконавцем або існуючих у Виконавця, або орендованих Виконавцем каналів зв’язку;</w:t>
      </w:r>
    </w:p>
    <w:p w:rsidR="0037637D" w:rsidRP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 xml:space="preserve">1.1.2. Здійснення Виконавцем підключення каналів зв’язку визначених п.1.1.1. цього Додатку до обладнання Замовника або Обладнання наданого Виконавцем Замовнику та розміщеного на виробничих </w:t>
      </w:r>
      <w:proofErr w:type="spellStart"/>
      <w:r w:rsidRPr="0037637D">
        <w:rPr>
          <w:rFonts w:ascii="Times New Roman" w:eastAsia="Times New Roman" w:hAnsi="Times New Roman" w:cs="Times New Roman"/>
          <w:sz w:val="24"/>
          <w:szCs w:val="24"/>
        </w:rPr>
        <w:t>потужностях</w:t>
      </w:r>
      <w:proofErr w:type="spellEnd"/>
      <w:r w:rsidRPr="0037637D">
        <w:rPr>
          <w:rFonts w:ascii="Times New Roman" w:eastAsia="Times New Roman" w:hAnsi="Times New Roman" w:cs="Times New Roman"/>
          <w:sz w:val="24"/>
          <w:szCs w:val="24"/>
        </w:rPr>
        <w:t xml:space="preserve"> Замовника.</w:t>
      </w:r>
    </w:p>
    <w:p w:rsidR="0037637D" w:rsidRP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>1.2. Зона відповідальності Виконавця при наданні Послуг – до інтерфейсу локального мережевого обладнання у кожному з вузлів Замовника. Відповідно, все обладнання, включаючи кабелі до інтерфейсу локального мережевого обладнання вузлів мережі, надається, встановлюється та налагоджується Виконавцем в рамках надання Послуг.</w:t>
      </w:r>
    </w:p>
    <w:p w:rsidR="0037637D" w:rsidRP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>1.3. Організація надання Послуг передбачає можливість збільшення пропускної здатності каналів доступу до Інтернет, в залежності від потреб Замовника.</w:t>
      </w:r>
    </w:p>
    <w:p w:rsidR="0037637D" w:rsidRP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>1.4. Технічні характеристики послуг, що Замовник очікує отримати, мають відповідати наступним вимогам:</w:t>
      </w:r>
    </w:p>
    <w:p w:rsidR="0037637D" w:rsidRP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>1.4.1. Послуга щодо  доступу до всесвітньої мережі Інтернет включає в себе обслуговування цифрових каналів провідного електрозв'язку (Таблиця 1 до цього Додатку).</w:t>
      </w:r>
    </w:p>
    <w:p w:rsidR="0037637D" w:rsidRP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>1.4.2. Виконавець гарантує технічну підтримку цифрових каналів відповідно до розділу 3 цього Технічного завдання. Технічна підтримка має включати в себе також відновлення працездатності каналу в разі необхідності.</w:t>
      </w:r>
    </w:p>
    <w:p w:rsidR="0037637D" w:rsidRP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>1.5. Максимальний термін усунення аварійної недоступності послуг не повинен перевищувати: 2 години – логічний рівень; 24 години – фізичний рівень.</w:t>
      </w:r>
    </w:p>
    <w:p w:rsidR="0037637D" w:rsidRP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Pr="0037637D">
        <w:rPr>
          <w:rFonts w:ascii="Times New Roman" w:eastAsia="Times New Roman" w:hAnsi="Times New Roman" w:cs="Times New Roman"/>
          <w:spacing w:val="-2"/>
          <w:sz w:val="24"/>
          <w:szCs w:val="24"/>
        </w:rPr>
        <w:t>Виконавець забезпечує взаємодію з мережею Інтернет з використанням адрес IPv4.</w:t>
      </w:r>
    </w:p>
    <w:p w:rsidR="0037637D" w:rsidRPr="0037637D" w:rsidRDefault="0037637D" w:rsidP="0037637D">
      <w:pPr>
        <w:tabs>
          <w:tab w:val="left" w:pos="22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 xml:space="preserve">           1.7.  Надання статичного зовнішнього  ІР.</w:t>
      </w:r>
    </w:p>
    <w:p w:rsidR="0037637D" w:rsidRPr="0037637D" w:rsidRDefault="0037637D" w:rsidP="0037637D">
      <w:pPr>
        <w:tabs>
          <w:tab w:val="left" w:pos="22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 xml:space="preserve">           1.8. Виконавець забезпечує підготовку каналу та підключення без сплати Замовником додаткових коштів і потреби купувати додаткове обладнання.</w:t>
      </w:r>
    </w:p>
    <w:p w:rsidR="0037637D" w:rsidRPr="0037637D" w:rsidRDefault="0037637D" w:rsidP="0037637D">
      <w:pPr>
        <w:tabs>
          <w:tab w:val="left" w:pos="228"/>
        </w:tabs>
        <w:ind w:right="1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37D" w:rsidRPr="0037637D" w:rsidRDefault="0037637D" w:rsidP="0037637D">
      <w:pPr>
        <w:tabs>
          <w:tab w:val="left" w:pos="228"/>
        </w:tabs>
        <w:ind w:right="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Технічні характеристики та вимоги до цифрових каналів </w:t>
      </w:r>
      <w:r w:rsidRPr="0037637D">
        <w:rPr>
          <w:rFonts w:ascii="Times New Roman" w:eastAsia="Times New Roman" w:hAnsi="Times New Roman" w:cs="Times New Roman"/>
          <w:b/>
          <w:sz w:val="24"/>
          <w:szCs w:val="24"/>
        </w:rPr>
        <w:t>передачі даних</w:t>
      </w:r>
      <w:r w:rsidRPr="00376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7637D">
        <w:rPr>
          <w:rFonts w:ascii="Times New Roman" w:eastAsia="Times New Roman" w:hAnsi="Times New Roman" w:cs="Times New Roman"/>
          <w:b/>
          <w:sz w:val="24"/>
          <w:szCs w:val="24"/>
        </w:rPr>
        <w:t>провідного електрозв'язку</w:t>
      </w:r>
      <w:r w:rsidRPr="00376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7637D">
        <w:rPr>
          <w:rFonts w:ascii="Times New Roman" w:eastAsia="Times New Roman" w:hAnsi="Times New Roman" w:cs="Times New Roman"/>
          <w:b/>
          <w:sz w:val="24"/>
          <w:szCs w:val="24"/>
        </w:rPr>
        <w:t xml:space="preserve">з доступом до мережі Інтернет </w:t>
      </w:r>
      <w:r w:rsidRPr="0037637D">
        <w:rPr>
          <w:rFonts w:ascii="Times New Roman" w:eastAsia="Times New Roman" w:hAnsi="Times New Roman" w:cs="Times New Roman"/>
          <w:b/>
          <w:bCs/>
          <w:sz w:val="24"/>
          <w:szCs w:val="24"/>
        </w:rPr>
        <w:t>та їх обслуговування</w:t>
      </w:r>
    </w:p>
    <w:p w:rsidR="0037637D" w:rsidRPr="0037637D" w:rsidRDefault="0037637D" w:rsidP="0037637D">
      <w:pPr>
        <w:tabs>
          <w:tab w:val="left" w:pos="228"/>
        </w:tabs>
        <w:ind w:right="1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637D" w:rsidRPr="0037637D" w:rsidRDefault="0037637D" w:rsidP="0037637D">
      <w:pPr>
        <w:tabs>
          <w:tab w:val="left" w:pos="228"/>
        </w:tabs>
        <w:ind w:right="12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bCs/>
          <w:i/>
          <w:sz w:val="24"/>
          <w:szCs w:val="24"/>
        </w:rPr>
        <w:t>Таблиця 1</w:t>
      </w:r>
    </w:p>
    <w:tbl>
      <w:tblPr>
        <w:tblW w:w="9757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394"/>
        <w:gridCol w:w="5363"/>
      </w:tblGrid>
      <w:tr w:rsidR="0037637D" w:rsidRPr="0037637D" w:rsidTr="004522B6"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7637D" w:rsidRPr="0037637D" w:rsidRDefault="0037637D" w:rsidP="0037637D">
            <w:pPr>
              <w:tabs>
                <w:tab w:val="left" w:pos="228"/>
              </w:tabs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7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характеристики</w:t>
            </w:r>
          </w:p>
        </w:tc>
        <w:tc>
          <w:tcPr>
            <w:tcW w:w="5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7637D" w:rsidRPr="0037637D" w:rsidRDefault="0037637D" w:rsidP="0037637D">
            <w:pPr>
              <w:tabs>
                <w:tab w:val="left" w:pos="228"/>
              </w:tabs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 дані</w:t>
            </w:r>
          </w:p>
        </w:tc>
      </w:tr>
      <w:tr w:rsidR="0037637D" w:rsidRPr="0037637D" w:rsidTr="004522B6"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7637D" w:rsidRPr="0037637D" w:rsidRDefault="0037637D" w:rsidP="0037637D">
            <w:pPr>
              <w:widowControl w:val="0"/>
              <w:tabs>
                <w:tab w:val="left" w:pos="228"/>
              </w:tabs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7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каналу зв’язку (</w:t>
            </w:r>
            <w:r w:rsidRPr="00376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надання доступу до мережі Інтернет</w:t>
            </w:r>
            <w:r w:rsidRPr="003763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7637D" w:rsidRPr="0037637D" w:rsidRDefault="0037637D" w:rsidP="0037637D">
            <w:pPr>
              <w:widowControl w:val="0"/>
              <w:tabs>
                <w:tab w:val="left" w:pos="228"/>
              </w:tabs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наземний, симетричний</w:t>
            </w:r>
          </w:p>
        </w:tc>
      </w:tr>
      <w:tr w:rsidR="0037637D" w:rsidRPr="0037637D" w:rsidTr="004522B6"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7637D" w:rsidRPr="0037637D" w:rsidRDefault="0037637D" w:rsidP="0037637D">
            <w:pPr>
              <w:widowControl w:val="0"/>
              <w:tabs>
                <w:tab w:val="left" w:pos="228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Пропускна здатність каналу, коефіцієнт переданих пакетів, у % (не менше)</w:t>
            </w:r>
          </w:p>
        </w:tc>
        <w:tc>
          <w:tcPr>
            <w:tcW w:w="5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7637D" w:rsidRPr="0037637D" w:rsidRDefault="0037637D" w:rsidP="0037637D">
            <w:pPr>
              <w:widowControl w:val="0"/>
              <w:tabs>
                <w:tab w:val="left" w:pos="228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7D">
              <w:rPr>
                <w:rFonts w:ascii="Times New Roman" w:eastAsia="Times New Roman" w:hAnsi="Times New Roman" w:cs="Times New Roman"/>
                <w:sz w:val="24"/>
                <w:szCs w:val="24"/>
              </w:rPr>
              <w:t>99,5 %</w:t>
            </w:r>
          </w:p>
        </w:tc>
      </w:tr>
      <w:tr w:rsidR="0037637D" w:rsidRPr="0037637D" w:rsidTr="004522B6"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7637D" w:rsidRPr="0037637D" w:rsidRDefault="0037637D" w:rsidP="0037637D">
            <w:pPr>
              <w:widowControl w:val="0"/>
              <w:tabs>
                <w:tab w:val="left" w:pos="228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7D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Інтерфейс</w:t>
            </w:r>
          </w:p>
        </w:tc>
        <w:tc>
          <w:tcPr>
            <w:tcW w:w="5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7637D" w:rsidRPr="0037637D" w:rsidRDefault="0037637D" w:rsidP="0037637D">
            <w:pPr>
              <w:widowControl w:val="0"/>
              <w:tabs>
                <w:tab w:val="left" w:pos="228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IP, не менше 100 </w:t>
            </w:r>
            <w:proofErr w:type="spellStart"/>
            <w:r w:rsidRPr="0037637D">
              <w:rPr>
                <w:rFonts w:ascii="Times New Roman" w:eastAsia="Times New Roman" w:hAnsi="Times New Roman" w:cs="Times New Roman"/>
                <w:sz w:val="24"/>
                <w:szCs w:val="24"/>
              </w:rPr>
              <w:t>Base</w:t>
            </w:r>
            <w:proofErr w:type="spellEnd"/>
            <w:r w:rsidRPr="00376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-T / не менше 100 </w:t>
            </w:r>
            <w:proofErr w:type="spellStart"/>
            <w:r w:rsidRPr="0037637D">
              <w:rPr>
                <w:rFonts w:ascii="Times New Roman" w:eastAsia="Times New Roman" w:hAnsi="Times New Roman" w:cs="Times New Roman"/>
                <w:sz w:val="24"/>
                <w:szCs w:val="24"/>
              </w:rPr>
              <w:t>Base</w:t>
            </w:r>
            <w:proofErr w:type="spellEnd"/>
            <w:r w:rsidRPr="0037637D">
              <w:rPr>
                <w:rFonts w:ascii="Times New Roman" w:eastAsia="Times New Roman" w:hAnsi="Times New Roman" w:cs="Times New Roman"/>
                <w:sz w:val="24"/>
                <w:szCs w:val="24"/>
              </w:rPr>
              <w:t>-TX</w:t>
            </w:r>
          </w:p>
        </w:tc>
      </w:tr>
      <w:tr w:rsidR="0037637D" w:rsidRPr="0037637D" w:rsidTr="004522B6">
        <w:trPr>
          <w:trHeight w:val="306"/>
        </w:trPr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7637D" w:rsidRPr="0037637D" w:rsidRDefault="0037637D" w:rsidP="0037637D">
            <w:pPr>
              <w:widowControl w:val="0"/>
              <w:tabs>
                <w:tab w:val="left" w:pos="228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Технічна підтримка</w:t>
            </w:r>
          </w:p>
        </w:tc>
        <w:tc>
          <w:tcPr>
            <w:tcW w:w="5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7637D" w:rsidRPr="0037637D" w:rsidRDefault="0037637D" w:rsidP="0037637D">
            <w:pPr>
              <w:widowControl w:val="0"/>
              <w:tabs>
                <w:tab w:val="left" w:pos="228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Цілодобово, яка включає в себе постійний </w:t>
            </w:r>
            <w:r w:rsidRPr="00376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моніторинг каналів та діагностику причини відхилення від заданих технічних характеристик</w:t>
            </w:r>
          </w:p>
        </w:tc>
      </w:tr>
      <w:tr w:rsidR="0037637D" w:rsidRPr="0037637D" w:rsidTr="004522B6">
        <w:trPr>
          <w:trHeight w:val="306"/>
        </w:trPr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7637D" w:rsidRPr="0037637D" w:rsidRDefault="0037637D" w:rsidP="0037637D">
            <w:pPr>
              <w:widowControl w:val="0"/>
              <w:tabs>
                <w:tab w:val="left" w:pos="228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Режим надання Послуг</w:t>
            </w:r>
          </w:p>
        </w:tc>
        <w:tc>
          <w:tcPr>
            <w:tcW w:w="5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7637D" w:rsidRPr="0037637D" w:rsidRDefault="0037637D" w:rsidP="0037637D">
            <w:pPr>
              <w:widowControl w:val="0"/>
              <w:tabs>
                <w:tab w:val="left" w:pos="228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7D">
              <w:rPr>
                <w:rFonts w:ascii="Times New Roman" w:eastAsia="Times New Roman" w:hAnsi="Times New Roman" w:cs="Times New Roman"/>
                <w:sz w:val="24"/>
                <w:szCs w:val="24"/>
              </w:rPr>
              <w:t>24 години на добу, 7 днів на тиждень</w:t>
            </w:r>
          </w:p>
        </w:tc>
      </w:tr>
      <w:tr w:rsidR="0037637D" w:rsidRPr="0037637D" w:rsidTr="004522B6">
        <w:trPr>
          <w:trHeight w:val="306"/>
        </w:trPr>
        <w:tc>
          <w:tcPr>
            <w:tcW w:w="4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7637D" w:rsidRPr="0037637D" w:rsidRDefault="0037637D" w:rsidP="0037637D">
            <w:pPr>
              <w:widowControl w:val="0"/>
              <w:tabs>
                <w:tab w:val="left" w:pos="228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7D">
              <w:rPr>
                <w:rFonts w:ascii="Times New Roman" w:eastAsia="Times New Roman" w:hAnsi="Times New Roman" w:cs="Times New Roman"/>
                <w:sz w:val="24"/>
                <w:szCs w:val="24"/>
              </w:rPr>
              <w:t>Швидкість</w:t>
            </w:r>
          </w:p>
        </w:tc>
        <w:tc>
          <w:tcPr>
            <w:tcW w:w="5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7637D" w:rsidRPr="0037637D" w:rsidRDefault="0037637D" w:rsidP="0037637D">
            <w:pPr>
              <w:widowControl w:val="0"/>
              <w:tabs>
                <w:tab w:val="left" w:pos="228"/>
              </w:tabs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7D">
              <w:rPr>
                <w:rFonts w:ascii="Times New Roman" w:eastAsia="Times New Roman" w:hAnsi="Times New Roman" w:cs="Times New Roman"/>
                <w:sz w:val="24"/>
                <w:szCs w:val="24"/>
              </w:rPr>
              <w:t>до 100 Мбіт/с</w:t>
            </w:r>
          </w:p>
        </w:tc>
      </w:tr>
    </w:tbl>
    <w:p w:rsidR="0037637D" w:rsidRPr="0037637D" w:rsidRDefault="0037637D" w:rsidP="0037637D">
      <w:pPr>
        <w:widowControl w:val="0"/>
        <w:tabs>
          <w:tab w:val="left" w:pos="228"/>
        </w:tabs>
        <w:ind w:right="1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37D" w:rsidRPr="0037637D" w:rsidRDefault="0037637D" w:rsidP="0037637D">
      <w:pPr>
        <w:pStyle w:val="a3"/>
        <w:numPr>
          <w:ilvl w:val="0"/>
          <w:numId w:val="14"/>
        </w:numPr>
        <w:tabs>
          <w:tab w:val="left" w:pos="228"/>
        </w:tabs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b/>
          <w:sz w:val="24"/>
          <w:szCs w:val="24"/>
        </w:rPr>
        <w:t>Доступність Послуг та умови про рівень якості їх надання</w:t>
      </w:r>
    </w:p>
    <w:p w:rsidR="0037637D" w:rsidRP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>2.1. Послуги вважаються доступними, якщо вони відповідають вимогам, приведеним у Таблицях 1-2 цього Додатку.</w:t>
      </w:r>
    </w:p>
    <w:p w:rsidR="0037637D" w:rsidRP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>2.2. Послуги можуть бути тимчасово недоступні внаслідок проведення планованих робіт (Планові роботи) Виконавцем або виникнення аварійних ситуацій з різних причин.</w:t>
      </w:r>
    </w:p>
    <w:p w:rsidR="0037637D" w:rsidRP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pacing w:val="-4"/>
          <w:sz w:val="24"/>
          <w:szCs w:val="24"/>
        </w:rPr>
        <w:t>2.3. Проведення Планових робіт призводить до запланованої недоступності послуг (ЗНП).</w:t>
      </w:r>
    </w:p>
    <w:p w:rsidR="0037637D" w:rsidRP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>2.4. Вимоги щодо ЗНП:</w:t>
      </w:r>
    </w:p>
    <w:p w:rsidR="0037637D" w:rsidRP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>2.4.1. Виконавець проводить Планові роботи, якщо погодив це із Замовником не менше ніж за 2 (два) робочих дні до початку їх проведення шляхом відправлення повідомлення на електронну адресу Замовника. В повідомленні повинно бути зазначено вид послуги, адреса включення, час початку ЗНП та можлива тривалість ЗНП.</w:t>
      </w:r>
    </w:p>
    <w:p w:rsidR="0037637D" w:rsidRP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>2.4.2. Планові роботи можуть проводитись в період з 23:00 до 08:00 год.</w:t>
      </w:r>
    </w:p>
    <w:p w:rsidR="0037637D" w:rsidRP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>2.4.3. Вимоги щодо загальної тривалості ЗНП приведені в Таблиці 2 цього Додатку.</w:t>
      </w:r>
    </w:p>
    <w:p w:rsidR="0037637D" w:rsidRP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>2.4.4. У випадку порушення Виконавцем порядку, зазначеного в пункті 2.4.1 цього Додатку, недоступність Послуг, викликана проведенням Планових робіт, вважається Аварійною Недоступністю Послуг (АНП) з вини Виконавця.</w:t>
      </w:r>
    </w:p>
    <w:p w:rsidR="0037637D" w:rsidRP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>2.4.5. Проведення Виконавцем Планових робіт в порядку та в строки інші, ніж встановлені пунктами 2.4.1, 2.4.2 та 2.4.3 цього Додатку, може бути здійснене виключно за письмовим погодженням із Замовником.</w:t>
      </w:r>
    </w:p>
    <w:p w:rsidR="0037637D" w:rsidRPr="0037637D" w:rsidRDefault="0037637D" w:rsidP="0037637D">
      <w:pPr>
        <w:tabs>
          <w:tab w:val="left" w:pos="228"/>
        </w:tabs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37D" w:rsidRPr="0037637D" w:rsidRDefault="0037637D" w:rsidP="0037637D">
      <w:pPr>
        <w:tabs>
          <w:tab w:val="left" w:pos="228"/>
        </w:tabs>
        <w:ind w:right="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b/>
          <w:sz w:val="24"/>
          <w:szCs w:val="24"/>
        </w:rPr>
        <w:t>Загальна тривалість ЗНП</w:t>
      </w:r>
    </w:p>
    <w:p w:rsidR="0037637D" w:rsidRPr="0037637D" w:rsidRDefault="0037637D" w:rsidP="0037637D">
      <w:pPr>
        <w:tabs>
          <w:tab w:val="left" w:pos="228"/>
        </w:tabs>
        <w:ind w:right="12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i/>
          <w:sz w:val="24"/>
          <w:szCs w:val="24"/>
        </w:rPr>
        <w:t>Таблиця 2</w:t>
      </w:r>
    </w:p>
    <w:tbl>
      <w:tblPr>
        <w:tblW w:w="9497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274"/>
        <w:gridCol w:w="2269"/>
        <w:gridCol w:w="2954"/>
      </w:tblGrid>
      <w:tr w:rsidR="0037637D" w:rsidRPr="0037637D" w:rsidTr="004522B6">
        <w:trPr>
          <w:jc w:val="center"/>
        </w:trPr>
        <w:tc>
          <w:tcPr>
            <w:tcW w:w="42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7637D" w:rsidRPr="0037637D" w:rsidRDefault="0037637D" w:rsidP="0037637D">
            <w:pPr>
              <w:tabs>
                <w:tab w:val="left" w:pos="228"/>
              </w:tabs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каналу зв’язку (каналу передавання даних)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7637D" w:rsidRPr="0037637D" w:rsidRDefault="0037637D" w:rsidP="0037637D">
            <w:pPr>
              <w:tabs>
                <w:tab w:val="left" w:pos="228"/>
              </w:tabs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Загальна тривалість ЗНП, на місяць</w:t>
            </w:r>
          </w:p>
        </w:tc>
        <w:tc>
          <w:tcPr>
            <w:tcW w:w="2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7637D" w:rsidRPr="0037637D" w:rsidRDefault="0037637D" w:rsidP="0037637D">
            <w:pPr>
              <w:tabs>
                <w:tab w:val="left" w:pos="228"/>
              </w:tabs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Загальна тривалість ЗНП, на рік</w:t>
            </w:r>
          </w:p>
        </w:tc>
      </w:tr>
      <w:tr w:rsidR="0037637D" w:rsidRPr="0037637D" w:rsidTr="004522B6">
        <w:trPr>
          <w:jc w:val="center"/>
        </w:trPr>
        <w:tc>
          <w:tcPr>
            <w:tcW w:w="42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7637D" w:rsidRPr="0037637D" w:rsidRDefault="0037637D" w:rsidP="0037637D">
            <w:pPr>
              <w:tabs>
                <w:tab w:val="left" w:pos="228"/>
              </w:tabs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Наземний канал зв’язку 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7637D" w:rsidRPr="0037637D" w:rsidRDefault="0037637D" w:rsidP="0037637D">
            <w:pPr>
              <w:tabs>
                <w:tab w:val="left" w:pos="228"/>
              </w:tabs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7D">
              <w:rPr>
                <w:rFonts w:ascii="Times New Roman" w:eastAsia="Times New Roman" w:hAnsi="Times New Roman" w:cs="Times New Roman"/>
                <w:sz w:val="24"/>
                <w:szCs w:val="24"/>
              </w:rPr>
              <w:t>до 8 годин</w:t>
            </w:r>
          </w:p>
        </w:tc>
        <w:tc>
          <w:tcPr>
            <w:tcW w:w="2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7637D" w:rsidRPr="0037637D" w:rsidRDefault="0037637D" w:rsidP="0037637D">
            <w:pPr>
              <w:tabs>
                <w:tab w:val="left" w:pos="228"/>
              </w:tabs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7D">
              <w:rPr>
                <w:rFonts w:ascii="Times New Roman" w:eastAsia="Times New Roman" w:hAnsi="Times New Roman" w:cs="Times New Roman"/>
                <w:sz w:val="24"/>
                <w:szCs w:val="24"/>
              </w:rPr>
              <w:t>до 48 годин</w:t>
            </w:r>
          </w:p>
        </w:tc>
      </w:tr>
    </w:tbl>
    <w:p w:rsidR="0037637D" w:rsidRPr="0037637D" w:rsidRDefault="0037637D" w:rsidP="0037637D">
      <w:pPr>
        <w:tabs>
          <w:tab w:val="left" w:pos="228"/>
        </w:tabs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37D" w:rsidRP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>2.5. Про факт відновлення доступності Послуг Виконавець повідомляє Замовника по телефону та дублює повідомлення електронною поштою. На повідомлення Виконавця Замовник підтверджує чи не підтверджує факт відновлення доступності Послуг.</w:t>
      </w:r>
    </w:p>
    <w:p w:rsidR="0037637D" w:rsidRP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Pr="0037637D">
        <w:rPr>
          <w:rFonts w:ascii="Times New Roman" w:eastAsia="Times New Roman" w:hAnsi="Times New Roman" w:cs="Times New Roman"/>
          <w:spacing w:val="-4"/>
          <w:sz w:val="24"/>
          <w:szCs w:val="24"/>
        </w:rPr>
        <w:t>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Виконавця.</w:t>
      </w:r>
    </w:p>
    <w:p w:rsidR="0037637D" w:rsidRP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>2.7. Послуги вважаються АНП, якщо виникли з будь-яких причин за виключенням ЗНП, але з урахуванням пунктів 2.4.4 та 2.4.5 цього Додатку.</w:t>
      </w:r>
    </w:p>
    <w:p w:rsidR="0037637D" w:rsidRP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>2.8. Порядок та строки усунення АНП:</w:t>
      </w:r>
    </w:p>
    <w:p w:rsidR="0037637D" w:rsidRP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 xml:space="preserve">2.8.1. У випадку виникнення АНП Виконавець негайно повідомляє про це представників технічної підтримки Замовника по телефону або електронною поштою. </w:t>
      </w:r>
    </w:p>
    <w:p w:rsidR="0037637D" w:rsidRPr="0037637D" w:rsidRDefault="0037637D" w:rsidP="0037637D">
      <w:pPr>
        <w:widowControl w:val="0"/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 xml:space="preserve">2.8.2. У випадку, якщо АНП виявлена Замовником, останній негайно повідомляє про це представників технічної підтримки Виконавця по телефону або за електронною </w:t>
      </w:r>
      <w:proofErr w:type="spellStart"/>
      <w:r w:rsidRPr="0037637D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3763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637D" w:rsidRPr="0037637D" w:rsidRDefault="0037637D" w:rsidP="0037637D">
      <w:pPr>
        <w:widowControl w:val="0"/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pacing w:val="-4"/>
          <w:sz w:val="24"/>
          <w:szCs w:val="24"/>
        </w:rPr>
        <w:t>2.8.3. Повідомлення має містити відомості, визначені у пункті 4.2 цього Додатку. Виконавець має право не приймати до виконання повідомлення Замовника про АНП, яке не включає всі відомості, наведені у пункті 4.2 цього Додатку, про що має повідомити Замовника.</w:t>
      </w:r>
    </w:p>
    <w:p w:rsidR="0037637D" w:rsidRPr="0037637D" w:rsidRDefault="0037637D" w:rsidP="0037637D">
      <w:pPr>
        <w:widowControl w:val="0"/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>2.8.4. Початком періоду АНП вважається отримання Виконавцем від Замовника повідомлення про АНП або повідомлення Виконавцем Замовника по телефону/через електронну пошту про АНП.</w:t>
      </w:r>
    </w:p>
    <w:p w:rsidR="0037637D" w:rsidRPr="0037637D" w:rsidRDefault="0037637D" w:rsidP="0037637D">
      <w:pPr>
        <w:widowControl w:val="0"/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lastRenderedPageBreak/>
        <w:t>2.8.5. Строк усунення АНП приведені в Таблиці 3 цього Додатку.</w:t>
      </w:r>
    </w:p>
    <w:p w:rsidR="0037637D" w:rsidRPr="0037637D" w:rsidRDefault="0037637D" w:rsidP="0037637D">
      <w:pPr>
        <w:widowControl w:val="0"/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>2.8.6. Строки усунення АНП, що зазначені в Таблиці 3 цього Додатку, та відповідальність Виконавця, встановлена у розділі 3 цього Додатку, не застосовуються у випадку, якщо АНП виникла з вини Замовника. Порядок, строки усунення АНП, що виникли з вини Замовника, погоджується Сторонами в кожному окремому випадку.</w:t>
      </w:r>
    </w:p>
    <w:p w:rsidR="0037637D" w:rsidRPr="0037637D" w:rsidRDefault="0037637D" w:rsidP="0037637D">
      <w:pPr>
        <w:widowControl w:val="0"/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>2.8.7. Строки усунення АНП, зазначені у Таблиці 3 цього Додатку, не включають строк, протягом якого персоналу Виконавця Замовником не було надано необхідний доступ до Обладнання.</w:t>
      </w:r>
    </w:p>
    <w:p w:rsidR="0037637D" w:rsidRP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>2.8.8. Завершенням періоду АНП вважається час фактичного усунення АНП та відновлення доступності Послуг.</w:t>
      </w:r>
    </w:p>
    <w:p w:rsidR="0037637D" w:rsidRPr="0037637D" w:rsidRDefault="0037637D" w:rsidP="0037637D">
      <w:pPr>
        <w:tabs>
          <w:tab w:val="left" w:pos="228"/>
        </w:tabs>
        <w:ind w:right="1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b/>
          <w:sz w:val="24"/>
          <w:szCs w:val="24"/>
        </w:rPr>
        <w:t>Строк усунення АНП</w:t>
      </w:r>
    </w:p>
    <w:p w:rsidR="0037637D" w:rsidRPr="0037637D" w:rsidRDefault="0037637D" w:rsidP="0037637D">
      <w:pPr>
        <w:tabs>
          <w:tab w:val="left" w:pos="228"/>
        </w:tabs>
        <w:ind w:right="1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i/>
          <w:sz w:val="24"/>
          <w:szCs w:val="24"/>
        </w:rPr>
        <w:t>Таблиця 3</w:t>
      </w:r>
    </w:p>
    <w:tbl>
      <w:tblPr>
        <w:tblW w:w="9639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486"/>
        <w:gridCol w:w="5153"/>
      </w:tblGrid>
      <w:tr w:rsidR="0037637D" w:rsidRPr="0037637D" w:rsidTr="004522B6">
        <w:trPr>
          <w:jc w:val="center"/>
        </w:trPr>
        <w:tc>
          <w:tcPr>
            <w:tcW w:w="4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7637D" w:rsidRPr="0037637D" w:rsidRDefault="0037637D" w:rsidP="0037637D">
            <w:pPr>
              <w:tabs>
                <w:tab w:val="left" w:pos="228"/>
              </w:tabs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 АНП</w:t>
            </w:r>
          </w:p>
        </w:tc>
        <w:tc>
          <w:tcPr>
            <w:tcW w:w="51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7637D" w:rsidRPr="0037637D" w:rsidRDefault="0037637D" w:rsidP="0037637D">
            <w:pPr>
              <w:tabs>
                <w:tab w:val="left" w:pos="228"/>
              </w:tabs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Максимальний строк усунення АНП</w:t>
            </w:r>
          </w:p>
        </w:tc>
      </w:tr>
      <w:tr w:rsidR="0037637D" w:rsidRPr="0037637D" w:rsidTr="004522B6">
        <w:trPr>
          <w:jc w:val="center"/>
        </w:trPr>
        <w:tc>
          <w:tcPr>
            <w:tcW w:w="44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7637D" w:rsidRPr="0037637D" w:rsidRDefault="0037637D" w:rsidP="0037637D">
            <w:pPr>
              <w:tabs>
                <w:tab w:val="left" w:pos="228"/>
              </w:tabs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7D">
              <w:rPr>
                <w:rFonts w:ascii="Times New Roman" w:eastAsia="Times New Roman" w:hAnsi="Times New Roman" w:cs="Times New Roman"/>
                <w:sz w:val="24"/>
                <w:szCs w:val="24"/>
              </w:rPr>
              <w:t>логічний рівень</w:t>
            </w:r>
          </w:p>
        </w:tc>
        <w:tc>
          <w:tcPr>
            <w:tcW w:w="51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7637D" w:rsidRPr="0037637D" w:rsidRDefault="0037637D" w:rsidP="0037637D">
            <w:pPr>
              <w:tabs>
                <w:tab w:val="left" w:pos="228"/>
              </w:tabs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7D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години</w:t>
            </w:r>
          </w:p>
        </w:tc>
      </w:tr>
      <w:tr w:rsidR="0037637D" w:rsidRPr="0037637D" w:rsidTr="004522B6">
        <w:trPr>
          <w:jc w:val="center"/>
        </w:trPr>
        <w:tc>
          <w:tcPr>
            <w:tcW w:w="4486" w:type="dxa"/>
            <w:tcBorders>
              <w:left w:val="single" w:sz="4" w:space="0" w:color="000080"/>
              <w:bottom w:val="single" w:sz="4" w:space="0" w:color="000080"/>
            </w:tcBorders>
          </w:tcPr>
          <w:p w:rsidR="0037637D" w:rsidRPr="0037637D" w:rsidRDefault="0037637D" w:rsidP="0037637D">
            <w:pPr>
              <w:tabs>
                <w:tab w:val="left" w:pos="228"/>
              </w:tabs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7D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фізичний рівень</w:t>
            </w:r>
          </w:p>
        </w:tc>
        <w:tc>
          <w:tcPr>
            <w:tcW w:w="515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7637D" w:rsidRPr="0037637D" w:rsidRDefault="0037637D" w:rsidP="0037637D">
            <w:pPr>
              <w:tabs>
                <w:tab w:val="left" w:pos="228"/>
              </w:tabs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7D">
              <w:rPr>
                <w:rFonts w:ascii="Times New Roman" w:eastAsia="Times New Roman" w:hAnsi="Times New Roman" w:cs="Times New Roman"/>
                <w:sz w:val="24"/>
                <w:szCs w:val="24"/>
              </w:rPr>
              <w:t>24 години</w:t>
            </w:r>
          </w:p>
        </w:tc>
      </w:tr>
    </w:tbl>
    <w:p w:rsidR="0037637D" w:rsidRP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>2.8.9. Про факт відновлення доступності Послуг Виконавець повідомляє Замовника по телефону та дублює повідомлення електронною поштою. На повідомлення Виконавця Замовник підтверджує чи не підтверджує факт відновлення доступності Послуг.</w:t>
      </w:r>
    </w:p>
    <w:p w:rsidR="0037637D" w:rsidRP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>2.8.10. Замовник зобов’язується негайно надавати персоналу Виконавця доступ до приміщень Замовника, необхідного телекомунікаційного обладнання, що забезпечує надання Послуг та розміщене в приміщеннях Замовника, для виконання робіт по відновленню доступності Послуг.</w:t>
      </w:r>
    </w:p>
    <w:p w:rsidR="0037637D" w:rsidRP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>2.8.11. Для отримання необхідного доступу до приміщень Замовника, персонал Виконавця пред’являє Замовнику службові посвідчення та направлення на виконання робіт.</w:t>
      </w:r>
    </w:p>
    <w:p w:rsidR="0037637D" w:rsidRP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>2.8.12. 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Виконавця.</w:t>
      </w:r>
    </w:p>
    <w:p w:rsidR="0037637D" w:rsidRPr="0037637D" w:rsidRDefault="0037637D" w:rsidP="0037637D">
      <w:pPr>
        <w:tabs>
          <w:tab w:val="left" w:pos="228"/>
        </w:tabs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37D" w:rsidRPr="0037637D" w:rsidRDefault="0037637D" w:rsidP="0037637D">
      <w:pPr>
        <w:pStyle w:val="a3"/>
        <w:numPr>
          <w:ilvl w:val="0"/>
          <w:numId w:val="14"/>
        </w:numPr>
        <w:tabs>
          <w:tab w:val="left" w:pos="228"/>
        </w:tabs>
        <w:ind w:right="12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Процедура отримання Замовником неустойки при порушенні строків усунення АНП</w:t>
      </w:r>
    </w:p>
    <w:p w:rsidR="0037637D" w:rsidRP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>3.1. У випадку порушення Виконавцем строків усунення АНП (Таблиця 3), Учасник зі своєї сторони, а Замовник зі своєї сторони фіксує час простою в наданні Послуг. Даний факт має бути відображено в Акті приймання-передачі наданих Послуг за звітний місяць (надалі – «Акт»), у якому простій мав місце.</w:t>
      </w:r>
    </w:p>
    <w:p w:rsidR="0037637D" w:rsidRPr="0037637D" w:rsidRDefault="0037637D" w:rsidP="0037637D">
      <w:pPr>
        <w:tabs>
          <w:tab w:val="left" w:pos="228"/>
        </w:tabs>
        <w:ind w:right="1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637D" w:rsidRPr="0037637D" w:rsidRDefault="0037637D" w:rsidP="0037637D">
      <w:pPr>
        <w:tabs>
          <w:tab w:val="left" w:pos="228"/>
        </w:tabs>
        <w:ind w:right="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Pr="0037637D">
        <w:rPr>
          <w:rFonts w:ascii="Times New Roman" w:eastAsia="Times New Roman" w:hAnsi="Times New Roman" w:cs="Times New Roman"/>
          <w:b/>
          <w:bCs/>
          <w:sz w:val="24"/>
          <w:szCs w:val="24"/>
        </w:rPr>
        <w:t>Технічна підтримка Виконавця</w:t>
      </w:r>
    </w:p>
    <w:p w:rsidR="0037637D" w:rsidRP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>4.1. Виконавець приймає звернення (повідомлення) Замовника цілодобово, без перерв та вихідних по телефону та на електронну адресу Виконавця.</w:t>
      </w:r>
    </w:p>
    <w:p w:rsidR="0037637D" w:rsidRP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>4.2. Звернення (повідомлення) Замовника повинно обов’язково включати: найменування Замовника; ім’я, прізвище, контактний телефон особи, що звертається; найменування каналу, на якому виникли проблеми з передачі даних; причину звернення.</w:t>
      </w:r>
    </w:p>
    <w:p w:rsidR="0037637D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>4.3. У разі невиконання Замовником пункту 4.2 цього Технічного завдання, Виконавець не несе відповідальність за порушення строків усунення АНП.</w:t>
      </w:r>
    </w:p>
    <w:p w:rsidR="0024589B" w:rsidRDefault="0037637D" w:rsidP="0037637D">
      <w:pPr>
        <w:tabs>
          <w:tab w:val="left" w:pos="22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37D">
        <w:rPr>
          <w:rFonts w:ascii="Times New Roman" w:eastAsia="Times New Roman" w:hAnsi="Times New Roman" w:cs="Times New Roman"/>
          <w:sz w:val="24"/>
          <w:szCs w:val="24"/>
        </w:rPr>
        <w:t>4.4. На підставі звернення (повідомлення) Замовника відповідно до пункту 4.2 цього Технічного завдання, Виконавець формує заявку, що включає всі відомості, повідомлені Замовником</w:t>
      </w:r>
      <w:r w:rsidR="000C18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589B" w:rsidRPr="0024589B" w:rsidRDefault="0024589B" w:rsidP="002458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589B" w:rsidRDefault="0024589B" w:rsidP="0024589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96"/>
        <w:tblW w:w="10207" w:type="dxa"/>
        <w:tblLook w:val="00A0" w:firstRow="1" w:lastRow="0" w:firstColumn="1" w:lastColumn="0" w:noHBand="0" w:noVBand="0"/>
      </w:tblPr>
      <w:tblGrid>
        <w:gridCol w:w="5736"/>
        <w:gridCol w:w="4471"/>
      </w:tblGrid>
      <w:tr w:rsidR="0037637D" w:rsidRPr="0037637D" w:rsidTr="004522B6">
        <w:trPr>
          <w:trHeight w:val="3251"/>
        </w:trPr>
        <w:tc>
          <w:tcPr>
            <w:tcW w:w="5736" w:type="dxa"/>
          </w:tcPr>
          <w:p w:rsidR="0037637D" w:rsidRPr="0037637D" w:rsidRDefault="0037637D" w:rsidP="0037637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A"/>
                <w:sz w:val="23"/>
                <w:szCs w:val="23"/>
                <w:lang w:eastAsia="en-US"/>
              </w:rPr>
            </w:pPr>
            <w:bookmarkStart w:id="1" w:name="_GoBack"/>
            <w:bookmarkEnd w:id="1"/>
          </w:p>
        </w:tc>
        <w:tc>
          <w:tcPr>
            <w:tcW w:w="4471" w:type="dxa"/>
          </w:tcPr>
          <w:p w:rsidR="0037637D" w:rsidRPr="0037637D" w:rsidRDefault="0037637D" w:rsidP="0037637D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A"/>
                <w:sz w:val="23"/>
                <w:szCs w:val="23"/>
                <w:lang w:eastAsia="en-US"/>
              </w:rPr>
            </w:pPr>
          </w:p>
        </w:tc>
      </w:tr>
      <w:bookmarkEnd w:id="0"/>
    </w:tbl>
    <w:p w:rsidR="009B4028" w:rsidRDefault="009B4028" w:rsidP="0024589B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9B4028" w:rsidSect="0037637D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773C"/>
    <w:multiLevelType w:val="hybridMultilevel"/>
    <w:tmpl w:val="97FC2C56"/>
    <w:lvl w:ilvl="0" w:tplc="B3E4D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A1E6D"/>
    <w:multiLevelType w:val="multilevel"/>
    <w:tmpl w:val="D5F82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9530E"/>
    <w:multiLevelType w:val="hybridMultilevel"/>
    <w:tmpl w:val="289C6588"/>
    <w:lvl w:ilvl="0" w:tplc="8C648134">
      <w:start w:val="1"/>
      <w:numFmt w:val="decimal"/>
      <w:lvlText w:val="%1"/>
      <w:lvlJc w:val="left"/>
      <w:pPr>
        <w:ind w:left="57" w:hanging="584"/>
      </w:pPr>
      <w:rPr>
        <w:rFonts w:hint="default"/>
        <w:lang w:val="uk-UA" w:eastAsia="uk-UA" w:bidi="uk-UA"/>
      </w:rPr>
    </w:lvl>
    <w:lvl w:ilvl="1" w:tplc="3C8E677C">
      <w:numFmt w:val="none"/>
      <w:lvlText w:val=""/>
      <w:lvlJc w:val="left"/>
      <w:pPr>
        <w:tabs>
          <w:tab w:val="num" w:pos="360"/>
        </w:tabs>
      </w:pPr>
    </w:lvl>
    <w:lvl w:ilvl="2" w:tplc="65BA079A">
      <w:numFmt w:val="none"/>
      <w:lvlText w:val=""/>
      <w:lvlJc w:val="left"/>
      <w:pPr>
        <w:tabs>
          <w:tab w:val="num" w:pos="360"/>
        </w:tabs>
      </w:pPr>
    </w:lvl>
    <w:lvl w:ilvl="3" w:tplc="0BF4F61C">
      <w:numFmt w:val="bullet"/>
      <w:lvlText w:val="•"/>
      <w:lvlJc w:val="left"/>
      <w:pPr>
        <w:ind w:left="2292" w:hanging="584"/>
      </w:pPr>
      <w:rPr>
        <w:rFonts w:hint="default"/>
        <w:lang w:val="uk-UA" w:eastAsia="uk-UA" w:bidi="uk-UA"/>
      </w:rPr>
    </w:lvl>
    <w:lvl w:ilvl="4" w:tplc="548E29FA">
      <w:numFmt w:val="bullet"/>
      <w:lvlText w:val="•"/>
      <w:lvlJc w:val="left"/>
      <w:pPr>
        <w:ind w:left="3036" w:hanging="584"/>
      </w:pPr>
      <w:rPr>
        <w:rFonts w:hint="default"/>
        <w:lang w:val="uk-UA" w:eastAsia="uk-UA" w:bidi="uk-UA"/>
      </w:rPr>
    </w:lvl>
    <w:lvl w:ilvl="5" w:tplc="A5785990">
      <w:numFmt w:val="bullet"/>
      <w:lvlText w:val="•"/>
      <w:lvlJc w:val="left"/>
      <w:pPr>
        <w:ind w:left="3781" w:hanging="584"/>
      </w:pPr>
      <w:rPr>
        <w:rFonts w:hint="default"/>
        <w:lang w:val="uk-UA" w:eastAsia="uk-UA" w:bidi="uk-UA"/>
      </w:rPr>
    </w:lvl>
    <w:lvl w:ilvl="6" w:tplc="70FAC578">
      <w:numFmt w:val="bullet"/>
      <w:lvlText w:val="•"/>
      <w:lvlJc w:val="left"/>
      <w:pPr>
        <w:ind w:left="4525" w:hanging="584"/>
      </w:pPr>
      <w:rPr>
        <w:rFonts w:hint="default"/>
        <w:lang w:val="uk-UA" w:eastAsia="uk-UA" w:bidi="uk-UA"/>
      </w:rPr>
    </w:lvl>
    <w:lvl w:ilvl="7" w:tplc="488EBF2C">
      <w:numFmt w:val="bullet"/>
      <w:lvlText w:val="•"/>
      <w:lvlJc w:val="left"/>
      <w:pPr>
        <w:ind w:left="5269" w:hanging="584"/>
      </w:pPr>
      <w:rPr>
        <w:rFonts w:hint="default"/>
        <w:lang w:val="uk-UA" w:eastAsia="uk-UA" w:bidi="uk-UA"/>
      </w:rPr>
    </w:lvl>
    <w:lvl w:ilvl="8" w:tplc="A1269666">
      <w:numFmt w:val="bullet"/>
      <w:lvlText w:val="•"/>
      <w:lvlJc w:val="left"/>
      <w:pPr>
        <w:ind w:left="6013" w:hanging="584"/>
      </w:pPr>
      <w:rPr>
        <w:rFonts w:hint="default"/>
        <w:lang w:val="uk-UA" w:eastAsia="uk-UA" w:bidi="uk-UA"/>
      </w:rPr>
    </w:lvl>
  </w:abstractNum>
  <w:abstractNum w:abstractNumId="3" w15:restartNumberingAfterBreak="0">
    <w:nsid w:val="107F0FDC"/>
    <w:multiLevelType w:val="hybridMultilevel"/>
    <w:tmpl w:val="D882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53C78"/>
    <w:multiLevelType w:val="multilevel"/>
    <w:tmpl w:val="313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70F07"/>
    <w:multiLevelType w:val="hybridMultilevel"/>
    <w:tmpl w:val="70B09A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A4729"/>
    <w:multiLevelType w:val="hybridMultilevel"/>
    <w:tmpl w:val="3C3E82E2"/>
    <w:lvl w:ilvl="0" w:tplc="A3DA750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3E4B78"/>
    <w:multiLevelType w:val="multilevel"/>
    <w:tmpl w:val="17DE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F53C62"/>
    <w:multiLevelType w:val="multilevel"/>
    <w:tmpl w:val="5D5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412C56"/>
    <w:multiLevelType w:val="multilevel"/>
    <w:tmpl w:val="5962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595368"/>
    <w:multiLevelType w:val="hybridMultilevel"/>
    <w:tmpl w:val="7124F302"/>
    <w:lvl w:ilvl="0" w:tplc="32E6330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4B06EF"/>
    <w:multiLevelType w:val="hybridMultilevel"/>
    <w:tmpl w:val="5FD4A6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3"/>
      <w:lvl w:ilvl="1">
        <w:start w:val="3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4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8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7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0"/>
  </w:num>
  <w:num w:numId="10">
    <w:abstractNumId w:val="2"/>
  </w:num>
  <w:num w:numId="11">
    <w:abstractNumId w:val="12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7C"/>
    <w:rsid w:val="00042A0E"/>
    <w:rsid w:val="000B7D95"/>
    <w:rsid w:val="000C18F6"/>
    <w:rsid w:val="00103DD4"/>
    <w:rsid w:val="00113297"/>
    <w:rsid w:val="0016256C"/>
    <w:rsid w:val="001C50C2"/>
    <w:rsid w:val="0024589B"/>
    <w:rsid w:val="00250329"/>
    <w:rsid w:val="00270312"/>
    <w:rsid w:val="00290BA1"/>
    <w:rsid w:val="002A7E18"/>
    <w:rsid w:val="002B5AA3"/>
    <w:rsid w:val="002C3E6B"/>
    <w:rsid w:val="00322FD6"/>
    <w:rsid w:val="0037637D"/>
    <w:rsid w:val="003821C3"/>
    <w:rsid w:val="003E4D96"/>
    <w:rsid w:val="00460CC7"/>
    <w:rsid w:val="004C0D01"/>
    <w:rsid w:val="0055627C"/>
    <w:rsid w:val="0057725C"/>
    <w:rsid w:val="005834F1"/>
    <w:rsid w:val="0060543F"/>
    <w:rsid w:val="00676479"/>
    <w:rsid w:val="006D2F7C"/>
    <w:rsid w:val="006E65DD"/>
    <w:rsid w:val="00710A82"/>
    <w:rsid w:val="007361AB"/>
    <w:rsid w:val="007D749C"/>
    <w:rsid w:val="007E40D6"/>
    <w:rsid w:val="008178B1"/>
    <w:rsid w:val="00870AF8"/>
    <w:rsid w:val="008A0FD3"/>
    <w:rsid w:val="008C02B8"/>
    <w:rsid w:val="008F7B22"/>
    <w:rsid w:val="00912BD5"/>
    <w:rsid w:val="00915870"/>
    <w:rsid w:val="009267BE"/>
    <w:rsid w:val="009B4028"/>
    <w:rsid w:val="00A24639"/>
    <w:rsid w:val="00A25815"/>
    <w:rsid w:val="00A556F0"/>
    <w:rsid w:val="00A72412"/>
    <w:rsid w:val="00AD5117"/>
    <w:rsid w:val="00B10EE5"/>
    <w:rsid w:val="00BF0B2F"/>
    <w:rsid w:val="00C02276"/>
    <w:rsid w:val="00C947D6"/>
    <w:rsid w:val="00CC3340"/>
    <w:rsid w:val="00D00E8A"/>
    <w:rsid w:val="00D06CA6"/>
    <w:rsid w:val="00D47936"/>
    <w:rsid w:val="00D54CBF"/>
    <w:rsid w:val="00D61D5E"/>
    <w:rsid w:val="00D83586"/>
    <w:rsid w:val="00DF3E8F"/>
    <w:rsid w:val="00E3698D"/>
    <w:rsid w:val="00E67CE2"/>
    <w:rsid w:val="00E85950"/>
    <w:rsid w:val="00EE75B1"/>
    <w:rsid w:val="00F273A5"/>
    <w:rsid w:val="00F509B7"/>
    <w:rsid w:val="00F75CAD"/>
    <w:rsid w:val="00F9318D"/>
    <w:rsid w:val="00FC0BC2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E2AB6-17E3-470F-8047-FD087746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1205-6DC9-4ED9-8575-6EE1A0FD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1645</Words>
  <Characters>9378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Наталія Килівник</cp:lastModifiedBy>
  <cp:revision>13</cp:revision>
  <dcterms:created xsi:type="dcterms:W3CDTF">2022-10-05T06:56:00Z</dcterms:created>
  <dcterms:modified xsi:type="dcterms:W3CDTF">2023-12-05T12:47:00Z</dcterms:modified>
</cp:coreProperties>
</file>