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4F" w:rsidRPr="00823A8C" w:rsidRDefault="00823A8C" w:rsidP="00823A8C">
      <w:pPr>
        <w:widowControl w:val="0"/>
        <w:spacing w:line="240" w:lineRule="auto"/>
        <w:ind w:firstLine="5954"/>
        <w:contextualSpacing/>
        <w:jc w:val="right"/>
        <w:rPr>
          <w:rFonts w:ascii="Times New Roman" w:hAnsi="Times New Roman" w:cs="Times New Roman"/>
          <w:b/>
          <w:color w:val="000000"/>
        </w:rPr>
      </w:pPr>
      <w:r w:rsidRPr="00823A8C">
        <w:rPr>
          <w:rFonts w:ascii="Times New Roman" w:hAnsi="Times New Roman" w:cs="Times New Roman"/>
          <w:b/>
          <w:color w:val="000000"/>
        </w:rPr>
        <w:t>ДОДАТОК</w:t>
      </w:r>
      <w:r w:rsidR="0010524F" w:rsidRPr="00823A8C">
        <w:rPr>
          <w:rFonts w:ascii="Times New Roman" w:hAnsi="Times New Roman" w:cs="Times New Roman"/>
          <w:b/>
          <w:color w:val="000000"/>
        </w:rPr>
        <w:t xml:space="preserve"> 1</w:t>
      </w:r>
    </w:p>
    <w:p w:rsidR="0010524F" w:rsidRPr="009C05A5" w:rsidRDefault="0010524F" w:rsidP="00823A8C">
      <w:pPr>
        <w:widowControl w:val="0"/>
        <w:spacing w:line="240" w:lineRule="auto"/>
        <w:ind w:firstLine="5954"/>
        <w:contextualSpacing/>
        <w:jc w:val="right"/>
        <w:rPr>
          <w:rFonts w:ascii="Times New Roman" w:hAnsi="Times New Roman" w:cs="Times New Roman"/>
          <w:color w:val="000000"/>
        </w:rPr>
      </w:pPr>
      <w:r w:rsidRPr="009C05A5">
        <w:rPr>
          <w:rFonts w:ascii="Times New Roman" w:hAnsi="Times New Roman" w:cs="Times New Roman"/>
          <w:color w:val="000000"/>
        </w:rPr>
        <w:t>до тендерної документації</w:t>
      </w:r>
    </w:p>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10524F" w:rsidRPr="00F47B3A" w:rsidRDefault="0010524F" w:rsidP="000247E2">
      <w:pPr>
        <w:pStyle w:val="Default"/>
        <w:jc w:val="center"/>
        <w:rPr>
          <w:rFonts w:eastAsia="Times New Roman"/>
          <w:b/>
          <w:sz w:val="22"/>
          <w:szCs w:val="22"/>
          <w:lang w:eastAsia="ru-RU"/>
        </w:rPr>
      </w:pPr>
      <w:r w:rsidRPr="00F47B3A">
        <w:rPr>
          <w:rFonts w:eastAsia="Times New Roman"/>
          <w:b/>
          <w:sz w:val="22"/>
          <w:szCs w:val="22"/>
          <w:lang w:eastAsia="ru-RU"/>
        </w:rPr>
        <w:t>Документи для підтвердження відсутності підстав відмови в участі в процедурі закупівлі відповідно до ст. 17 Закону України «Про публічні закупівлі</w:t>
      </w:r>
      <w:r w:rsidR="009A318E" w:rsidRPr="00F47B3A">
        <w:rPr>
          <w:rFonts w:eastAsia="Times New Roman"/>
          <w:b/>
          <w:sz w:val="22"/>
          <w:szCs w:val="22"/>
          <w:lang w:eastAsia="ru-RU"/>
        </w:rPr>
        <w:t xml:space="preserve">» з урахуванням </w:t>
      </w:r>
      <w:r w:rsidR="00823A8C" w:rsidRPr="00F47B3A">
        <w:rPr>
          <w:rFonts w:eastAsia="Times New Roman"/>
          <w:b/>
          <w:sz w:val="22"/>
          <w:szCs w:val="22"/>
          <w:lang w:eastAsia="ru-RU"/>
        </w:rPr>
        <w:t xml:space="preserve">вимог </w:t>
      </w:r>
      <w:r w:rsidR="009A318E" w:rsidRPr="00F47B3A">
        <w:rPr>
          <w:rFonts w:eastAsia="Times New Roman"/>
          <w:b/>
          <w:sz w:val="22"/>
          <w:szCs w:val="22"/>
          <w:lang w:eastAsia="ru-RU"/>
        </w:rPr>
        <w:t>Особливостей</w:t>
      </w:r>
    </w:p>
    <w:p w:rsidR="00823A8C" w:rsidRPr="00F47B3A" w:rsidRDefault="00823A8C" w:rsidP="000247E2">
      <w:pPr>
        <w:pStyle w:val="Default"/>
        <w:jc w:val="center"/>
        <w:rPr>
          <w:rFonts w:eastAsia="Times New Roman"/>
          <w:b/>
          <w:sz w:val="22"/>
          <w:szCs w:val="22"/>
          <w:lang w:eastAsia="ru-RU"/>
        </w:rPr>
      </w:pPr>
    </w:p>
    <w:p w:rsidR="00823A8C" w:rsidRPr="00F47B3A" w:rsidRDefault="00823A8C" w:rsidP="00823A8C">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rPr>
        <w:t xml:space="preserve">1. </w:t>
      </w:r>
      <w:r w:rsidRPr="00F47B3A">
        <w:rPr>
          <w:rFonts w:ascii="Times New Roman" w:hAnsi="Times New Roman" w:cs="Times New Roman"/>
          <w:color w:val="000000" w:themeColor="text1"/>
          <w:shd w:val="solid" w:color="FFFFFF"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Pr="00F47B3A">
        <w:rPr>
          <w:rFonts w:ascii="Times New Roman" w:hAnsi="Times New Roman" w:cs="Times New Roman"/>
          <w:b/>
          <w:color w:val="000000" w:themeColor="text1"/>
          <w:shd w:val="solid" w:color="FFFFFF" w:fill="FFFFFF"/>
          <w:lang w:eastAsia="en-US"/>
        </w:rPr>
        <w:t>в електронній системі закупівель</w:t>
      </w:r>
      <w:r w:rsidRPr="00F47B3A">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823A8C" w:rsidRPr="00F47B3A" w:rsidRDefault="00823A8C" w:rsidP="00823A8C">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6759C7" w:rsidRPr="00285917" w:rsidRDefault="006759C7" w:rsidP="00DE7F41">
      <w:pPr>
        <w:pStyle w:val="rvps2"/>
        <w:shd w:val="clear" w:color="auto" w:fill="FFFFFF"/>
        <w:spacing w:before="0" w:beforeAutospacing="0" w:after="0" w:afterAutospacing="0"/>
        <w:ind w:firstLine="376"/>
        <w:jc w:val="both"/>
        <w:rPr>
          <w:rFonts w:eastAsiaTheme="minorEastAsia"/>
          <w:color w:val="000000" w:themeColor="text1"/>
          <w:sz w:val="22"/>
          <w:szCs w:val="22"/>
          <w:shd w:val="solid" w:color="FFFFFF" w:fill="FFFFFF"/>
          <w:lang w:eastAsia="en-US"/>
        </w:rPr>
      </w:pPr>
      <w:r w:rsidRPr="00285917">
        <w:rPr>
          <w:rFonts w:eastAsiaTheme="minorEastAsia"/>
          <w:color w:val="000000" w:themeColor="text1"/>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w:t>
      </w:r>
      <w:hyperlink r:id="rId8" w:anchor="n1261" w:tgtFrame="_blank" w:history="1">
        <w:r w:rsidRPr="00285917">
          <w:rPr>
            <w:rFonts w:eastAsiaTheme="minorEastAsia"/>
            <w:color w:val="000000" w:themeColor="text1"/>
            <w:sz w:val="22"/>
            <w:szCs w:val="22"/>
            <w:shd w:val="solid" w:color="FFFFFF" w:fill="FFFFFF"/>
            <w:lang w:eastAsia="en-US"/>
          </w:rPr>
          <w:t>статтею 17</w:t>
        </w:r>
      </w:hyperlink>
      <w:r w:rsidRPr="00285917">
        <w:rPr>
          <w:rFonts w:eastAsiaTheme="minorEastAsia"/>
          <w:color w:val="000000" w:themeColor="text1"/>
          <w:sz w:val="22"/>
          <w:szCs w:val="22"/>
          <w:shd w:val="solid" w:color="FFFFFF" w:fill="FFFFFF"/>
          <w:lang w:eastAsia="en-US"/>
        </w:rPr>
        <w:t> Закону (крім </w:t>
      </w:r>
      <w:hyperlink r:id="rId9" w:anchor="n1275" w:tgtFrame="_blank" w:history="1">
        <w:r w:rsidRPr="00285917">
          <w:rPr>
            <w:rFonts w:eastAsiaTheme="minorEastAsia"/>
            <w:color w:val="000000" w:themeColor="text1"/>
            <w:sz w:val="22"/>
            <w:szCs w:val="22"/>
            <w:shd w:val="solid" w:color="FFFFFF" w:fill="FFFFFF"/>
            <w:lang w:eastAsia="en-US"/>
          </w:rPr>
          <w:t>пункту 13</w:t>
        </w:r>
      </w:hyperlink>
      <w:r w:rsidRPr="00285917">
        <w:rPr>
          <w:rFonts w:eastAsiaTheme="minorEastAsia"/>
          <w:color w:val="000000" w:themeColor="text1"/>
          <w:sz w:val="22"/>
          <w:szCs w:val="22"/>
          <w:shd w:val="solid" w:color="FFFFFF" w:fill="FFFFFF"/>
          <w:lang w:eastAsia="en-US"/>
        </w:rPr>
        <w:t> ч</w:t>
      </w:r>
      <w:r w:rsidR="00BF53AE" w:rsidRPr="00285917">
        <w:rPr>
          <w:rFonts w:eastAsiaTheme="minorEastAsia"/>
          <w:color w:val="000000" w:themeColor="text1"/>
          <w:sz w:val="22"/>
          <w:szCs w:val="22"/>
          <w:shd w:val="solid" w:color="FFFFFF" w:fill="FFFFFF"/>
          <w:lang w:eastAsia="en-US"/>
        </w:rPr>
        <w:t>астини першої статті 17 Закону):</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8) учасник процедури закупівлі визнаний у встановленому законом порядку банкрутом та стосовно нього відкрита ліквідаційна процедура;</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53AE" w:rsidRPr="00F47B3A" w:rsidRDefault="00BF53AE" w:rsidP="00DE7F41">
      <w:pPr>
        <w:pStyle w:val="rvps2"/>
        <w:shd w:val="clear" w:color="auto" w:fill="FFFFFF"/>
        <w:spacing w:before="0" w:beforeAutospacing="0" w:after="0" w:afterAutospacing="0"/>
        <w:ind w:firstLine="376"/>
        <w:jc w:val="both"/>
        <w:rPr>
          <w:rFonts w:eastAsiaTheme="minorEastAsia"/>
          <w:color w:val="000000" w:themeColor="text1"/>
          <w:sz w:val="22"/>
          <w:szCs w:val="22"/>
          <w:shd w:val="solid" w:color="FFFFFF" w:fill="FFFFFF"/>
          <w:lang w:eastAsia="en-US"/>
        </w:rPr>
      </w:pPr>
    </w:p>
    <w:p w:rsidR="006759C7" w:rsidRPr="00F47B3A" w:rsidRDefault="006759C7" w:rsidP="00DE7F41">
      <w:pPr>
        <w:pStyle w:val="rvps2"/>
        <w:shd w:val="clear" w:color="auto" w:fill="FFFFFF"/>
        <w:spacing w:before="0" w:beforeAutospacing="0" w:after="0" w:afterAutospacing="0"/>
        <w:ind w:firstLine="376"/>
        <w:jc w:val="both"/>
        <w:rPr>
          <w:rFonts w:eastAsiaTheme="minorEastAsia"/>
          <w:color w:val="000000" w:themeColor="text1"/>
          <w:sz w:val="22"/>
          <w:szCs w:val="22"/>
          <w:shd w:val="solid" w:color="FFFFFF" w:fill="FFFFFF"/>
          <w:lang w:eastAsia="en-US"/>
        </w:rPr>
      </w:pPr>
      <w:bookmarkStart w:id="0" w:name="n160"/>
      <w:bookmarkEnd w:id="0"/>
      <w:r w:rsidRPr="00F47B3A">
        <w:rPr>
          <w:rFonts w:eastAsiaTheme="minorEastAsia"/>
          <w:color w:val="000000" w:themeColor="text1"/>
          <w:sz w:val="22"/>
          <w:szCs w:val="22"/>
          <w:shd w:val="solid" w:color="FFFFFF" w:fill="FFFFFF"/>
          <w:lang w:eastAsia="en-US"/>
        </w:rPr>
        <w:lastRenderedPageBreak/>
        <w:t>Замовник не перевіряє переможця процедури закупівлі на відповідність підстави, визначеної </w:t>
      </w:r>
      <w:hyperlink r:id="rId10" w:anchor="n1275" w:tgtFrame="_blank" w:history="1">
        <w:r w:rsidRPr="00F47B3A">
          <w:rPr>
            <w:rFonts w:eastAsiaTheme="minorEastAsia"/>
            <w:color w:val="000000" w:themeColor="text1"/>
            <w:sz w:val="22"/>
            <w:szCs w:val="22"/>
            <w:shd w:val="solid" w:color="FFFFFF" w:fill="FFFFFF"/>
            <w:lang w:eastAsia="en-US"/>
          </w:rPr>
          <w:t>пунктом 13</w:t>
        </w:r>
      </w:hyperlink>
      <w:r w:rsidRPr="00F47B3A">
        <w:rPr>
          <w:rFonts w:eastAsiaTheme="minorEastAsia"/>
          <w:color w:val="000000" w:themeColor="text1"/>
          <w:sz w:val="22"/>
          <w:szCs w:val="22"/>
          <w:shd w:val="solid" w:color="FFFFFF" w:fill="FFFFFF"/>
          <w:lang w:eastAsia="en-US"/>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6759C7" w:rsidRPr="00F47B3A" w:rsidRDefault="00477352" w:rsidP="00823A8C">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23A8C" w:rsidRPr="00F47B3A" w:rsidRDefault="00823A8C" w:rsidP="000247E2">
      <w:pPr>
        <w:pStyle w:val="Default"/>
        <w:jc w:val="center"/>
        <w:rPr>
          <w:rFonts w:eastAsiaTheme="minorEastAsia"/>
          <w:color w:val="000000" w:themeColor="text1"/>
          <w:sz w:val="22"/>
          <w:szCs w:val="22"/>
          <w:shd w:val="solid" w:color="FFFFFF" w:fill="FFFFFF"/>
          <w:lang w:eastAsia="en-US"/>
        </w:rPr>
      </w:pPr>
    </w:p>
    <w:p w:rsidR="00EB6AEF" w:rsidRPr="00F47B3A" w:rsidRDefault="00EB6AEF" w:rsidP="003B4C3D">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2. 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F47B3A">
          <w:rPr>
            <w:rFonts w:ascii="Times New Roman" w:hAnsi="Times New Roman"/>
            <w:color w:val="000000" w:themeColor="text1"/>
            <w:shd w:val="solid" w:color="FFFFFF" w:fill="FFFFFF"/>
            <w:lang w:eastAsia="en-US"/>
          </w:rPr>
          <w:t>Законом України</w:t>
        </w:r>
      </w:hyperlink>
      <w:r w:rsidRPr="00F47B3A">
        <w:rPr>
          <w:rFonts w:ascii="Times New Roman" w:hAnsi="Times New Roman" w:cs="Times New Roman"/>
          <w:color w:val="000000" w:themeColor="text1"/>
          <w:shd w:val="solid" w:color="FFFFFF" w:fill="FFFFFF"/>
          <w:lang w:eastAsia="en-US"/>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EB6AEF" w:rsidRPr="00F47B3A" w:rsidRDefault="00EB6AEF" w:rsidP="003B4C3D">
      <w:pPr>
        <w:pStyle w:val="rvps2"/>
        <w:spacing w:before="0" w:beforeAutospacing="0" w:after="0" w:afterAutospacing="0"/>
        <w:ind w:firstLine="450"/>
        <w:jc w:val="both"/>
        <w:rPr>
          <w:rFonts w:eastAsiaTheme="minorEastAsia"/>
          <w:color w:val="000000" w:themeColor="text1"/>
          <w:sz w:val="22"/>
          <w:szCs w:val="22"/>
          <w:shd w:val="solid" w:color="FFFFFF" w:fill="FFFFFF"/>
          <w:lang w:eastAsia="en-US"/>
        </w:rPr>
      </w:pPr>
      <w:r w:rsidRPr="00F47B3A">
        <w:rPr>
          <w:rFonts w:eastAsiaTheme="minorEastAsia"/>
          <w:color w:val="000000" w:themeColor="text1"/>
          <w:sz w:val="22"/>
          <w:szCs w:val="22"/>
          <w:shd w:val="solid" w:color="FFFFFF" w:fill="FFFFFF"/>
          <w:lang w:eastAsia="en-US"/>
        </w:rPr>
        <w:t>3. 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B6AEF" w:rsidRPr="00F47B3A" w:rsidRDefault="00EB6AEF" w:rsidP="003B4C3D">
      <w:pPr>
        <w:pStyle w:val="rvps2"/>
        <w:spacing w:before="0" w:beforeAutospacing="0" w:after="0" w:afterAutospacing="0"/>
        <w:ind w:firstLine="450"/>
        <w:jc w:val="both"/>
        <w:rPr>
          <w:rFonts w:eastAsiaTheme="minorEastAsia"/>
          <w:color w:val="000000" w:themeColor="text1"/>
          <w:sz w:val="22"/>
          <w:szCs w:val="22"/>
          <w:shd w:val="solid" w:color="FFFFFF" w:fill="FFFFFF"/>
          <w:lang w:eastAsia="en-US"/>
        </w:rPr>
      </w:pPr>
      <w:r w:rsidRPr="00F47B3A">
        <w:rPr>
          <w:rFonts w:eastAsiaTheme="minorEastAsia"/>
          <w:color w:val="000000" w:themeColor="text1"/>
          <w:sz w:val="22"/>
          <w:szCs w:val="22"/>
          <w:shd w:val="solid" w:color="FFFFFF" w:fill="FFFFFF"/>
          <w:lang w:eastAsia="en-US"/>
        </w:rPr>
        <w:t>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(п. 1-3).</w:t>
      </w:r>
    </w:p>
    <w:p w:rsidR="0010524F" w:rsidRPr="00F47B3A" w:rsidRDefault="0010524F" w:rsidP="000247E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871551" w:rsidRPr="00F47B3A" w:rsidRDefault="00871551" w:rsidP="00871551">
      <w:pPr>
        <w:suppressAutoHyphens/>
        <w:spacing w:after="0" w:line="240" w:lineRule="auto"/>
        <w:jc w:val="center"/>
        <w:textDirection w:val="btLr"/>
        <w:textAlignment w:val="top"/>
        <w:outlineLvl w:val="0"/>
        <w:rPr>
          <w:rFonts w:ascii="Times New Roman" w:eastAsia="Times New Roman" w:hAnsi="Times New Roman" w:cs="Times New Roman"/>
          <w:b/>
          <w:position w:val="-1"/>
        </w:rPr>
      </w:pPr>
      <w:r w:rsidRPr="00F47B3A">
        <w:rPr>
          <w:rFonts w:ascii="Times New Roman" w:eastAsia="Times New Roman" w:hAnsi="Times New Roman" w:cs="Times New Roman"/>
          <w:b/>
          <w:position w:val="-1"/>
        </w:rPr>
        <w:t>Документи, які надаються ПЕРЕМОЖЦЕМ</w:t>
      </w:r>
    </w:p>
    <w:p w:rsidR="00071B88" w:rsidRPr="00F47B3A" w:rsidRDefault="00071B88" w:rsidP="008E524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r w:rsidR="006A14C3" w:rsidRPr="00F47B3A">
        <w:rPr>
          <w:rFonts w:ascii="Times New Roman" w:hAnsi="Times New Roman" w:cs="Times New Roman"/>
          <w:color w:val="000000" w:themeColor="text1"/>
          <w:shd w:val="solid" w:color="FFFFFF" w:fill="FFFFFF"/>
          <w:lang w:eastAsia="en-US"/>
        </w:rPr>
        <w:t>«</w:t>
      </w:r>
      <w:r w:rsidRPr="00F47B3A">
        <w:rPr>
          <w:rFonts w:ascii="Times New Roman" w:hAnsi="Times New Roman" w:cs="Times New Roman"/>
          <w:color w:val="000000" w:themeColor="text1"/>
          <w:shd w:val="solid" w:color="FFFFFF" w:fill="FFFFFF"/>
          <w:lang w:eastAsia="en-US"/>
        </w:rPr>
        <w:t>Про доступ до публічної інформації</w:t>
      </w:r>
      <w:r w:rsidR="006A14C3" w:rsidRPr="00F47B3A">
        <w:rPr>
          <w:rFonts w:ascii="Times New Roman" w:hAnsi="Times New Roman" w:cs="Times New Roman"/>
          <w:color w:val="000000" w:themeColor="text1"/>
          <w:shd w:val="solid" w:color="FFFFFF" w:fill="FFFFFF"/>
          <w:lang w:eastAsia="en-US"/>
        </w:rPr>
        <w:t>»</w:t>
      </w:r>
      <w:r w:rsidRPr="00F47B3A">
        <w:rPr>
          <w:rFonts w:ascii="Times New Roman" w:hAnsi="Times New Roman" w:cs="Times New Roman"/>
          <w:color w:val="000000" w:themeColor="text1"/>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871551" w:rsidRPr="00F47B3A" w:rsidRDefault="003602C9" w:rsidP="008E524E">
      <w:pPr>
        <w:spacing w:after="0" w:line="240" w:lineRule="auto"/>
        <w:jc w:val="right"/>
        <w:rPr>
          <w:rFonts w:ascii="Times New Roman" w:hAnsi="Times New Roman" w:cs="Times New Roman"/>
          <w:i/>
          <w:lang w:eastAsia="ru-RU"/>
        </w:rPr>
      </w:pPr>
      <w:r w:rsidRPr="00F47B3A">
        <w:rPr>
          <w:rFonts w:ascii="Times New Roman" w:hAnsi="Times New Roman" w:cs="Times New Roman"/>
          <w:i/>
          <w:lang w:eastAsia="ru-RU"/>
        </w:rPr>
        <w:t>Таблиця 1</w:t>
      </w:r>
      <w:r w:rsidR="00871551" w:rsidRPr="00F47B3A">
        <w:rPr>
          <w:rFonts w:ascii="Times New Roman" w:hAnsi="Times New Roman" w:cs="Times New Roman"/>
          <w:i/>
          <w:lang w:eastAsia="ru-RU"/>
        </w:rPr>
        <w:t xml:space="preserve"> </w:t>
      </w:r>
    </w:p>
    <w:p w:rsidR="00491397" w:rsidRPr="00F47B3A" w:rsidRDefault="00491397" w:rsidP="008E524E">
      <w:pPr>
        <w:spacing w:after="0" w:line="240" w:lineRule="auto"/>
        <w:jc w:val="right"/>
        <w:rPr>
          <w:rFonts w:ascii="Times New Roman" w:hAnsi="Times New Roman" w:cs="Times New Roman"/>
          <w:i/>
          <w:lang w:eastAsia="ru-RU"/>
        </w:rPr>
      </w:pPr>
    </w:p>
    <w:p w:rsidR="00491397" w:rsidRPr="00F47B3A" w:rsidRDefault="00491397" w:rsidP="00491397">
      <w:pPr>
        <w:suppressAutoHyphens/>
        <w:spacing w:after="0" w:line="240" w:lineRule="auto"/>
        <w:jc w:val="center"/>
        <w:textDirection w:val="btLr"/>
        <w:textAlignment w:val="top"/>
        <w:outlineLvl w:val="0"/>
        <w:rPr>
          <w:rFonts w:ascii="Times New Roman" w:eastAsia="Times New Roman" w:hAnsi="Times New Roman" w:cs="Times New Roman"/>
          <w:b/>
          <w:position w:val="-1"/>
        </w:rPr>
      </w:pPr>
      <w:r w:rsidRPr="00F47B3A">
        <w:rPr>
          <w:rFonts w:ascii="Times New Roman" w:eastAsia="Times New Roman" w:hAnsi="Times New Roman" w:cs="Times New Roman"/>
          <w:b/>
          <w:position w:val="-1"/>
        </w:rPr>
        <w:t>Документи, які надаються ПЕРЕМОЖЦЕМ</w:t>
      </w:r>
    </w:p>
    <w:tbl>
      <w:tblPr>
        <w:tblW w:w="9639" w:type="dxa"/>
        <w:tblInd w:w="108" w:type="dxa"/>
        <w:tblLayout w:type="fixed"/>
        <w:tblLook w:val="0000"/>
      </w:tblPr>
      <w:tblGrid>
        <w:gridCol w:w="567"/>
        <w:gridCol w:w="3969"/>
        <w:gridCol w:w="5103"/>
      </w:tblGrid>
      <w:tr w:rsidR="0010524F" w:rsidRPr="00A5011D" w:rsidTr="00886476">
        <w:trPr>
          <w:trHeight w:val="834"/>
        </w:trPr>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з.</w:t>
            </w:r>
            <w:r w:rsidR="00F47B3A">
              <w:rPr>
                <w:rFonts w:ascii="Times New Roman" w:eastAsia="Times New Roman" w:hAnsi="Times New Roman" w:cs="Times New Roman"/>
                <w:b/>
                <w:bCs/>
                <w:lang w:eastAsia="ru-RU"/>
              </w:rPr>
              <w:t xml:space="preserve"> </w:t>
            </w:r>
            <w:r w:rsidRPr="00A5011D">
              <w:rPr>
                <w:rFonts w:ascii="Times New Roman" w:eastAsia="Times New Roman" w:hAnsi="Times New Roman" w:cs="Times New Roman"/>
                <w:b/>
                <w:bCs/>
                <w:lang w:eastAsia="ru-RU"/>
              </w:rPr>
              <w:t>п</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10524F" w:rsidRPr="00A5011D" w:rsidTr="00886476">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eastAsia="ru-RU"/>
              </w:rPr>
            </w:pPr>
            <w:r w:rsidRPr="009B49A6">
              <w:rPr>
                <w:rFonts w:ascii="Times New Roman" w:eastAsia="Times New Roman" w:hAnsi="Times New Roman" w:cs="Times New Roman"/>
                <w:b/>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w:t>
            </w:r>
            <w:r w:rsidRPr="00F57160">
              <w:rPr>
                <w:rFonts w:ascii="Times New Roman" w:hAnsi="Times New Roman" w:cs="Times New Roman"/>
                <w:lang w:eastAsia="ru-RU"/>
              </w:rPr>
              <w:lastRenderedPageBreak/>
              <w:t xml:space="preserve">переможцю в участі в закупівлі. </w:t>
            </w:r>
          </w:p>
        </w:tc>
      </w:tr>
      <w:tr w:rsidR="00E15BB5" w:rsidRPr="00A5011D" w:rsidTr="00886476">
        <w:tc>
          <w:tcPr>
            <w:tcW w:w="567" w:type="dxa"/>
            <w:tcBorders>
              <w:top w:val="single" w:sz="6" w:space="0" w:color="auto"/>
              <w:left w:val="single" w:sz="6" w:space="0" w:color="auto"/>
              <w:bottom w:val="single" w:sz="6" w:space="0" w:color="auto"/>
              <w:right w:val="single" w:sz="6" w:space="0" w:color="auto"/>
            </w:tcBorders>
          </w:tcPr>
          <w:p w:rsidR="00E15BB5" w:rsidRPr="009B49A6" w:rsidRDefault="00E15BB5" w:rsidP="000247E2">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eastAsia="ru-RU"/>
              </w:rPr>
              <w:lastRenderedPageBreak/>
              <w:t>2.</w:t>
            </w:r>
          </w:p>
        </w:tc>
        <w:tc>
          <w:tcPr>
            <w:tcW w:w="3969" w:type="dxa"/>
            <w:tcBorders>
              <w:top w:val="single" w:sz="6" w:space="0" w:color="auto"/>
              <w:left w:val="single" w:sz="6" w:space="0" w:color="auto"/>
              <w:bottom w:val="single" w:sz="6" w:space="0" w:color="auto"/>
              <w:right w:val="single" w:sz="6" w:space="0" w:color="auto"/>
            </w:tcBorders>
          </w:tcPr>
          <w:p w:rsidR="00E15BB5" w:rsidRPr="009B49A6" w:rsidRDefault="00E15BB5"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rsidR="00E15BB5" w:rsidRPr="00F57160" w:rsidRDefault="00E15BB5" w:rsidP="00E15BB5">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15BB5" w:rsidRPr="00F57160" w:rsidRDefault="00E15BB5" w:rsidP="00E15BB5">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E15BB5" w:rsidRPr="00F57160" w:rsidRDefault="00E15BB5" w:rsidP="00E15BB5">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0524F" w:rsidRPr="00A5011D" w:rsidTr="00886476">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E15BB5" w:rsidP="000247E2">
            <w:pPr>
              <w:tabs>
                <w:tab w:val="num" w:pos="360"/>
              </w:tabs>
              <w:spacing w:after="0" w:line="240" w:lineRule="auto"/>
              <w:jc w:val="both"/>
              <w:rPr>
                <w:rFonts w:ascii="Times New Roman" w:hAnsi="Times New Roman" w:cs="Times New Roman"/>
                <w:b/>
                <w:lang w:val="ru-RU" w:eastAsia="ru-RU"/>
              </w:rPr>
            </w:pPr>
            <w:r>
              <w:rPr>
                <w:rFonts w:ascii="Times New Roman" w:eastAsia="Times New Roman" w:hAnsi="Times New Roman" w:cs="Times New Roman"/>
                <w:b/>
                <w:lang w:eastAsia="ru-RU"/>
              </w:rPr>
              <w:t>Ф</w:t>
            </w:r>
            <w:r w:rsidR="0010524F" w:rsidRPr="00A5011D">
              <w:rPr>
                <w:rFonts w:ascii="Times New Roman" w:eastAsia="Times New Roman" w:hAnsi="Times New Roman" w:cs="Times New Roman"/>
                <w:b/>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10524F" w:rsidRPr="00A5011D">
              <w:rPr>
                <w:rFonts w:ascii="Times New Roman" w:hAnsi="Times New Roman" w:cs="Times New Roman"/>
                <w:b/>
                <w:lang w:val="ru-RU" w:eastAsia="ru-RU"/>
              </w:rPr>
              <w:t xml:space="preserve"> (підставазгідно п. 5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10524F" w:rsidRPr="00A5011D" w:rsidTr="00886476">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E15BB5" w:rsidP="000247E2">
            <w:pPr>
              <w:tabs>
                <w:tab w:val="num" w:pos="360"/>
              </w:tabs>
              <w:spacing w:after="0" w:line="240" w:lineRule="auto"/>
              <w:jc w:val="both"/>
              <w:rPr>
                <w:rFonts w:ascii="Times New Roman" w:hAnsi="Times New Roman" w:cs="Times New Roman"/>
                <w:b/>
                <w:lang w:val="ru-RU" w:eastAsia="ru-RU"/>
              </w:rPr>
            </w:pPr>
            <w:r>
              <w:rPr>
                <w:rFonts w:ascii="Times New Roman" w:eastAsia="Times New Roman" w:hAnsi="Times New Roman" w:cs="Times New Roman"/>
                <w:b/>
                <w:lang w:eastAsia="ru-RU"/>
              </w:rPr>
              <w:t>С</w:t>
            </w:r>
            <w:r w:rsidR="0010524F" w:rsidRPr="009B49A6">
              <w:rPr>
                <w:rFonts w:ascii="Times New Roman" w:eastAsia="Times New Roman" w:hAnsi="Times New Roman" w:cs="Times New Roman"/>
                <w:b/>
                <w:lang w:eastAsia="ru-RU"/>
              </w:rPr>
              <w:t xml:space="preserve">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порядку;у; </w:t>
            </w:r>
            <w:r w:rsidR="0010524F" w:rsidRPr="009B49A6">
              <w:rPr>
                <w:rFonts w:ascii="Times New Roman" w:hAnsi="Times New Roman" w:cs="Times New Roman"/>
                <w:b/>
                <w:lang w:val="ru-RU" w:eastAsia="ru-RU"/>
              </w:rPr>
              <w:t>(підставазгідно п. 6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10524F" w:rsidRPr="00A5011D" w:rsidTr="00886476">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w:t>
            </w:r>
            <w:r w:rsidRPr="00F57160">
              <w:rPr>
                <w:rFonts w:ascii="Times New Roman" w:hAnsi="Times New Roman" w:cs="Times New Roman"/>
                <w:lang w:eastAsia="ru-RU"/>
              </w:rPr>
              <w:lastRenderedPageBreak/>
              <w:t>учаснику-переможцю в участі в закупівлі.</w:t>
            </w:r>
          </w:p>
        </w:tc>
      </w:tr>
      <w:tr w:rsidR="003570F8" w:rsidRPr="00A5011D" w:rsidTr="00886476">
        <w:tc>
          <w:tcPr>
            <w:tcW w:w="567" w:type="dxa"/>
            <w:tcBorders>
              <w:top w:val="single" w:sz="6" w:space="0" w:color="auto"/>
              <w:left w:val="single" w:sz="6" w:space="0" w:color="auto"/>
              <w:bottom w:val="single" w:sz="6" w:space="0" w:color="auto"/>
              <w:right w:val="single" w:sz="6" w:space="0" w:color="auto"/>
            </w:tcBorders>
          </w:tcPr>
          <w:p w:rsidR="003570F8" w:rsidRPr="00A5011D" w:rsidRDefault="003570F8" w:rsidP="000247E2">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6.</w:t>
            </w:r>
          </w:p>
        </w:tc>
        <w:tc>
          <w:tcPr>
            <w:tcW w:w="3969" w:type="dxa"/>
            <w:tcBorders>
              <w:top w:val="single" w:sz="6" w:space="0" w:color="auto"/>
              <w:left w:val="single" w:sz="6" w:space="0" w:color="auto"/>
              <w:bottom w:val="single" w:sz="6" w:space="0" w:color="auto"/>
              <w:right w:val="single" w:sz="6" w:space="0" w:color="auto"/>
            </w:tcBorders>
          </w:tcPr>
          <w:p w:rsidR="003570F8" w:rsidRPr="003570F8" w:rsidRDefault="003570F8" w:rsidP="003570F8">
            <w:pPr>
              <w:widowControl w:val="0"/>
              <w:spacing w:after="0" w:line="240" w:lineRule="auto"/>
              <w:jc w:val="both"/>
              <w:rPr>
                <w:rFonts w:ascii="Times New Roman" w:eastAsia="Times New Roman" w:hAnsi="Times New Roman" w:cs="Times New Roman"/>
                <w:b/>
                <w:lang w:eastAsia="ru-RU"/>
              </w:rPr>
            </w:pPr>
            <w:r w:rsidRPr="003570F8">
              <w:rPr>
                <w:rFonts w:ascii="Times New Roman" w:eastAsia="Times New Roman" w:hAnsi="Times New Roman" w:cs="Times New Roman"/>
                <w:b/>
                <w:lang w:eastAsia="ru-RU"/>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3570F8" w:rsidRPr="00A5011D" w:rsidRDefault="003570F8" w:rsidP="003570F8">
            <w:pPr>
              <w:tabs>
                <w:tab w:val="num" w:pos="360"/>
              </w:tabs>
              <w:spacing w:after="0" w:line="240" w:lineRule="auto"/>
              <w:jc w:val="both"/>
              <w:rPr>
                <w:rFonts w:ascii="Times New Roman" w:eastAsia="Times New Roman" w:hAnsi="Times New Roman" w:cs="Times New Roman"/>
                <w:b/>
                <w:lang w:eastAsia="ru-RU"/>
              </w:rPr>
            </w:pPr>
            <w:r w:rsidRPr="003570F8">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підстава згідно </w:t>
            </w:r>
            <w:r w:rsidRPr="003570F8">
              <w:rPr>
                <w:rFonts w:ascii="Times New Roman" w:eastAsia="Times New Roman" w:hAnsi="Times New Roman" w:cs="Times New Roman"/>
                <w:b/>
                <w:lang w:eastAsia="ru-RU"/>
              </w:rPr>
              <w:t>п. 10 ч. 1 ст. 17 Закону)</w:t>
            </w:r>
          </w:p>
        </w:tc>
        <w:tc>
          <w:tcPr>
            <w:tcW w:w="5103" w:type="dxa"/>
            <w:tcBorders>
              <w:top w:val="single" w:sz="6" w:space="0" w:color="auto"/>
              <w:left w:val="single" w:sz="6" w:space="0" w:color="auto"/>
              <w:bottom w:val="single" w:sz="6" w:space="0" w:color="auto"/>
              <w:right w:val="single" w:sz="6" w:space="0" w:color="auto"/>
            </w:tcBorders>
          </w:tcPr>
          <w:p w:rsidR="003570F8" w:rsidRPr="00F57160" w:rsidRDefault="003570F8" w:rsidP="003570F8">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Документи, що підтверджують наявність в учасника антикорупційної програми та уповноваженого з реалізації антикорупційної програми (підтверджується у випадку </w:t>
            </w:r>
            <w:r w:rsidRPr="003570F8">
              <w:rPr>
                <w:rFonts w:ascii="Times New Roman" w:hAnsi="Times New Roman" w:cs="Times New Roman"/>
                <w:lang w:eastAsia="ru-RU"/>
              </w:rPr>
              <w:t>якщо вартість закупівлі товару (товарів), дорівнює або перевищує 20 мільйонів гривень</w:t>
            </w:r>
            <w:r>
              <w:rPr>
                <w:rFonts w:ascii="Times New Roman" w:hAnsi="Times New Roman" w:cs="Times New Roman"/>
                <w:lang w:eastAsia="ru-RU"/>
              </w:rPr>
              <w:t>).</w:t>
            </w:r>
          </w:p>
        </w:tc>
      </w:tr>
      <w:tr w:rsidR="0010524F" w:rsidRPr="00A5011D" w:rsidTr="00886476">
        <w:tc>
          <w:tcPr>
            <w:tcW w:w="567" w:type="dxa"/>
            <w:tcBorders>
              <w:top w:val="single" w:sz="6" w:space="0" w:color="auto"/>
              <w:left w:val="single" w:sz="6" w:space="0" w:color="auto"/>
              <w:bottom w:val="single" w:sz="6" w:space="0" w:color="auto"/>
              <w:right w:val="single" w:sz="6" w:space="0" w:color="auto"/>
            </w:tcBorders>
          </w:tcPr>
          <w:p w:rsidR="0010524F" w:rsidRPr="00A5011D" w:rsidRDefault="003570F8" w:rsidP="000247E2">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7</w:t>
            </w:r>
            <w:r w:rsidR="0010524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0" w:afterAutospacing="0"/>
              <w:jc w:val="both"/>
              <w:rPr>
                <w:sz w:val="22"/>
                <w:szCs w:val="22"/>
                <w:lang w:val="ru-RU" w:eastAsia="ru-RU"/>
              </w:rPr>
            </w:pPr>
            <w:r w:rsidRPr="00A5011D">
              <w:rPr>
                <w:sz w:val="22"/>
                <w:szCs w:val="22"/>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10524F" w:rsidRPr="00A5011D" w:rsidTr="00886476">
        <w:tc>
          <w:tcPr>
            <w:tcW w:w="567" w:type="dxa"/>
            <w:tcBorders>
              <w:top w:val="single" w:sz="6" w:space="0" w:color="auto"/>
              <w:left w:val="single" w:sz="6" w:space="0" w:color="auto"/>
              <w:bottom w:val="single" w:sz="6" w:space="0" w:color="auto"/>
              <w:right w:val="single" w:sz="6" w:space="0" w:color="auto"/>
            </w:tcBorders>
          </w:tcPr>
          <w:p w:rsidR="0010524F" w:rsidRPr="00A5011D" w:rsidRDefault="003570F8" w:rsidP="000247E2">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t>8</w:t>
            </w:r>
            <w:r w:rsidR="0010524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F47B3A">
            <w:pPr>
              <w:spacing w:after="0" w:line="240" w:lineRule="auto"/>
              <w:jc w:val="both"/>
              <w:rPr>
                <w:rFonts w:ascii="Times New Roman" w:eastAsia="Times New Roman" w:hAnsi="Times New Roman" w:cs="Times New Roman"/>
                <w:b/>
                <w:color w:val="000000"/>
              </w:rPr>
            </w:pPr>
            <w:r w:rsidRPr="00A5011D">
              <w:rPr>
                <w:rFonts w:ascii="Times New Roman" w:eastAsia="Times New Roman" w:hAnsi="Times New Roman" w:cs="Times New Roman"/>
                <w:b/>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5011D">
              <w:rPr>
                <w:rFonts w:ascii="Times New Roman" w:eastAsia="Times New Roman" w:hAnsi="Times New Roman" w:cs="Times New Roman"/>
                <w:b/>
                <w:lang w:eastAsia="ru-RU"/>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531A4D" w:rsidP="000247E2">
            <w:pPr>
              <w:pStyle w:val="rvps2"/>
              <w:spacing w:before="0" w:beforeAutospacing="0" w:after="0" w:afterAutospacing="0"/>
              <w:jc w:val="both"/>
              <w:rPr>
                <w:color w:val="000000"/>
                <w:sz w:val="22"/>
                <w:szCs w:val="22"/>
              </w:rPr>
            </w:pPr>
            <w:r w:rsidRPr="00A5011D">
              <w:rPr>
                <w:color w:val="000000"/>
                <w:sz w:val="22"/>
                <w:szCs w:val="22"/>
              </w:rPr>
              <w:t>Д</w:t>
            </w:r>
            <w:r w:rsidR="0010524F" w:rsidRPr="00A5011D">
              <w:rPr>
                <w:color w:val="000000"/>
                <w:sz w:val="22"/>
                <w:szCs w:val="22"/>
              </w:rPr>
              <w:t>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0524F" w:rsidRPr="00A5011D" w:rsidRDefault="0010524F" w:rsidP="000247E2">
            <w:pPr>
              <w:spacing w:after="0" w:line="240" w:lineRule="auto"/>
              <w:jc w:val="both"/>
              <w:rPr>
                <w:rFonts w:ascii="Times New Roman" w:hAnsi="Times New Roman" w:cs="Times New Roman"/>
                <w:lang w:eastAsia="ru-RU"/>
              </w:rPr>
            </w:pPr>
          </w:p>
        </w:tc>
      </w:tr>
    </w:tbl>
    <w:p w:rsidR="0010524F" w:rsidRPr="00A5011D" w:rsidRDefault="0010524F" w:rsidP="000247E2">
      <w:pPr>
        <w:pStyle w:val="Default"/>
        <w:jc w:val="center"/>
        <w:rPr>
          <w:rFonts w:eastAsia="Times New Roman"/>
          <w:b/>
          <w:sz w:val="22"/>
          <w:szCs w:val="22"/>
          <w:lang w:eastAsia="ru-RU"/>
        </w:rPr>
      </w:pPr>
    </w:p>
    <w:p w:rsidR="0010524F" w:rsidRPr="00F47B3A" w:rsidRDefault="0010524F" w:rsidP="0036115B">
      <w:pPr>
        <w:pStyle w:val="Default"/>
        <w:ind w:firstLine="567"/>
        <w:jc w:val="both"/>
        <w:rPr>
          <w:sz w:val="22"/>
          <w:szCs w:val="22"/>
        </w:rPr>
      </w:pPr>
      <w:r w:rsidRPr="00F47B3A">
        <w:rPr>
          <w:sz w:val="22"/>
          <w:szCs w:val="22"/>
        </w:rPr>
        <w:t xml:space="preserve">*Так, Міністерством юстиції України наказом від 13.04.2022 № 1462/5 </w:t>
      </w:r>
      <w:r w:rsidR="001B36EC" w:rsidRPr="00F47B3A">
        <w:rPr>
          <w:sz w:val="22"/>
          <w:szCs w:val="22"/>
        </w:rPr>
        <w:t>«</w:t>
      </w:r>
      <w:r w:rsidRPr="00F47B3A">
        <w:rPr>
          <w:sz w:val="22"/>
          <w:szCs w:val="22"/>
        </w:rPr>
        <w:t>Про зупинення оприлюднення інформації у формі відкритих даних, розпорядником якої є Міністерство юстиції України</w:t>
      </w:r>
      <w:r w:rsidR="001B36EC" w:rsidRPr="00F47B3A">
        <w:rPr>
          <w:sz w:val="22"/>
          <w:szCs w:val="22"/>
        </w:rPr>
        <w:t>»</w:t>
      </w:r>
      <w:r w:rsidRPr="00F47B3A">
        <w:rPr>
          <w:sz w:val="22"/>
          <w:szCs w:val="22"/>
        </w:rPr>
        <w:t xml:space="preserve">,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w:t>
      </w:r>
      <w:r w:rsidR="001B36EC" w:rsidRPr="00F47B3A">
        <w:rPr>
          <w:sz w:val="22"/>
          <w:szCs w:val="22"/>
        </w:rPr>
        <w:t>«</w:t>
      </w:r>
      <w:r w:rsidRPr="00F47B3A">
        <w:rPr>
          <w:sz w:val="22"/>
          <w:szCs w:val="22"/>
        </w:rPr>
        <w:t>Про затвердження Переліку інформації, що підлягає оприлюдненню у формі відкритих даних, розпорядником якої є Міністерство юстиції України</w:t>
      </w:r>
      <w:r w:rsidR="001B36EC" w:rsidRPr="00F47B3A">
        <w:rPr>
          <w:sz w:val="22"/>
          <w:szCs w:val="22"/>
        </w:rPr>
        <w:t>»</w:t>
      </w:r>
      <w:r w:rsidRPr="00F47B3A">
        <w:rPr>
          <w:sz w:val="22"/>
          <w:szCs w:val="22"/>
        </w:rPr>
        <w:t>.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0524F" w:rsidRDefault="002A735D" w:rsidP="0036115B">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 xml:space="preserve">У </w:t>
      </w:r>
      <w:r w:rsidR="0010524F" w:rsidRPr="00F47B3A">
        <w:rPr>
          <w:rFonts w:ascii="Times New Roman" w:eastAsia="Calibri" w:hAnsi="Times New Roman" w:cs="Times New Roman"/>
          <w:color w:val="000000"/>
        </w:rPr>
        <w:t>повідомленні, розміщеному на вебсайті Національного агентства з питань запобігання корупції 24.02.2022</w:t>
      </w:r>
      <w:r w:rsidR="0036115B" w:rsidRPr="00F47B3A">
        <w:rPr>
          <w:rFonts w:ascii="Times New Roman" w:eastAsia="Calibri" w:hAnsi="Times New Roman" w:cs="Times New Roman"/>
          <w:color w:val="000000"/>
        </w:rPr>
        <w:t>р.</w:t>
      </w:r>
      <w:r w:rsidR="0010524F" w:rsidRPr="00F47B3A">
        <w:rPr>
          <w:rFonts w:ascii="Times New Roman" w:eastAsia="Calibri" w:hAnsi="Times New Roman" w:cs="Times New Roman"/>
          <w:color w:val="000000"/>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E46113" w:rsidRPr="00F47B3A" w:rsidRDefault="00E46113" w:rsidP="00E46113">
      <w:pPr>
        <w:pStyle w:val="a6"/>
        <w:widowControl w:val="0"/>
        <w:spacing w:after="0" w:line="240" w:lineRule="auto"/>
        <w:ind w:left="0" w:right="113" w:firstLine="567"/>
        <w:jc w:val="both"/>
        <w:rPr>
          <w:rFonts w:ascii="Times New Roman" w:hAnsi="Times New Roman"/>
          <w:color w:val="000000"/>
          <w:lang w:eastAsia="uk-UA"/>
        </w:rPr>
      </w:pPr>
      <w:r>
        <w:rPr>
          <w:rFonts w:ascii="Times New Roman" w:hAnsi="Times New Roman"/>
          <w:color w:val="000000"/>
          <w:lang w:eastAsia="uk-UA"/>
        </w:rPr>
        <w:t>К</w:t>
      </w:r>
      <w:r w:rsidRPr="00E46113">
        <w:rPr>
          <w:rFonts w:ascii="Times New Roman" w:hAnsi="Times New Roman"/>
          <w:color w:val="000000"/>
          <w:lang w:eastAsia="uk-UA"/>
        </w:rPr>
        <w:t xml:space="preserve">омунікаційних системах, електронних комунікаційних системах, публічних електронних реєстрах було тимчасово зупинено або обмежено, на виконання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За відсутності вільного доступу замовника до публічної інформації, що </w:t>
      </w:r>
      <w:r w:rsidRPr="00E46113">
        <w:rPr>
          <w:rFonts w:ascii="Times New Roman" w:hAnsi="Times New Roman"/>
          <w:color w:val="000000"/>
          <w:lang w:eastAsia="uk-UA"/>
        </w:rPr>
        <w:lastRenderedPageBreak/>
        <w:t>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 (З</w:t>
      </w:r>
      <w:r>
        <w:rPr>
          <w:rFonts w:ascii="Times New Roman" w:hAnsi="Times New Roman"/>
          <w:color w:val="000000"/>
          <w:lang w:eastAsia="uk-UA"/>
        </w:rPr>
        <w:t xml:space="preserve"> листа Мінеко 3323-04/40967-06).</w:t>
      </w:r>
    </w:p>
    <w:p w:rsidR="0010524F" w:rsidRPr="00F47B3A" w:rsidRDefault="0010524F" w:rsidP="00F5192C">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10524F" w:rsidRPr="00F47B3A" w:rsidRDefault="0010524F" w:rsidP="00DD326D">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w:t>
      </w:r>
      <w:r w:rsidR="00097D0F" w:rsidRPr="00F47B3A">
        <w:rPr>
          <w:rFonts w:ascii="Times New Roman" w:eastAsia="Calibri" w:hAnsi="Times New Roman" w:cs="Times New Roman"/>
          <w:color w:val="000000"/>
        </w:rPr>
        <w:t xml:space="preserve">влі, передбачених </w:t>
      </w:r>
      <w:r w:rsidR="002E3B87" w:rsidRPr="00F47B3A">
        <w:rPr>
          <w:rFonts w:ascii="Times New Roman" w:eastAsia="Calibri" w:hAnsi="Times New Roman" w:cs="Times New Roman"/>
          <w:color w:val="000000"/>
        </w:rPr>
        <w:t>Законом з урахуванням Особливостей.</w:t>
      </w:r>
    </w:p>
    <w:p w:rsidR="0010524F" w:rsidRPr="00F47B3A" w:rsidRDefault="0010524F" w:rsidP="00F27F7E">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10524F" w:rsidRPr="00F47B3A" w:rsidRDefault="0010524F" w:rsidP="0036115B">
      <w:pPr>
        <w:widowControl w:val="0"/>
        <w:spacing w:after="0" w:line="240" w:lineRule="auto"/>
        <w:ind w:right="113" w:firstLine="567"/>
        <w:contextualSpacing/>
        <w:jc w:val="both"/>
        <w:rPr>
          <w:rFonts w:ascii="Times New Roman" w:eastAsia="Calibri" w:hAnsi="Times New Roman" w:cs="Times New Roman"/>
          <w:color w:val="000000"/>
        </w:rPr>
      </w:pPr>
      <w:r w:rsidRPr="00F47B3A">
        <w:rPr>
          <w:rFonts w:ascii="Times New Roman" w:eastAsia="Calibri" w:hAnsi="Times New Roman" w:cs="Times New Roman"/>
          <w:color w:val="000000"/>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w:t>
      </w:r>
      <w:r w:rsidR="00716438" w:rsidRPr="00F47B3A">
        <w:rPr>
          <w:rFonts w:ascii="Times New Roman" w:eastAsia="Calibri" w:hAnsi="Times New Roman" w:cs="Times New Roman"/>
          <w:color w:val="000000"/>
        </w:rPr>
        <w:t>лист-пояснення</w:t>
      </w:r>
      <w:r w:rsidRPr="00F47B3A">
        <w:rPr>
          <w:rFonts w:ascii="Times New Roman" w:eastAsia="Calibri" w:hAnsi="Times New Roman" w:cs="Times New Roman"/>
          <w:color w:val="000000"/>
        </w:rPr>
        <w:t>, якщо у зв’язку із змінами до законодавства надання документу стало неможливим.</w:t>
      </w:r>
    </w:p>
    <w:p w:rsidR="0010524F" w:rsidRDefault="0010524F" w:rsidP="0036115B">
      <w:pPr>
        <w:widowControl w:val="0"/>
        <w:spacing w:after="0" w:line="240" w:lineRule="auto"/>
        <w:ind w:right="113" w:firstLine="567"/>
        <w:contextualSpacing/>
        <w:jc w:val="both"/>
        <w:rPr>
          <w:rFonts w:ascii="Times New Roman" w:eastAsia="Calibri" w:hAnsi="Times New Roman" w:cs="Times New Roman"/>
          <w:color w:val="000000"/>
          <w:sz w:val="24"/>
          <w:szCs w:val="24"/>
        </w:rPr>
      </w:pPr>
    </w:p>
    <w:p w:rsidR="002D5790" w:rsidRPr="002D5790" w:rsidRDefault="006F19B3" w:rsidP="006D3269">
      <w:pPr>
        <w:spacing w:after="0"/>
        <w:jc w:val="right"/>
        <w:rPr>
          <w:rFonts w:ascii="Times New Roman" w:hAnsi="Times New Roman" w:cs="Times New Roman"/>
          <w:i/>
          <w:sz w:val="24"/>
          <w:szCs w:val="24"/>
        </w:rPr>
      </w:pPr>
      <w:r w:rsidRPr="002D5790">
        <w:rPr>
          <w:rFonts w:ascii="Times New Roman" w:hAnsi="Times New Roman" w:cs="Times New Roman"/>
          <w:i/>
          <w:sz w:val="24"/>
          <w:szCs w:val="24"/>
        </w:rPr>
        <w:t xml:space="preserve">Таблиця </w:t>
      </w:r>
      <w:r w:rsidR="002D5790" w:rsidRPr="002D5790">
        <w:rPr>
          <w:rFonts w:ascii="Times New Roman" w:hAnsi="Times New Roman" w:cs="Times New Roman"/>
          <w:i/>
          <w:sz w:val="24"/>
          <w:szCs w:val="24"/>
        </w:rPr>
        <w:t>2</w:t>
      </w:r>
    </w:p>
    <w:p w:rsidR="00E56C08" w:rsidRPr="006D3269" w:rsidRDefault="006F19B3" w:rsidP="006D3269">
      <w:pPr>
        <w:spacing w:after="0"/>
        <w:jc w:val="center"/>
        <w:rPr>
          <w:rFonts w:ascii="Times New Roman" w:hAnsi="Times New Roman" w:cs="Times New Roman"/>
          <w:b/>
          <w:sz w:val="24"/>
          <w:szCs w:val="24"/>
        </w:rPr>
      </w:pPr>
      <w:r w:rsidRPr="006D3269">
        <w:rPr>
          <w:rFonts w:ascii="Times New Roman" w:hAnsi="Times New Roman" w:cs="Times New Roman"/>
          <w:b/>
          <w:sz w:val="24"/>
          <w:szCs w:val="24"/>
        </w:rPr>
        <w:t>Інші вимоги до учасника</w:t>
      </w:r>
    </w:p>
    <w:tbl>
      <w:tblPr>
        <w:tblW w:w="9639" w:type="dxa"/>
        <w:tblInd w:w="115" w:type="dxa"/>
        <w:tblLayout w:type="fixed"/>
        <w:tblCellMar>
          <w:top w:w="15" w:type="dxa"/>
          <w:left w:w="15" w:type="dxa"/>
          <w:bottom w:w="15" w:type="dxa"/>
          <w:right w:w="15" w:type="dxa"/>
        </w:tblCellMar>
        <w:tblLook w:val="04A0"/>
      </w:tblPr>
      <w:tblGrid>
        <w:gridCol w:w="567"/>
        <w:gridCol w:w="9072"/>
      </w:tblGrid>
      <w:tr w:rsidR="00566D1A" w:rsidRPr="003D04FB" w:rsidTr="00466B7D">
        <w:trPr>
          <w:trHeight w:val="199"/>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rsidR="00566D1A" w:rsidRPr="003D04FB" w:rsidRDefault="00566D1A" w:rsidP="000247E2">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566D1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566D1A" w:rsidP="00466B7D">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lang w:eastAsia="ru-RU"/>
              </w:rPr>
              <w:t>1</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566D1A" w:rsidP="00886476">
            <w:pPr>
              <w:pStyle w:val="aa"/>
              <w:spacing w:before="0" w:beforeAutospacing="0" w:after="0" w:afterAutospacing="0"/>
              <w:ind w:left="-21" w:firstLine="48"/>
              <w:jc w:val="both"/>
              <w:rPr>
                <w:color w:val="000000"/>
                <w:sz w:val="22"/>
                <w:szCs w:val="22"/>
              </w:rPr>
            </w:pPr>
            <w:r w:rsidRPr="003D04FB">
              <w:rPr>
                <w:color w:val="000000"/>
                <w:sz w:val="22"/>
                <w:szCs w:val="22"/>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D04FB">
              <w:rPr>
                <w:color w:val="000000"/>
                <w:sz w:val="22"/>
                <w:szCs w:val="22"/>
                <w:u w:val="single"/>
              </w:rPr>
              <w:t>на підставі положень установчих документів</w:t>
            </w:r>
            <w:r w:rsidRPr="003D04FB">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A211DC" w:rsidRPr="00A211DC" w:rsidRDefault="00566D1A" w:rsidP="00E46113">
            <w:pPr>
              <w:pStyle w:val="aa"/>
              <w:spacing w:before="0" w:beforeAutospacing="0" w:after="0" w:afterAutospacing="0"/>
              <w:ind w:left="-21" w:firstLine="21"/>
              <w:jc w:val="both"/>
              <w:rPr>
                <w:color w:val="000000"/>
                <w:sz w:val="22"/>
                <w:szCs w:val="22"/>
              </w:rPr>
            </w:pPr>
            <w:r w:rsidRPr="003D04FB">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3D04FB">
              <w:rPr>
                <w:color w:val="000000"/>
                <w:sz w:val="22"/>
                <w:szCs w:val="22"/>
                <w:lang w:val="en-US"/>
              </w:rPr>
              <w:t>ID</w:t>
            </w:r>
            <w:r w:rsidRPr="003D04FB">
              <w:rPr>
                <w:color w:val="000000"/>
                <w:sz w:val="22"/>
                <w:szCs w:val="22"/>
              </w:rPr>
              <w:t>-картки.</w:t>
            </w:r>
          </w:p>
        </w:tc>
      </w:tr>
      <w:tr w:rsidR="00566D1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9206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6B7D" w:rsidRPr="003D04FB" w:rsidRDefault="004D070D" w:rsidP="00886476">
            <w:pPr>
              <w:spacing w:line="240" w:lineRule="auto"/>
              <w:ind w:firstLine="27"/>
              <w:contextualSpacing/>
              <w:jc w:val="both"/>
              <w:rPr>
                <w:rFonts w:ascii="Times New Roman" w:hAnsi="Times New Roman" w:cs="Times New Roman"/>
              </w:rPr>
            </w:pPr>
            <w:r w:rsidRPr="003D04FB">
              <w:rPr>
                <w:rFonts w:ascii="Times New Roman" w:hAnsi="Times New Roman" w:cs="Times New Roman"/>
              </w:rPr>
              <w:t xml:space="preserve">Витяг з </w:t>
            </w:r>
            <w:r w:rsidR="005A5765" w:rsidRPr="003D04FB">
              <w:rPr>
                <w:rFonts w:ascii="Times New Roman" w:hAnsi="Times New Roman" w:cs="Times New Roman"/>
              </w:rPr>
              <w:t xml:space="preserve">Єдиного державного реєстру юридичних осіб, фізичних осіб-підприємців та громадських формувань </w:t>
            </w:r>
            <w:r w:rsidRPr="003D04FB">
              <w:rPr>
                <w:rFonts w:ascii="Times New Roman" w:hAnsi="Times New Roman" w:cs="Times New Roman"/>
              </w:rPr>
              <w:t>(надається в період зупинення оприлюднення інформації в реєстрі у формі відкритих даних)</w:t>
            </w:r>
          </w:p>
        </w:tc>
      </w:tr>
      <w:tr w:rsidR="00566D1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9206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6B7D" w:rsidRPr="003D04FB" w:rsidRDefault="00566D1A" w:rsidP="00886476">
            <w:pPr>
              <w:pStyle w:val="a6"/>
              <w:spacing w:after="0" w:line="240" w:lineRule="auto"/>
              <w:ind w:left="0" w:firstLine="27"/>
              <w:jc w:val="both"/>
              <w:rPr>
                <w:rFonts w:ascii="Times New Roman" w:hAnsi="Times New Roman"/>
              </w:rPr>
            </w:pPr>
            <w:r w:rsidRPr="003D04FB">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9206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A13" w:rsidRPr="003C4A13" w:rsidRDefault="00C531F6" w:rsidP="001A5221">
            <w:pPr>
              <w:pStyle w:val="aa"/>
              <w:ind w:firstLine="27"/>
              <w:jc w:val="both"/>
              <w:rPr>
                <w:rFonts w:eastAsia="Calibri"/>
                <w:sz w:val="22"/>
                <w:szCs w:val="22"/>
                <w:lang w:eastAsia="en-US"/>
              </w:rPr>
            </w:pPr>
            <w:r w:rsidRPr="003C4A13">
              <w:rPr>
                <w:rFonts w:eastAsia="Calibri"/>
                <w:bCs/>
                <w:sz w:val="22"/>
                <w:szCs w:val="22"/>
                <w:lang w:eastAsia="en-US"/>
              </w:rPr>
              <w:t>Достовірна інформація щодо наявності</w:t>
            </w:r>
            <w:r w:rsidR="00566D1A" w:rsidRPr="003C4A13">
              <w:rPr>
                <w:rFonts w:eastAsia="Calibri"/>
                <w:bCs/>
                <w:sz w:val="22"/>
                <w:szCs w:val="22"/>
                <w:lang w:eastAsia="en-US"/>
              </w:rPr>
              <w:t xml:space="preserve"> в учасника ліцензії, яка дає право </w:t>
            </w:r>
            <w:r w:rsidR="003C4A13" w:rsidRPr="003C4A13">
              <w:rPr>
                <w:rFonts w:eastAsia="Calibri"/>
                <w:sz w:val="22"/>
                <w:szCs w:val="22"/>
                <w:lang w:eastAsia="en-US"/>
              </w:rPr>
              <w:t xml:space="preserve">займатись  </w:t>
            </w:r>
            <w:r w:rsidR="001A5221">
              <w:rPr>
                <w:rFonts w:eastAsia="Calibri"/>
                <w:sz w:val="22"/>
                <w:szCs w:val="22"/>
                <w:lang w:eastAsia="en-US"/>
              </w:rPr>
              <w:t>відповідним видом діяльності</w:t>
            </w:r>
            <w:r w:rsidR="003C4A13" w:rsidRPr="003C4A13">
              <w:rPr>
                <w:rFonts w:eastAsia="Calibri"/>
                <w:sz w:val="22"/>
                <w:szCs w:val="22"/>
                <w:lang w:eastAsia="en-US"/>
              </w:rPr>
              <w:t xml:space="preserve"> або лист , що інформує , що предмет зак</w:t>
            </w:r>
            <w:r w:rsidR="00887794">
              <w:rPr>
                <w:rFonts w:eastAsia="Calibri"/>
                <w:sz w:val="22"/>
                <w:szCs w:val="22"/>
                <w:lang w:eastAsia="en-US"/>
              </w:rPr>
              <w:t>упівлі не підпадає під дію ЗУ «</w:t>
            </w:r>
            <w:r w:rsidR="003C4A13" w:rsidRPr="003C4A13">
              <w:rPr>
                <w:rFonts w:eastAsia="Calibri"/>
                <w:sz w:val="22"/>
                <w:szCs w:val="22"/>
                <w:lang w:eastAsia="en-US"/>
              </w:rPr>
              <w:t xml:space="preserve">Про ліцензування певних </w:t>
            </w:r>
            <w:r w:rsidR="003C4A13">
              <w:rPr>
                <w:rFonts w:eastAsia="Calibri"/>
                <w:sz w:val="22"/>
                <w:szCs w:val="22"/>
                <w:lang w:eastAsia="en-US"/>
              </w:rPr>
              <w:t>видів господарської діяльності»</w:t>
            </w:r>
            <w:r w:rsidR="00566D1A" w:rsidRPr="003C4A13">
              <w:rPr>
                <w:rFonts w:eastAsia="Calibri"/>
                <w:sz w:val="22"/>
                <w:szCs w:val="22"/>
                <w:lang w:eastAsia="en-US"/>
              </w:rPr>
              <w:t xml:space="preserve"> (надати скан-копію ліцензії з додатком або </w:t>
            </w:r>
            <w:r w:rsidRPr="003C4A13">
              <w:rPr>
                <w:rFonts w:eastAsia="Calibri"/>
                <w:sz w:val="22"/>
                <w:szCs w:val="22"/>
                <w:lang w:eastAsia="en-US"/>
              </w:rPr>
              <w:t>довідка</w:t>
            </w:r>
            <w:r w:rsidR="00566D1A" w:rsidRPr="003C4A13">
              <w:rPr>
                <w:rFonts w:eastAsia="Calibri"/>
                <w:sz w:val="22"/>
                <w:szCs w:val="22"/>
                <w:lang w:eastAsia="en-US"/>
              </w:rPr>
              <w:t xml:space="preserve"> з посиланням на </w:t>
            </w:r>
            <w:r w:rsidRPr="003C4A13">
              <w:rPr>
                <w:rFonts w:eastAsia="Calibri"/>
                <w:sz w:val="22"/>
                <w:szCs w:val="22"/>
                <w:lang w:eastAsia="en-US"/>
              </w:rPr>
              <w:t>веб-сайт</w:t>
            </w:r>
            <w:bookmarkStart w:id="1" w:name="_GoBack"/>
            <w:bookmarkEnd w:id="1"/>
            <w:r w:rsidR="00566D1A" w:rsidRPr="003C4A13">
              <w:rPr>
                <w:rFonts w:eastAsia="Calibri"/>
                <w:sz w:val="22"/>
                <w:szCs w:val="22"/>
                <w:lang w:eastAsia="en-US"/>
              </w:rPr>
              <w:t>, де можна перевірити наявність в учасника ліцензії).</w:t>
            </w:r>
          </w:p>
        </w:tc>
      </w:tr>
      <w:tr w:rsidR="00566D1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9206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6476" w:rsidRPr="003D04FB" w:rsidRDefault="00566D1A" w:rsidP="00886476">
            <w:pPr>
              <w:spacing w:line="240" w:lineRule="auto"/>
              <w:ind w:firstLine="27"/>
              <w:contextualSpacing/>
              <w:jc w:val="both"/>
              <w:rPr>
                <w:rFonts w:ascii="Times New Roman" w:eastAsia="Times New Roman" w:hAnsi="Times New Roman" w:cs="Times New Roman"/>
                <w:lang w:eastAsia="ru-RU"/>
              </w:rPr>
            </w:pPr>
            <w:r w:rsidRPr="003D04FB">
              <w:rPr>
                <w:rFonts w:ascii="Times New Roman" w:eastAsia="Times New Roman" w:hAnsi="Times New Roman" w:cs="Times New Roman"/>
                <w:lang w:eastAsia="ru-RU"/>
              </w:rPr>
              <w:t>Лист – гарантія про відповідність пропозиції Учасника вимогам до предмета закупівлі, що визначені у Додатку 2.</w:t>
            </w:r>
          </w:p>
        </w:tc>
      </w:tr>
      <w:tr w:rsidR="00886476"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6476" w:rsidRDefault="00886476"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6476" w:rsidRDefault="00886476" w:rsidP="00886476">
            <w:pPr>
              <w:spacing w:line="240" w:lineRule="auto"/>
              <w:contextualSpacing/>
              <w:jc w:val="both"/>
              <w:rPr>
                <w:rFonts w:ascii="Times New Roman" w:hAnsi="Times New Roman"/>
                <w:iCs/>
              </w:rPr>
            </w:pPr>
            <w:r w:rsidRPr="00462530">
              <w:rPr>
                <w:rFonts w:ascii="Times New Roman" w:hAnsi="Times New Roman"/>
                <w:iCs/>
              </w:rPr>
              <w:t xml:space="preserve">Оригінал </w:t>
            </w:r>
            <w:r w:rsidRPr="00462530">
              <w:rPr>
                <w:rFonts w:ascii="Times New Roman" w:hAnsi="Times New Roman"/>
              </w:rPr>
              <w:t>чи</w:t>
            </w:r>
            <w:r w:rsidRPr="00462530">
              <w:rPr>
                <w:rFonts w:ascii="Times New Roman" w:eastAsia="Arial" w:hAnsi="Times New Roman"/>
                <w:lang w:eastAsia="zh-CN"/>
              </w:rPr>
              <w:t xml:space="preserve"> </w:t>
            </w:r>
            <w:r w:rsidRPr="00462530">
              <w:rPr>
                <w:rFonts w:ascii="Times New Roman" w:hAnsi="Times New Roman"/>
              </w:rPr>
              <w:t xml:space="preserve">копія </w:t>
            </w:r>
            <w:r w:rsidRPr="00462530">
              <w:rPr>
                <w:rFonts w:ascii="Times New Roman" w:hAnsi="Times New Roman"/>
                <w:iCs/>
              </w:rPr>
              <w:t>статуту або іншого установчого документу</w:t>
            </w:r>
            <w:r w:rsidRPr="00462530">
              <w:rPr>
                <w:rFonts w:ascii="Times New Roman" w:hAnsi="Times New Roman"/>
              </w:rPr>
              <w:t xml:space="preserve"> зі змінами (у разі їх наявності),</w:t>
            </w:r>
            <w:r w:rsidRPr="00462530">
              <w:rPr>
                <w:rFonts w:ascii="Times New Roman" w:hAnsi="Times New Roman"/>
                <w:iCs/>
              </w:rPr>
              <w:t xml:space="preserve"> (для учасника - юридичної особи). </w:t>
            </w:r>
          </w:p>
          <w:p w:rsidR="00886476" w:rsidRPr="00886476" w:rsidRDefault="00886476" w:rsidP="00886476">
            <w:pPr>
              <w:spacing w:line="240" w:lineRule="auto"/>
              <w:contextualSpacing/>
              <w:jc w:val="both"/>
              <w:rPr>
                <w:rFonts w:ascii="Times New Roman" w:hAnsi="Times New Roman"/>
              </w:rPr>
            </w:pPr>
            <w:r w:rsidRPr="00462530">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tc>
      </w:tr>
      <w:tr w:rsidR="004D4A44"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D4A44" w:rsidRDefault="004D4A4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1C42" w:rsidRPr="00462530" w:rsidRDefault="004D4A44" w:rsidP="004D4A44">
            <w:pPr>
              <w:spacing w:line="240" w:lineRule="auto"/>
              <w:contextualSpacing/>
              <w:jc w:val="both"/>
              <w:rPr>
                <w:rFonts w:ascii="Times New Roman" w:hAnsi="Times New Roman"/>
                <w:iCs/>
              </w:rPr>
            </w:pPr>
            <w:r>
              <w:rPr>
                <w:rFonts w:ascii="Times New Roman" w:hAnsi="Times New Roman"/>
                <w:iCs/>
              </w:rPr>
              <w:t>Ц</w:t>
            </w:r>
            <w:r w:rsidRPr="004D4A44">
              <w:rPr>
                <w:rFonts w:ascii="Times New Roman" w:hAnsi="Times New Roman"/>
                <w:iCs/>
              </w:rPr>
              <w:t>інов</w:t>
            </w:r>
            <w:r>
              <w:rPr>
                <w:rFonts w:ascii="Times New Roman" w:hAnsi="Times New Roman"/>
                <w:iCs/>
              </w:rPr>
              <w:t>а</w:t>
            </w:r>
            <w:r w:rsidRPr="004D4A44">
              <w:rPr>
                <w:rFonts w:ascii="Times New Roman" w:hAnsi="Times New Roman"/>
                <w:iCs/>
              </w:rPr>
              <w:t xml:space="preserve"> пропозиці</w:t>
            </w:r>
            <w:r>
              <w:rPr>
                <w:rFonts w:ascii="Times New Roman" w:hAnsi="Times New Roman"/>
                <w:iCs/>
              </w:rPr>
              <w:t>я</w:t>
            </w:r>
            <w:r w:rsidRPr="004D4A44">
              <w:rPr>
                <w:rFonts w:ascii="Times New Roman" w:hAnsi="Times New Roman"/>
                <w:iCs/>
              </w:rPr>
              <w:t>, заповнен</w:t>
            </w:r>
            <w:r>
              <w:rPr>
                <w:rFonts w:ascii="Times New Roman" w:hAnsi="Times New Roman"/>
                <w:iCs/>
              </w:rPr>
              <w:t>а</w:t>
            </w:r>
            <w:r w:rsidRPr="004D4A44">
              <w:rPr>
                <w:rFonts w:ascii="Times New Roman" w:hAnsi="Times New Roman"/>
                <w:iCs/>
              </w:rPr>
              <w:t xml:space="preserve"> по формі, що надана в тендерній документації</w:t>
            </w:r>
            <w:r>
              <w:rPr>
                <w:rFonts w:ascii="Times New Roman" w:hAnsi="Times New Roman"/>
                <w:iCs/>
              </w:rPr>
              <w:t xml:space="preserve"> в Додатку 1.</w:t>
            </w:r>
          </w:p>
        </w:tc>
      </w:tr>
      <w:tr w:rsidR="00DA7EF9"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7EF9" w:rsidRDefault="00E61C42"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7EF9" w:rsidRDefault="00E61C42" w:rsidP="004D4A44">
            <w:pPr>
              <w:spacing w:line="240" w:lineRule="auto"/>
              <w:contextualSpacing/>
              <w:jc w:val="both"/>
              <w:rPr>
                <w:rFonts w:ascii="Times New Roman" w:hAnsi="Times New Roman"/>
                <w:iCs/>
              </w:rPr>
            </w:pPr>
            <w:r>
              <w:rPr>
                <w:rFonts w:ascii="Times New Roman" w:hAnsi="Times New Roman"/>
                <w:iCs/>
              </w:rPr>
              <w:t>З</w:t>
            </w:r>
            <w:r w:rsidR="00DA7EF9" w:rsidRPr="00E61C42">
              <w:rPr>
                <w:rFonts w:ascii="Times New Roman" w:hAnsi="Times New Roman"/>
                <w:iCs/>
              </w:rPr>
              <w:t xml:space="preserve">амовникам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w:t>
            </w:r>
            <w:r w:rsidR="00DA7EF9" w:rsidRPr="00E61C42">
              <w:rPr>
                <w:rFonts w:ascii="Times New Roman" w:hAnsi="Times New Roman"/>
                <w:iCs/>
              </w:rPr>
              <w:lastRenderedPageBreak/>
              <w:t>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Pr="00E61C42">
              <w:rPr>
                <w:rFonts w:ascii="Times New Roman" w:hAnsi="Times New Roman"/>
                <w:iCs/>
              </w:rPr>
              <w:t xml:space="preserve">. Надати лист-підтвердження у довільній формі стосовно </w:t>
            </w:r>
            <w:r>
              <w:rPr>
                <w:rFonts w:ascii="Times New Roman" w:hAnsi="Times New Roman"/>
                <w:iCs/>
              </w:rPr>
              <w:t>вищенаведеного.</w:t>
            </w:r>
          </w:p>
        </w:tc>
      </w:tr>
      <w:tr w:rsidR="008340DD"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40DD" w:rsidRDefault="008340DD"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w:t>
            </w:r>
            <w:r w:rsidR="00887794">
              <w:rPr>
                <w:rFonts w:ascii="Times New Roman" w:eastAsia="Times New Roman" w:hAnsi="Times New Roman" w:cs="Times New Roman"/>
                <w:lang w:eastAsia="ru-RU"/>
              </w:rPr>
              <w:t>.</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40DD" w:rsidRDefault="00F9287C" w:rsidP="00F9287C">
            <w:pPr>
              <w:spacing w:after="0" w:line="240" w:lineRule="auto"/>
              <w:jc w:val="both"/>
              <w:rPr>
                <w:rFonts w:ascii="Times New Roman" w:hAnsi="Times New Roman"/>
                <w:iCs/>
              </w:rPr>
            </w:pPr>
            <w:r w:rsidRPr="00F9287C">
              <w:rPr>
                <w:rFonts w:ascii="Times New Roman" w:hAnsi="Times New Roman"/>
                <w:iCs/>
              </w:rPr>
              <w:t>Товар запропонований Учасником, повинен бути дозволений для застосування та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копії декларацій про відповідність або копії документів, що підтверджують можливість введення в обіг та/або експлуатацію (застосування) лабораторних реактивів за результатами проходження процедури оцінки відповідності згідно вимог технічного регламенту.</w:t>
            </w:r>
          </w:p>
        </w:tc>
      </w:tr>
      <w:tr w:rsidR="007B4A5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4A5A" w:rsidRDefault="008877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4A5A" w:rsidRPr="008340DD" w:rsidRDefault="00F9287C" w:rsidP="00E61C42">
            <w:pPr>
              <w:spacing w:line="240" w:lineRule="auto"/>
              <w:contextualSpacing/>
              <w:jc w:val="both"/>
              <w:rPr>
                <w:rFonts w:ascii="Times New Roman" w:hAnsi="Times New Roman"/>
                <w:iCs/>
              </w:rPr>
            </w:pPr>
            <w:r w:rsidRPr="00BC133C">
              <w:rPr>
                <w:rFonts w:ascii="Times New Roman" w:hAnsi="Times New Roman" w:cs="Times New Roman"/>
                <w:color w:val="000000"/>
              </w:rPr>
              <w:t>Термін придатності реактивів на момент поставки до замовника повинен становити не менше як 70% від загального терміну зберігання встановленого виробником. (надати гарантійний лист у складі тендерної пропозиції).</w:t>
            </w:r>
          </w:p>
        </w:tc>
      </w:tr>
      <w:tr w:rsidR="006C083E"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083E" w:rsidRDefault="006C083E"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287C" w:rsidRPr="00BC133C" w:rsidRDefault="00F9287C" w:rsidP="00F9287C">
            <w:pPr>
              <w:widowControl w:val="0"/>
              <w:ind w:left="27"/>
              <w:jc w:val="both"/>
              <w:rPr>
                <w:rFonts w:ascii="Times New Roman" w:hAnsi="Times New Roman" w:cs="Times New Roman"/>
              </w:rPr>
            </w:pPr>
            <w:r>
              <w:rPr>
                <w:rFonts w:ascii="Times New Roman" w:eastAsia="Arial Unicode MS" w:hAnsi="Times New Roman" w:cs="Times New Roman"/>
                <w:color w:val="000000"/>
                <w:lang w:eastAsia="ru-RU" w:bidi="uk-UA"/>
              </w:rPr>
              <w:t>Надати д</w:t>
            </w:r>
            <w:r w:rsidRPr="00BC133C">
              <w:rPr>
                <w:rFonts w:ascii="Times New Roman" w:eastAsia="Arial Unicode MS" w:hAnsi="Times New Roman" w:cs="Times New Roman"/>
                <w:color w:val="000000"/>
                <w:lang w:eastAsia="ru-RU" w:bidi="uk-UA"/>
              </w:rPr>
              <w:t>овідк</w:t>
            </w:r>
            <w:r>
              <w:rPr>
                <w:rFonts w:ascii="Times New Roman" w:eastAsia="Arial Unicode MS" w:hAnsi="Times New Roman" w:cs="Times New Roman"/>
                <w:color w:val="000000"/>
                <w:lang w:eastAsia="ru-RU" w:bidi="uk-UA"/>
              </w:rPr>
              <w:t>у</w:t>
            </w:r>
            <w:r w:rsidRPr="00BC133C">
              <w:rPr>
                <w:rFonts w:ascii="Times New Roman" w:eastAsia="Arial Unicode MS" w:hAnsi="Times New Roman" w:cs="Times New Roman"/>
                <w:color w:val="000000"/>
                <w:lang w:eastAsia="ru-RU" w:bidi="uk-UA"/>
              </w:rPr>
              <w:t xml:space="preserve">, в якій учасник торгів зазначає детальний опис товару за наступним взірцем : </w:t>
            </w:r>
          </w:p>
          <w:tbl>
            <w:tblPr>
              <w:tblW w:w="0" w:type="auto"/>
              <w:tblInd w:w="2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2"/>
              <w:gridCol w:w="946"/>
              <w:gridCol w:w="2389"/>
            </w:tblGrid>
            <w:tr w:rsidR="00F9287C" w:rsidRPr="00BC133C" w:rsidTr="00F9287C">
              <w:trPr>
                <w:trHeight w:val="538"/>
              </w:trPr>
              <w:tc>
                <w:tcPr>
                  <w:tcW w:w="582" w:type="dxa"/>
                  <w:shd w:val="clear" w:color="auto" w:fill="auto"/>
                </w:tcPr>
                <w:p w:rsidR="00F9287C" w:rsidRPr="00BC133C" w:rsidRDefault="00F9287C" w:rsidP="00F9287C">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C133C">
                    <w:rPr>
                      <w:rFonts w:ascii="Times New Roman" w:eastAsia="Calibri" w:hAnsi="Times New Roman" w:cs="Times New Roman"/>
                      <w:color w:val="000000"/>
                      <w:kern w:val="2"/>
                    </w:rPr>
                    <w:t>№</w:t>
                  </w:r>
                  <w:r w:rsidRPr="00BC133C">
                    <w:rPr>
                      <w:rFonts w:ascii="Times New Roman" w:hAnsi="Times New Roman" w:cs="Times New Roman"/>
                      <w:color w:val="000000"/>
                      <w:kern w:val="2"/>
                    </w:rPr>
                    <w:t xml:space="preserve"> </w:t>
                  </w:r>
                  <w:r w:rsidRPr="00BC133C">
                    <w:rPr>
                      <w:rFonts w:ascii="Times New Roman" w:eastAsia="Calibri" w:hAnsi="Times New Roman" w:cs="Times New Roman"/>
                      <w:color w:val="000000"/>
                      <w:kern w:val="2"/>
                    </w:rPr>
                    <w:t>п/п</w:t>
                  </w:r>
                </w:p>
              </w:tc>
              <w:tc>
                <w:tcPr>
                  <w:tcW w:w="946" w:type="dxa"/>
                  <w:shd w:val="clear" w:color="auto" w:fill="auto"/>
                </w:tcPr>
                <w:p w:rsidR="00F9287C" w:rsidRPr="00BC133C" w:rsidRDefault="00F9287C" w:rsidP="00F9287C">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C133C">
                    <w:rPr>
                      <w:rFonts w:ascii="Times New Roman" w:eastAsia="Calibri" w:hAnsi="Times New Roman" w:cs="Times New Roman"/>
                      <w:color w:val="000000"/>
                      <w:kern w:val="2"/>
                    </w:rPr>
                    <w:t>Назва товару</w:t>
                  </w:r>
                </w:p>
              </w:tc>
              <w:tc>
                <w:tcPr>
                  <w:tcW w:w="2389" w:type="dxa"/>
                  <w:shd w:val="clear" w:color="auto" w:fill="auto"/>
                </w:tcPr>
                <w:p w:rsidR="00F9287C" w:rsidRPr="00BC133C" w:rsidRDefault="00F9287C" w:rsidP="00F9287C">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C133C">
                    <w:rPr>
                      <w:rFonts w:ascii="Times New Roman" w:eastAsia="Calibri" w:hAnsi="Times New Roman" w:cs="Times New Roman"/>
                      <w:color w:val="000000"/>
                      <w:kern w:val="2"/>
                    </w:rPr>
                    <w:t>Виробник, країна</w:t>
                  </w:r>
                </w:p>
              </w:tc>
            </w:tr>
          </w:tbl>
          <w:p w:rsidR="006C083E" w:rsidRPr="00852323" w:rsidRDefault="006C083E" w:rsidP="006037EB">
            <w:pPr>
              <w:spacing w:after="0" w:line="240" w:lineRule="auto"/>
              <w:jc w:val="both"/>
              <w:rPr>
                <w:rFonts w:ascii="Times New Roman" w:hAnsi="Times New Roman"/>
              </w:rPr>
            </w:pPr>
          </w:p>
        </w:tc>
      </w:tr>
      <w:tr w:rsidR="003A4C6B"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A4C6B" w:rsidRDefault="003A4C6B"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A4C6B" w:rsidRPr="003A4C6B" w:rsidRDefault="003A4C6B" w:rsidP="00F10E62">
            <w:pPr>
              <w:spacing w:after="0" w:line="240" w:lineRule="auto"/>
              <w:jc w:val="both"/>
              <w:rPr>
                <w:rFonts w:ascii="Times New Roman" w:hAnsi="Times New Roman" w:cs="Times New Roman"/>
                <w:color w:val="000000"/>
              </w:rPr>
            </w:pPr>
            <w:r w:rsidRPr="00BC133C">
              <w:rPr>
                <w:rFonts w:ascii="Times New Roman" w:hAnsi="Times New Roman" w:cs="Times New Roman"/>
                <w:color w:val="000000"/>
              </w:rPr>
              <w:t>З метою запобігання закупівлі фальсифікатів та отримання гарантій на своєчасне постачання товару учасник надає оригінал гарантійного листа від виробника (якщо учасник не є виробником товару) або його офіційного представника або дистриб’ютора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w:t>
            </w:r>
          </w:p>
        </w:tc>
      </w:tr>
      <w:tr w:rsidR="00F10E62"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10E62" w:rsidRDefault="00F10E62"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10E62" w:rsidRPr="00BC133C" w:rsidRDefault="00F10E62" w:rsidP="00F10E62">
            <w:pPr>
              <w:spacing w:after="0" w:line="240" w:lineRule="auto"/>
              <w:jc w:val="both"/>
              <w:rPr>
                <w:rFonts w:ascii="Times New Roman" w:hAnsi="Times New Roman" w:cs="Times New Roman"/>
                <w:color w:val="000000"/>
              </w:rPr>
            </w:pPr>
            <w:r>
              <w:rPr>
                <w:rFonts w:ascii="Times New Roman" w:hAnsi="Times New Roman"/>
                <w:iCs/>
              </w:rPr>
              <w:t xml:space="preserve">У зв’язку з тим, що на майданчику Прозоро тимчасово відсутня технічна можливість самостійного декларування по всіх необхідних пунктах ст. 17 (Додаток 1) просимо надати гарантійний лист в довільній формі щодо </w:t>
            </w:r>
            <w:r w:rsidRPr="00F47B3A">
              <w:rPr>
                <w:rFonts w:ascii="Times New Roman" w:hAnsi="Times New Roman" w:cs="Times New Roman"/>
                <w:color w:val="000000" w:themeColor="text1"/>
                <w:shd w:val="solid" w:color="FFFFFF" w:fill="FFFFFF"/>
                <w:lang w:eastAsia="en-US"/>
              </w:rPr>
              <w:t>відсутн</w:t>
            </w:r>
            <w:r>
              <w:rPr>
                <w:rFonts w:ascii="Times New Roman" w:hAnsi="Times New Roman" w:cs="Times New Roman"/>
                <w:color w:val="000000" w:themeColor="text1"/>
                <w:shd w:val="solid" w:color="FFFFFF" w:fill="FFFFFF"/>
                <w:lang w:eastAsia="en-US"/>
              </w:rPr>
              <w:t>ості</w:t>
            </w:r>
            <w:r w:rsidRPr="00F47B3A">
              <w:rPr>
                <w:rFonts w:ascii="Times New Roman" w:hAnsi="Times New Roman" w:cs="Times New Roman"/>
                <w:color w:val="000000" w:themeColor="text1"/>
                <w:shd w:val="solid" w:color="FFFFFF" w:fill="FFFFFF"/>
                <w:lang w:eastAsia="en-US"/>
              </w:rPr>
              <w:t xml:space="preserve"> підстав, визначених статтею 17 Закону (крім пункту 13 частини першої статті 17 Закону)</w:t>
            </w:r>
            <w:r>
              <w:rPr>
                <w:rFonts w:ascii="Times New Roman" w:hAnsi="Times New Roman" w:cs="Times New Roman"/>
                <w:color w:val="000000" w:themeColor="text1"/>
                <w:shd w:val="solid" w:color="FFFFFF" w:fill="FFFFFF"/>
                <w:lang w:eastAsia="en-US"/>
              </w:rPr>
              <w:t xml:space="preserve"> (див. Додаток 1 п.1).</w:t>
            </w:r>
          </w:p>
        </w:tc>
      </w:tr>
    </w:tbl>
    <w:p w:rsidR="00566D1A" w:rsidRDefault="00566D1A"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4D4A44" w:rsidRPr="009029B5" w:rsidRDefault="004D4A44" w:rsidP="004D4A44">
      <w:pPr>
        <w:pStyle w:val="aa"/>
        <w:spacing w:before="0"/>
        <w:jc w:val="center"/>
        <w:rPr>
          <w:color w:val="000000" w:themeColor="text1"/>
        </w:rPr>
      </w:pPr>
      <w:r w:rsidRPr="009029B5">
        <w:rPr>
          <w:b/>
          <w:color w:val="000000" w:themeColor="text1"/>
        </w:rPr>
        <w:lastRenderedPageBreak/>
        <w:t>Форма «Цінова пропозиція»</w:t>
      </w:r>
    </w:p>
    <w:p w:rsidR="004D4A44" w:rsidRDefault="004D4A44" w:rsidP="004D4A44">
      <w:pPr>
        <w:widowControl w:val="0"/>
        <w:autoSpaceDE w:val="0"/>
        <w:autoSpaceDN w:val="0"/>
        <w:adjustRightInd w:val="0"/>
        <w:spacing w:after="0" w:line="240" w:lineRule="auto"/>
        <w:ind w:firstLine="709"/>
        <w:jc w:val="center"/>
        <w:rPr>
          <w:rFonts w:ascii="Times New Roman" w:eastAsia="Calibri" w:hAnsi="Times New Roman" w:cs="Times New Roman"/>
          <w:i/>
          <w:color w:val="000000"/>
          <w:sz w:val="24"/>
          <w:szCs w:val="24"/>
        </w:rPr>
      </w:pPr>
      <w:r w:rsidRPr="009029B5">
        <w:rPr>
          <w:rFonts w:ascii="Times New Roman" w:hAnsi="Times New Roman" w:cs="Times New Roman"/>
          <w:i/>
          <w:color w:val="000000" w:themeColor="text1"/>
          <w:sz w:val="24"/>
          <w:szCs w:val="24"/>
        </w:rPr>
        <w:t xml:space="preserve"> </w:t>
      </w:r>
      <w:r w:rsidRPr="009029B5">
        <w:rPr>
          <w:rFonts w:ascii="Times New Roman" w:eastAsia="Calibri" w:hAnsi="Times New Roman" w:cs="Times New Roman"/>
          <w:i/>
          <w:color w:val="000000"/>
          <w:sz w:val="24"/>
          <w:szCs w:val="24"/>
        </w:rPr>
        <w:t xml:space="preserve">(форма, яка подається Постачальником на фірмовому бланку </w:t>
      </w:r>
    </w:p>
    <w:p w:rsidR="001A5221" w:rsidRDefault="001A5221" w:rsidP="004D4A44">
      <w:pPr>
        <w:widowControl w:val="0"/>
        <w:autoSpaceDE w:val="0"/>
        <w:autoSpaceDN w:val="0"/>
        <w:adjustRightInd w:val="0"/>
        <w:spacing w:after="0" w:line="240" w:lineRule="auto"/>
        <w:ind w:firstLine="709"/>
        <w:jc w:val="center"/>
        <w:rPr>
          <w:rFonts w:ascii="Times New Roman" w:eastAsia="Calibri" w:hAnsi="Times New Roman" w:cs="Times New Roman"/>
          <w:i/>
          <w:color w:val="000000"/>
          <w:sz w:val="24"/>
          <w:szCs w:val="24"/>
        </w:rPr>
      </w:pPr>
    </w:p>
    <w:p w:rsidR="001A5221" w:rsidRPr="001A5221" w:rsidRDefault="001A5221" w:rsidP="001A5221">
      <w:pPr>
        <w:spacing w:after="0" w:line="240" w:lineRule="auto"/>
        <w:ind w:firstLine="567"/>
        <w:jc w:val="center"/>
        <w:rPr>
          <w:rFonts w:ascii="Times New Roman" w:hAnsi="Times New Roman" w:cs="Times New Roman"/>
          <w:b/>
          <w:sz w:val="24"/>
          <w:szCs w:val="24"/>
          <w:u w:val="single"/>
        </w:rPr>
      </w:pPr>
      <w:r w:rsidRPr="001A5221">
        <w:rPr>
          <w:rFonts w:ascii="Times New Roman" w:hAnsi="Times New Roman" w:cs="Times New Roman"/>
          <w:b/>
          <w:u w:val="single"/>
        </w:rPr>
        <w:t>Лабораторні реактиви (Код ДК 021:2015 –33690000-3 Лікарські засоби різні)</w:t>
      </w:r>
    </w:p>
    <w:p w:rsidR="001A5221" w:rsidRDefault="001A5221" w:rsidP="001A5221">
      <w:pPr>
        <w:pBdr>
          <w:bottom w:val="single" w:sz="12" w:space="1" w:color="auto"/>
        </w:pBdr>
        <w:spacing w:after="0" w:line="240" w:lineRule="auto"/>
        <w:jc w:val="center"/>
        <w:rPr>
          <w:rFonts w:ascii="Times New Roman" w:eastAsia="Calibri" w:hAnsi="Times New Roman" w:cs="Times New Roman"/>
          <w:i/>
          <w:color w:val="000000"/>
          <w:sz w:val="24"/>
          <w:szCs w:val="24"/>
        </w:rPr>
      </w:pPr>
      <w:r w:rsidRPr="009029B5">
        <w:rPr>
          <w:rFonts w:ascii="Times New Roman" w:eastAsia="Calibri" w:hAnsi="Times New Roman" w:cs="Times New Roman"/>
          <w:i/>
          <w:color w:val="000000"/>
          <w:sz w:val="24"/>
          <w:szCs w:val="24"/>
        </w:rPr>
        <w:t>(назва предмета закупівлі)</w:t>
      </w:r>
    </w:p>
    <w:p w:rsidR="001A5221" w:rsidRDefault="001A5221" w:rsidP="001A5221">
      <w:pPr>
        <w:pBdr>
          <w:bottom w:val="single" w:sz="12" w:space="1" w:color="auto"/>
        </w:pBdr>
        <w:spacing w:after="0" w:line="240" w:lineRule="auto"/>
        <w:jc w:val="center"/>
        <w:rPr>
          <w:rFonts w:ascii="Times New Roman" w:eastAsia="Calibri" w:hAnsi="Times New Roman" w:cs="Times New Roman"/>
          <w:i/>
          <w:color w:val="000000"/>
          <w:sz w:val="24"/>
          <w:szCs w:val="24"/>
        </w:rPr>
      </w:pPr>
    </w:p>
    <w:p w:rsidR="001A5221" w:rsidRPr="00055E02" w:rsidRDefault="001A5221" w:rsidP="001A5221">
      <w:pPr>
        <w:pBdr>
          <w:bottom w:val="single" w:sz="12" w:space="1" w:color="auto"/>
        </w:pBdr>
        <w:spacing w:after="0" w:line="240" w:lineRule="auto"/>
        <w:jc w:val="center"/>
        <w:rPr>
          <w:rFonts w:ascii="Times New Roman" w:eastAsia="Calibri" w:hAnsi="Times New Roman" w:cs="Times New Roman"/>
          <w:i/>
          <w:color w:val="000000"/>
          <w:sz w:val="24"/>
          <w:szCs w:val="24"/>
        </w:rPr>
      </w:pPr>
      <w:r w:rsidRPr="00054587">
        <w:rPr>
          <w:rFonts w:ascii="Times New Roman" w:eastAsia="Times New Roman" w:hAnsi="Times New Roman" w:cs="Times New Roman"/>
          <w:b/>
        </w:rPr>
        <w:t>Комунальне некомерційне підприємство «Стрийська центральна міська лікарня»</w:t>
      </w:r>
    </w:p>
    <w:p w:rsidR="001A5221" w:rsidRDefault="001A5221" w:rsidP="001A5221">
      <w:pPr>
        <w:spacing w:after="0" w:line="240" w:lineRule="auto"/>
        <w:jc w:val="center"/>
        <w:rPr>
          <w:rFonts w:ascii="Times New Roman" w:eastAsia="Calibri" w:hAnsi="Times New Roman" w:cs="Times New Roman"/>
          <w:i/>
          <w:color w:val="000000"/>
          <w:sz w:val="24"/>
          <w:szCs w:val="24"/>
        </w:rPr>
      </w:pPr>
      <w:r w:rsidRPr="009029B5">
        <w:rPr>
          <w:rFonts w:ascii="Times New Roman" w:eastAsia="Calibri" w:hAnsi="Times New Roman" w:cs="Times New Roman"/>
          <w:i/>
          <w:color w:val="000000"/>
          <w:sz w:val="24"/>
          <w:szCs w:val="24"/>
        </w:rPr>
        <w:t>(назва замовника)</w:t>
      </w:r>
    </w:p>
    <w:p w:rsidR="001A5221" w:rsidRDefault="001A5221" w:rsidP="004D4A44">
      <w:pPr>
        <w:widowControl w:val="0"/>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1A5221" w:rsidRDefault="001A5221" w:rsidP="001A5221">
      <w:pPr>
        <w:spacing w:after="0" w:line="240" w:lineRule="auto"/>
        <w:jc w:val="both"/>
        <w:rPr>
          <w:rFonts w:ascii="Times New Roman" w:eastAsia="Calibri" w:hAnsi="Times New Roman" w:cs="Times New Roman"/>
          <w:color w:val="000000"/>
          <w:sz w:val="24"/>
          <w:szCs w:val="24"/>
        </w:rPr>
      </w:pPr>
      <w:r w:rsidRPr="009029B5">
        <w:rPr>
          <w:rFonts w:ascii="Times New Roman" w:eastAsia="Calibri" w:hAnsi="Times New Roman" w:cs="Times New Roman"/>
          <w:color w:val="000000"/>
          <w:sz w:val="24"/>
          <w:szCs w:val="24"/>
        </w:rPr>
        <w:t>згідно технічним, якісним та кількісними характеристикам предмета закупівлі надаємо цінову пропозицію.</w:t>
      </w:r>
    </w:p>
    <w:p w:rsidR="001A5221" w:rsidRDefault="001A5221" w:rsidP="001A5221">
      <w:pPr>
        <w:spacing w:after="0" w:line="240" w:lineRule="auto"/>
        <w:ind w:firstLine="567"/>
        <w:jc w:val="both"/>
        <w:rPr>
          <w:rFonts w:ascii="Times New Roman" w:eastAsia="Calibri" w:hAnsi="Times New Roman" w:cs="Times New Roman"/>
          <w:color w:val="000000"/>
          <w:sz w:val="24"/>
          <w:szCs w:val="24"/>
        </w:rPr>
      </w:pPr>
      <w:r w:rsidRPr="009029B5">
        <w:rPr>
          <w:rFonts w:ascii="Times New Roman" w:eastAsia="Calibri" w:hAnsi="Times New Roman" w:cs="Times New Roman"/>
          <w:color w:val="000000"/>
          <w:sz w:val="24"/>
          <w:szCs w:val="24"/>
        </w:rPr>
        <w:t>Повне найменування Постачальника__________________________</w:t>
      </w:r>
    </w:p>
    <w:p w:rsidR="001A5221" w:rsidRPr="009029B5" w:rsidRDefault="001A5221" w:rsidP="001A5221">
      <w:pPr>
        <w:spacing w:after="0" w:line="240" w:lineRule="auto"/>
        <w:ind w:firstLine="567"/>
        <w:rPr>
          <w:rFonts w:ascii="Times New Roman" w:eastAsia="Calibri" w:hAnsi="Times New Roman" w:cs="Times New Roman"/>
          <w:color w:val="000000"/>
          <w:sz w:val="24"/>
          <w:szCs w:val="24"/>
          <w:u w:val="single"/>
        </w:rPr>
      </w:pPr>
      <w:r w:rsidRPr="009029B5">
        <w:rPr>
          <w:rFonts w:ascii="Times New Roman" w:eastAsia="Calibri" w:hAnsi="Times New Roman" w:cs="Times New Roman"/>
          <w:color w:val="000000"/>
          <w:sz w:val="24"/>
          <w:szCs w:val="24"/>
        </w:rPr>
        <w:t>Адреса (юридична і фактична) _________________________</w:t>
      </w:r>
    </w:p>
    <w:p w:rsidR="001A5221" w:rsidRPr="009029B5" w:rsidRDefault="001A5221" w:rsidP="001A5221">
      <w:pPr>
        <w:spacing w:after="0" w:line="240" w:lineRule="auto"/>
        <w:ind w:firstLine="567"/>
        <w:rPr>
          <w:rFonts w:ascii="Times New Roman" w:eastAsia="Calibri" w:hAnsi="Times New Roman" w:cs="Times New Roman"/>
          <w:color w:val="000000"/>
          <w:sz w:val="24"/>
          <w:szCs w:val="24"/>
          <w:u w:val="single"/>
        </w:rPr>
      </w:pPr>
      <w:r w:rsidRPr="009029B5">
        <w:rPr>
          <w:rFonts w:ascii="Times New Roman" w:eastAsia="Calibri" w:hAnsi="Times New Roman" w:cs="Times New Roman"/>
          <w:color w:val="000000"/>
          <w:sz w:val="24"/>
          <w:szCs w:val="24"/>
        </w:rPr>
        <w:t>Телефон (факс) ______________________________________</w:t>
      </w:r>
    </w:p>
    <w:p w:rsidR="001A5221" w:rsidRPr="009029B5" w:rsidRDefault="001A5221" w:rsidP="001A5221">
      <w:pPr>
        <w:tabs>
          <w:tab w:val="left" w:pos="7598"/>
        </w:tabs>
        <w:spacing w:after="0" w:line="240" w:lineRule="auto"/>
        <w:ind w:firstLine="567"/>
        <w:jc w:val="both"/>
        <w:rPr>
          <w:rFonts w:ascii="Times New Roman" w:eastAsia="Calibri" w:hAnsi="Times New Roman" w:cs="Times New Roman"/>
          <w:color w:val="000000"/>
          <w:sz w:val="24"/>
          <w:szCs w:val="24"/>
        </w:rPr>
      </w:pPr>
      <w:r w:rsidRPr="009029B5">
        <w:rPr>
          <w:rFonts w:ascii="Times New Roman" w:eastAsia="Calibri" w:hAnsi="Times New Roman" w:cs="Times New Roman"/>
          <w:color w:val="000000"/>
          <w:sz w:val="24"/>
          <w:szCs w:val="24"/>
        </w:rPr>
        <w:t>Е-mail ______________________________________________</w:t>
      </w:r>
      <w:r w:rsidRPr="009029B5">
        <w:rPr>
          <w:rFonts w:ascii="Times New Roman" w:eastAsia="Calibri" w:hAnsi="Times New Roman" w:cs="Times New Roman"/>
          <w:color w:val="000000"/>
          <w:sz w:val="24"/>
          <w:szCs w:val="24"/>
        </w:rPr>
        <w:tab/>
      </w:r>
    </w:p>
    <w:p w:rsidR="004D4A44" w:rsidRDefault="001A5221" w:rsidP="004D4A44">
      <w:pPr>
        <w:spacing w:after="0" w:line="240" w:lineRule="auto"/>
        <w:ind w:firstLine="567"/>
        <w:jc w:val="both"/>
        <w:rPr>
          <w:rFonts w:ascii="Times New Roman" w:eastAsia="Calibri" w:hAnsi="Times New Roman" w:cs="Times New Roman"/>
          <w:bCs/>
          <w:sz w:val="24"/>
          <w:szCs w:val="24"/>
        </w:rPr>
      </w:pPr>
      <w:r w:rsidRPr="00B956DB">
        <w:rPr>
          <w:rFonts w:ascii="Times New Roman" w:eastAsia="Calibri" w:hAnsi="Times New Roman" w:cs="Times New Roman"/>
          <w:bCs/>
          <w:sz w:val="24"/>
          <w:szCs w:val="24"/>
        </w:rPr>
        <w:t xml:space="preserve">Цінова пропозиція (з або </w:t>
      </w:r>
      <w:r w:rsidRPr="00B956DB">
        <w:rPr>
          <w:rFonts w:ascii="Times New Roman" w:eastAsia="Calibri" w:hAnsi="Times New Roman" w:cs="Times New Roman"/>
          <w:sz w:val="24"/>
          <w:szCs w:val="24"/>
        </w:rPr>
        <w:t>без ПДВ</w:t>
      </w:r>
      <w:r w:rsidRPr="00B956DB">
        <w:rPr>
          <w:rFonts w:ascii="Times New Roman" w:eastAsia="Calibri" w:hAnsi="Times New Roman" w:cs="Times New Roman"/>
          <w:bCs/>
          <w:sz w:val="24"/>
          <w:szCs w:val="24"/>
        </w:rPr>
        <w:t>):</w:t>
      </w:r>
    </w:p>
    <w:p w:rsidR="001A5221" w:rsidRDefault="001A5221" w:rsidP="004D4A44">
      <w:pPr>
        <w:spacing w:after="0" w:line="240" w:lineRule="auto"/>
        <w:ind w:firstLine="567"/>
        <w:jc w:val="both"/>
        <w:rPr>
          <w:rFonts w:ascii="Times New Roman" w:eastAsia="Calibri" w:hAnsi="Times New Roman" w:cs="Times New Roman"/>
          <w:bCs/>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550"/>
        <w:gridCol w:w="850"/>
        <w:gridCol w:w="993"/>
        <w:gridCol w:w="1417"/>
        <w:gridCol w:w="1700"/>
        <w:gridCol w:w="1562"/>
      </w:tblGrid>
      <w:tr w:rsidR="004D4A44" w:rsidRPr="00BF278E" w:rsidTr="00456796">
        <w:trPr>
          <w:trHeight w:val="451"/>
        </w:trPr>
        <w:tc>
          <w:tcPr>
            <w:tcW w:w="567" w:type="dxa"/>
            <w:tcBorders>
              <w:top w:val="single" w:sz="6"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w:t>
            </w:r>
          </w:p>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п/п</w:t>
            </w:r>
          </w:p>
        </w:tc>
        <w:tc>
          <w:tcPr>
            <w:tcW w:w="2550"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 xml:space="preserve">Найменування </w:t>
            </w:r>
            <w:r>
              <w:rPr>
                <w:rFonts w:ascii="Times New Roman" w:hAnsi="Times New Roman" w:cs="Times New Roman"/>
                <w:b/>
                <w:sz w:val="20"/>
                <w:szCs w:val="20"/>
              </w:rPr>
              <w:t>товару</w:t>
            </w:r>
          </w:p>
        </w:tc>
        <w:tc>
          <w:tcPr>
            <w:tcW w:w="850" w:type="dxa"/>
            <w:tcBorders>
              <w:top w:val="single" w:sz="6" w:space="0" w:color="auto"/>
              <w:left w:val="single" w:sz="4"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К</w:t>
            </w:r>
            <w:r>
              <w:rPr>
                <w:rFonts w:ascii="Times New Roman" w:hAnsi="Times New Roman" w:cs="Times New Roman"/>
                <w:b/>
                <w:sz w:val="20"/>
                <w:szCs w:val="20"/>
              </w:rPr>
              <w:t>-</w:t>
            </w:r>
            <w:r w:rsidRPr="002D2AC7">
              <w:rPr>
                <w:rFonts w:ascii="Times New Roman" w:hAnsi="Times New Roman" w:cs="Times New Roman"/>
                <w:b/>
                <w:sz w:val="20"/>
                <w:szCs w:val="20"/>
              </w:rPr>
              <w:t>сть</w:t>
            </w:r>
          </w:p>
        </w:tc>
        <w:tc>
          <w:tcPr>
            <w:tcW w:w="993" w:type="dxa"/>
            <w:tcBorders>
              <w:top w:val="single" w:sz="6" w:space="0" w:color="auto"/>
              <w:left w:val="single" w:sz="4"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Ціна без</w:t>
            </w:r>
          </w:p>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ПДВ, грн.</w:t>
            </w:r>
          </w:p>
        </w:tc>
        <w:tc>
          <w:tcPr>
            <w:tcW w:w="1700" w:type="dxa"/>
            <w:tcBorders>
              <w:top w:val="single" w:sz="6" w:space="0" w:color="auto"/>
              <w:left w:val="single" w:sz="4"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Загальна сума</w:t>
            </w:r>
          </w:p>
          <w:p w:rsidR="004D4A44" w:rsidRPr="002D2AC7" w:rsidRDefault="004D4A44" w:rsidP="004567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без ПДВ, </w:t>
            </w:r>
            <w:r w:rsidRPr="002D2AC7">
              <w:rPr>
                <w:rFonts w:ascii="Times New Roman" w:hAnsi="Times New Roman" w:cs="Times New Roman"/>
                <w:b/>
                <w:sz w:val="20"/>
                <w:szCs w:val="20"/>
              </w:rPr>
              <w:t>грн.</w:t>
            </w:r>
          </w:p>
        </w:tc>
        <w:tc>
          <w:tcPr>
            <w:tcW w:w="1562"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Загальна сума</w:t>
            </w:r>
          </w:p>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 ПДВ, грн.</w:t>
            </w:r>
          </w:p>
        </w:tc>
      </w:tr>
      <w:tr w:rsidR="004D4A44" w:rsidRPr="00BF278E" w:rsidTr="00456796">
        <w:trPr>
          <w:trHeight w:val="262"/>
        </w:trPr>
        <w:tc>
          <w:tcPr>
            <w:tcW w:w="567" w:type="dxa"/>
            <w:tcBorders>
              <w:top w:val="single" w:sz="6"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2D2AC7">
              <w:rPr>
                <w:rFonts w:ascii="Times New Roman" w:hAnsi="Times New Roman" w:cs="Times New Roman"/>
                <w:sz w:val="20"/>
                <w:szCs w:val="20"/>
              </w:rPr>
              <w:t>.</w:t>
            </w:r>
          </w:p>
        </w:tc>
        <w:tc>
          <w:tcPr>
            <w:tcW w:w="2550" w:type="dxa"/>
            <w:tcBorders>
              <w:top w:val="single" w:sz="6" w:space="0" w:color="auto"/>
              <w:left w:val="single" w:sz="4" w:space="0" w:color="auto"/>
              <w:bottom w:val="single" w:sz="6" w:space="0" w:color="auto"/>
              <w:right w:val="single" w:sz="6" w:space="0" w:color="auto"/>
            </w:tcBorders>
            <w:vAlign w:val="center"/>
          </w:tcPr>
          <w:p w:rsidR="004D4A44" w:rsidRPr="0079706C" w:rsidRDefault="004D4A44" w:rsidP="00456796">
            <w:pPr>
              <w:suppressAutoHyphens/>
              <w:spacing w:after="0" w:line="240" w:lineRule="auto"/>
              <w:jc w:val="both"/>
              <w:rPr>
                <w:rFonts w:ascii="Times New Roman" w:hAnsi="Times New Roman" w:cs="Times New Roman"/>
                <w:color w:val="000000" w:themeColor="text1"/>
                <w:kern w:val="2"/>
                <w:sz w:val="24"/>
                <w:szCs w:val="24"/>
                <w:lang w:eastAsia="hi-IN" w:bidi="hi-IN"/>
              </w:rPr>
            </w:pPr>
          </w:p>
        </w:tc>
        <w:tc>
          <w:tcPr>
            <w:tcW w:w="850" w:type="dxa"/>
            <w:tcBorders>
              <w:top w:val="single" w:sz="6" w:space="0" w:color="auto"/>
              <w:left w:val="single" w:sz="4"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sz w:val="20"/>
                <w:szCs w:val="20"/>
              </w:rPr>
            </w:pPr>
          </w:p>
        </w:tc>
        <w:tc>
          <w:tcPr>
            <w:tcW w:w="993" w:type="dxa"/>
            <w:tcBorders>
              <w:top w:val="single" w:sz="6" w:space="0" w:color="auto"/>
              <w:left w:val="single" w:sz="4"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4D4A44" w:rsidRPr="002D2AC7" w:rsidRDefault="004D4A44" w:rsidP="00456796">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rPr>
                <w:rFonts w:ascii="Times New Roman" w:hAnsi="Times New Roman" w:cs="Times New Roman"/>
                <w:sz w:val="20"/>
                <w:szCs w:val="20"/>
              </w:rPr>
            </w:pPr>
          </w:p>
        </w:tc>
      </w:tr>
      <w:tr w:rsidR="004D4A44" w:rsidRPr="00BF278E" w:rsidTr="00456796">
        <w:trPr>
          <w:trHeight w:val="277"/>
        </w:trPr>
        <w:tc>
          <w:tcPr>
            <w:tcW w:w="8077" w:type="dxa"/>
            <w:gridSpan w:val="6"/>
            <w:tcBorders>
              <w:top w:val="single" w:sz="6" w:space="0" w:color="auto"/>
              <w:bottom w:val="single" w:sz="6" w:space="0" w:color="auto"/>
              <w:right w:val="single" w:sz="4" w:space="0" w:color="auto"/>
            </w:tcBorders>
          </w:tcPr>
          <w:p w:rsidR="004D4A44" w:rsidRPr="002D2AC7" w:rsidRDefault="004D4A44" w:rsidP="00456796">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rPr>
                <w:rFonts w:ascii="Times New Roman" w:hAnsi="Times New Roman" w:cs="Times New Roman"/>
                <w:sz w:val="20"/>
                <w:szCs w:val="20"/>
              </w:rPr>
            </w:pPr>
          </w:p>
        </w:tc>
      </w:tr>
      <w:tr w:rsidR="004D4A44" w:rsidRPr="00BF278E" w:rsidTr="00456796">
        <w:trPr>
          <w:trHeight w:val="277"/>
        </w:trPr>
        <w:tc>
          <w:tcPr>
            <w:tcW w:w="8077" w:type="dxa"/>
            <w:gridSpan w:val="6"/>
            <w:tcBorders>
              <w:top w:val="single" w:sz="6" w:space="0" w:color="auto"/>
              <w:bottom w:val="single" w:sz="6" w:space="0" w:color="auto"/>
              <w:right w:val="single" w:sz="4" w:space="0" w:color="auto"/>
            </w:tcBorders>
          </w:tcPr>
          <w:p w:rsidR="004D4A44" w:rsidRPr="002D2AC7" w:rsidRDefault="004D4A44" w:rsidP="00456796">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ПДВ</w:t>
            </w:r>
            <w:r>
              <w:rPr>
                <w:rFonts w:ascii="Times New Roman" w:hAnsi="Times New Roman" w:cs="Times New Roman"/>
                <w:b/>
                <w:bCs/>
                <w:sz w:val="20"/>
                <w:szCs w:val="20"/>
              </w:rPr>
              <w:t xml:space="preserve"> 20%</w:t>
            </w:r>
            <w:r w:rsidRPr="002D2AC7">
              <w:rPr>
                <w:rFonts w:ascii="Times New Roman" w:hAnsi="Times New Roman" w:cs="Times New Roman"/>
                <w:b/>
                <w:bCs/>
                <w:sz w:val="20"/>
                <w:szCs w:val="20"/>
              </w:rPr>
              <w:t>, грн.</w:t>
            </w:r>
          </w:p>
        </w:tc>
        <w:tc>
          <w:tcPr>
            <w:tcW w:w="1562"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rPr>
                <w:rFonts w:ascii="Times New Roman" w:hAnsi="Times New Roman" w:cs="Times New Roman"/>
                <w:sz w:val="20"/>
                <w:szCs w:val="20"/>
              </w:rPr>
            </w:pPr>
          </w:p>
        </w:tc>
      </w:tr>
      <w:tr w:rsidR="004D4A44" w:rsidRPr="00BF278E" w:rsidTr="00456796">
        <w:trPr>
          <w:trHeight w:val="277"/>
        </w:trPr>
        <w:tc>
          <w:tcPr>
            <w:tcW w:w="8077" w:type="dxa"/>
            <w:gridSpan w:val="6"/>
            <w:tcBorders>
              <w:top w:val="single" w:sz="6" w:space="0" w:color="auto"/>
              <w:bottom w:val="single" w:sz="6" w:space="0" w:color="auto"/>
              <w:right w:val="single" w:sz="4" w:space="0" w:color="auto"/>
            </w:tcBorders>
          </w:tcPr>
          <w:p w:rsidR="004D4A44" w:rsidRPr="002D2AC7" w:rsidRDefault="004D4A44" w:rsidP="00456796">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Всього</w:t>
            </w:r>
            <w:r w:rsidRPr="002D2AC7">
              <w:rPr>
                <w:rFonts w:ascii="Times New Roman" w:hAnsi="Times New Roman" w:cs="Times New Roman"/>
                <w:b/>
                <w:bCs/>
                <w:sz w:val="20"/>
                <w:szCs w:val="20"/>
                <w:lang w:val="en-US"/>
              </w:rPr>
              <w:t xml:space="preserve"> </w:t>
            </w:r>
            <w:r w:rsidRPr="002D2AC7">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rPr>
                <w:rFonts w:ascii="Times New Roman" w:hAnsi="Times New Roman" w:cs="Times New Roman"/>
                <w:sz w:val="20"/>
                <w:szCs w:val="20"/>
              </w:rPr>
            </w:pPr>
          </w:p>
        </w:tc>
      </w:tr>
    </w:tbl>
    <w:p w:rsidR="001A5221" w:rsidRDefault="001A5221" w:rsidP="001A5221">
      <w:pPr>
        <w:spacing w:after="0" w:line="240" w:lineRule="auto"/>
        <w:ind w:firstLine="567"/>
        <w:jc w:val="center"/>
        <w:rPr>
          <w:rFonts w:ascii="Times New Roman" w:hAnsi="Times New Roman" w:cs="Times New Roman"/>
          <w:sz w:val="24"/>
          <w:szCs w:val="24"/>
        </w:rPr>
      </w:pPr>
    </w:p>
    <w:p w:rsidR="004D4A44" w:rsidRPr="001A5221" w:rsidRDefault="004D4A44" w:rsidP="001A5221">
      <w:pPr>
        <w:spacing w:after="0" w:line="240" w:lineRule="auto"/>
        <w:ind w:firstLine="567"/>
        <w:jc w:val="both"/>
        <w:rPr>
          <w:rFonts w:ascii="Times New Roman" w:hAnsi="Times New Roman" w:cs="Times New Roman"/>
          <w:b/>
          <w:sz w:val="24"/>
          <w:szCs w:val="24"/>
          <w:u w:val="single"/>
        </w:rPr>
      </w:pPr>
      <w:r w:rsidRPr="00B956DB">
        <w:rPr>
          <w:rFonts w:ascii="Times New Roman" w:hAnsi="Times New Roman" w:cs="Times New Roman"/>
          <w:sz w:val="24"/>
          <w:szCs w:val="24"/>
        </w:rPr>
        <w:t xml:space="preserve">Ми, </w:t>
      </w:r>
      <w:r w:rsidRPr="00B956DB">
        <w:rPr>
          <w:rFonts w:ascii="Times New Roman" w:hAnsi="Times New Roman" w:cs="Times New Roman"/>
          <w:sz w:val="24"/>
          <w:szCs w:val="24"/>
          <w:u w:val="single"/>
        </w:rPr>
        <w:t xml:space="preserve">      (назва Учасника)     ,</w:t>
      </w:r>
      <w:r w:rsidRPr="00B956DB">
        <w:rPr>
          <w:rFonts w:ascii="Times New Roman" w:hAnsi="Times New Roman" w:cs="Times New Roman"/>
          <w:sz w:val="24"/>
          <w:szCs w:val="24"/>
        </w:rPr>
        <w:t xml:space="preserve"> надаємо Вам свою Пропозицію стосовно закупівлі </w:t>
      </w:r>
      <w:r w:rsidR="001A5221" w:rsidRPr="001A5221">
        <w:rPr>
          <w:rFonts w:ascii="Times New Roman" w:hAnsi="Times New Roman" w:cs="Times New Roman"/>
          <w:sz w:val="24"/>
          <w:szCs w:val="24"/>
        </w:rPr>
        <w:t>Лабораторні реактиви (Код ДК 021:2015 –33690000-3 Лікарські засоби різні)</w:t>
      </w:r>
      <w:r w:rsidRPr="00B956DB">
        <w:rPr>
          <w:rFonts w:ascii="Times New Roman" w:hAnsi="Times New Roman" w:cs="Times New Roman"/>
          <w:sz w:val="24"/>
          <w:szCs w:val="24"/>
        </w:rPr>
        <w:t xml:space="preserve"> (далі – Товар) та підтверджуємо, що у разі визнання нас переможцем, зобов'язані укласти договір з урахуванням всіх вимог, зазначених в </w:t>
      </w:r>
      <w:r w:rsidR="009C05A5">
        <w:rPr>
          <w:rFonts w:ascii="Times New Roman" w:hAnsi="Times New Roman" w:cs="Times New Roman"/>
          <w:sz w:val="24"/>
          <w:szCs w:val="24"/>
        </w:rPr>
        <w:t>тендерній документації</w:t>
      </w:r>
      <w:r w:rsidRPr="00B956DB">
        <w:rPr>
          <w:rFonts w:ascii="Times New Roman" w:hAnsi="Times New Roman" w:cs="Times New Roman"/>
          <w:sz w:val="24"/>
          <w:szCs w:val="24"/>
        </w:rPr>
        <w:t xml:space="preserve">, а також здійснити </w:t>
      </w:r>
      <w:r w:rsidR="009C05A5">
        <w:rPr>
          <w:rFonts w:ascii="Times New Roman" w:hAnsi="Times New Roman" w:cs="Times New Roman"/>
          <w:sz w:val="24"/>
          <w:szCs w:val="24"/>
        </w:rPr>
        <w:t>поставку товару</w:t>
      </w:r>
      <w:r w:rsidRPr="00B956DB">
        <w:rPr>
          <w:rFonts w:ascii="Times New Roman" w:hAnsi="Times New Roman" w:cs="Times New Roman"/>
          <w:sz w:val="24"/>
          <w:szCs w:val="24"/>
        </w:rPr>
        <w:t xml:space="preserve"> в терміни, передбачені договором.</w:t>
      </w:r>
    </w:p>
    <w:p w:rsidR="009C05A5" w:rsidRDefault="009C05A5" w:rsidP="004D4A44">
      <w:pPr>
        <w:shd w:val="clear" w:color="auto" w:fill="FFFFFF"/>
        <w:tabs>
          <w:tab w:val="left" w:leader="underscore" w:pos="7349"/>
        </w:tabs>
        <w:spacing w:after="120"/>
        <w:ind w:firstLine="567"/>
        <w:jc w:val="both"/>
        <w:rPr>
          <w:rFonts w:ascii="Times New Roman" w:hAnsi="Times New Roman" w:cs="Times New Roman"/>
          <w:sz w:val="24"/>
          <w:szCs w:val="24"/>
        </w:rPr>
      </w:pPr>
    </w:p>
    <w:p w:rsidR="004D4A44" w:rsidRPr="00B956DB" w:rsidRDefault="004D4A44" w:rsidP="004D4A44">
      <w:pPr>
        <w:shd w:val="clear" w:color="auto" w:fill="FFFFFF"/>
        <w:tabs>
          <w:tab w:val="left" w:leader="underscore" w:pos="7349"/>
        </w:tabs>
        <w:spacing w:after="120"/>
        <w:ind w:firstLine="567"/>
        <w:jc w:val="both"/>
        <w:rPr>
          <w:rFonts w:ascii="Times New Roman" w:hAnsi="Times New Roman" w:cs="Times New Roman"/>
          <w:sz w:val="24"/>
          <w:szCs w:val="24"/>
        </w:rPr>
      </w:pPr>
      <w:r w:rsidRPr="00B956DB">
        <w:rPr>
          <w:rFonts w:ascii="Times New Roman" w:hAnsi="Times New Roman" w:cs="Times New Roman"/>
          <w:sz w:val="24"/>
          <w:szCs w:val="24"/>
        </w:rPr>
        <w:t xml:space="preserve">Керівник організації-учасника   </w:t>
      </w:r>
      <w:r>
        <w:rPr>
          <w:rFonts w:ascii="Times New Roman" w:hAnsi="Times New Roman" w:cs="Times New Roman"/>
          <w:sz w:val="24"/>
          <w:szCs w:val="24"/>
        </w:rPr>
        <w:t xml:space="preserve">                   </w:t>
      </w:r>
      <w:r w:rsidRPr="00B956DB">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B956DB">
        <w:rPr>
          <w:rFonts w:ascii="Times New Roman" w:hAnsi="Times New Roman" w:cs="Times New Roman"/>
          <w:sz w:val="24"/>
          <w:szCs w:val="24"/>
        </w:rPr>
        <w:t>___________________</w:t>
      </w:r>
    </w:p>
    <w:p w:rsidR="004D4A44" w:rsidRPr="00B956DB" w:rsidRDefault="004D4A44" w:rsidP="004D4A44">
      <w:pPr>
        <w:shd w:val="clear" w:color="auto" w:fill="FFFFFF"/>
        <w:tabs>
          <w:tab w:val="left" w:leader="underscore" w:pos="7349"/>
        </w:tabs>
        <w:spacing w:after="120"/>
        <w:ind w:firstLine="567"/>
        <w:jc w:val="both"/>
        <w:rPr>
          <w:rFonts w:ascii="Times New Roman" w:hAnsi="Times New Roman" w:cs="Times New Roman"/>
          <w:sz w:val="24"/>
          <w:szCs w:val="24"/>
        </w:rPr>
      </w:pPr>
      <w:r w:rsidRPr="00B956DB">
        <w:rPr>
          <w:rFonts w:ascii="Times New Roman" w:hAnsi="Times New Roman" w:cs="Times New Roman"/>
          <w:sz w:val="24"/>
          <w:szCs w:val="24"/>
        </w:rPr>
        <w:t xml:space="preserve">                                                                       </w:t>
      </w:r>
      <w:r>
        <w:rPr>
          <w:rFonts w:ascii="Times New Roman" w:hAnsi="Times New Roman" w:cs="Times New Roman"/>
          <w:sz w:val="24"/>
          <w:szCs w:val="24"/>
        </w:rPr>
        <w:t xml:space="preserve">    (м.п.)   (підпис)        </w:t>
      </w:r>
      <w:r w:rsidRPr="00B956DB">
        <w:rPr>
          <w:rFonts w:ascii="Times New Roman" w:hAnsi="Times New Roman" w:cs="Times New Roman"/>
          <w:sz w:val="24"/>
          <w:szCs w:val="24"/>
        </w:rPr>
        <w:t xml:space="preserve">   (ініціали та прізвище)</w:t>
      </w:r>
    </w:p>
    <w:p w:rsidR="004D4A44" w:rsidRPr="00B956DB" w:rsidRDefault="004D4A44" w:rsidP="004D4A44">
      <w:pPr>
        <w:pStyle w:val="aa"/>
        <w:spacing w:before="0" w:line="200" w:lineRule="exact"/>
        <w:rPr>
          <w:i/>
          <w:iCs/>
          <w:u w:val="single"/>
        </w:rPr>
      </w:pPr>
    </w:p>
    <w:p w:rsidR="004D4A44" w:rsidRPr="00B956DB" w:rsidRDefault="004D4A44" w:rsidP="004D4A44">
      <w:pPr>
        <w:pStyle w:val="aa"/>
        <w:spacing w:before="0" w:line="200" w:lineRule="exact"/>
      </w:pPr>
      <w:r w:rsidRPr="00B956DB">
        <w:rPr>
          <w:i/>
          <w:iCs/>
          <w:u w:val="single"/>
        </w:rPr>
        <w:t>Рекомендації щодо заповнення наданої форми:</w:t>
      </w:r>
    </w:p>
    <w:p w:rsidR="004D4A44" w:rsidRPr="00B956DB" w:rsidRDefault="004D4A44" w:rsidP="004D4A44">
      <w:pPr>
        <w:pStyle w:val="aa"/>
        <w:spacing w:before="0" w:line="200" w:lineRule="exact"/>
      </w:pPr>
      <w:r w:rsidRPr="00B956DB">
        <w:rPr>
          <w:i/>
          <w:iCs/>
        </w:rPr>
        <w:t>Друкується на бланку Постачальника.</w:t>
      </w:r>
    </w:p>
    <w:p w:rsidR="004D4A44" w:rsidRPr="00B956DB" w:rsidRDefault="004D4A44" w:rsidP="004D4A44">
      <w:pPr>
        <w:spacing w:line="200" w:lineRule="exact"/>
        <w:jc w:val="both"/>
        <w:rPr>
          <w:rFonts w:ascii="Times New Roman" w:hAnsi="Times New Roman" w:cs="Times New Roman"/>
          <w:sz w:val="20"/>
          <w:szCs w:val="20"/>
        </w:rPr>
      </w:pPr>
      <w:r w:rsidRPr="00B956DB">
        <w:rPr>
          <w:rFonts w:ascii="Times New Roman" w:hAnsi="Times New Roman" w:cs="Times New Roman"/>
          <w:i/>
          <w:iCs/>
          <w:sz w:val="20"/>
          <w:szCs w:val="20"/>
        </w:rPr>
        <w:t>Ціни, ПДВ, що відображаються цифрами у цій формі - визначаються з точністю до другого десяткового знаку (другий розряд після коми).</w:t>
      </w:r>
    </w:p>
    <w:p w:rsidR="004D4A44" w:rsidRPr="00B956DB" w:rsidRDefault="004D4A44" w:rsidP="004D4A44">
      <w:pPr>
        <w:spacing w:line="200" w:lineRule="exact"/>
        <w:jc w:val="both"/>
        <w:rPr>
          <w:rFonts w:ascii="Times New Roman" w:hAnsi="Times New Roman" w:cs="Times New Roman"/>
          <w:sz w:val="20"/>
          <w:szCs w:val="20"/>
        </w:rPr>
      </w:pPr>
      <w:r w:rsidRPr="00B956DB">
        <w:rPr>
          <w:rFonts w:ascii="Times New Roman" w:hAnsi="Times New Roman" w:cs="Times New Roman"/>
          <w:i/>
          <w:iCs/>
          <w:sz w:val="20"/>
          <w:szCs w:val="20"/>
        </w:rPr>
        <w:t>* Розраховується Постачальником з урахуванням положень Податкового кодексу України. У разі надання пропозицій Постачальником - не платником ПДВ, такі пропозиції надаються без врахування ПДВ та графи «</w:t>
      </w:r>
      <w:r w:rsidRPr="00B956DB">
        <w:rPr>
          <w:rFonts w:ascii="Times New Roman" w:hAnsi="Times New Roman" w:cs="Times New Roman"/>
          <w:bCs/>
          <w:i/>
          <w:sz w:val="20"/>
          <w:szCs w:val="20"/>
        </w:rPr>
        <w:t>Ціна за од., грн. з ПДВ</w:t>
      </w:r>
      <w:r w:rsidRPr="00B956DB">
        <w:rPr>
          <w:rFonts w:ascii="Times New Roman" w:hAnsi="Times New Roman" w:cs="Times New Roman"/>
          <w:i/>
          <w:iCs/>
          <w:sz w:val="20"/>
          <w:szCs w:val="20"/>
        </w:rPr>
        <w:t>», «</w:t>
      </w:r>
      <w:r w:rsidRPr="00B956DB">
        <w:rPr>
          <w:rFonts w:ascii="Times New Roman" w:hAnsi="Times New Roman" w:cs="Times New Roman"/>
          <w:bCs/>
          <w:i/>
          <w:sz w:val="20"/>
          <w:szCs w:val="20"/>
        </w:rPr>
        <w:t>Загальна сума/ціна, грн. з ПДВ</w:t>
      </w:r>
      <w:r w:rsidRPr="00B956DB">
        <w:rPr>
          <w:rFonts w:ascii="Times New Roman" w:hAnsi="Times New Roman" w:cs="Times New Roman"/>
          <w:i/>
          <w:iCs/>
          <w:sz w:val="20"/>
          <w:szCs w:val="20"/>
        </w:rPr>
        <w:t>» не заповнюється та Постачальником робляться позначки «---»</w:t>
      </w:r>
    </w:p>
    <w:p w:rsidR="004D4A44" w:rsidRPr="006F19B3" w:rsidRDefault="004D4A44" w:rsidP="000247E2">
      <w:pPr>
        <w:rPr>
          <w:rFonts w:ascii="Times New Roman" w:hAnsi="Times New Roman" w:cs="Times New Roman"/>
          <w:b/>
        </w:rPr>
      </w:pPr>
    </w:p>
    <w:sectPr w:rsidR="004D4A44" w:rsidRPr="006F19B3" w:rsidSect="00F47B3A">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5B1" w:rsidRDefault="007D65B1">
      <w:pPr>
        <w:spacing w:after="0" w:line="240" w:lineRule="auto"/>
      </w:pPr>
      <w:r>
        <w:separator/>
      </w:r>
    </w:p>
  </w:endnote>
  <w:endnote w:type="continuationSeparator" w:id="1">
    <w:p w:rsidR="007D65B1" w:rsidRDefault="007D6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5B1" w:rsidRDefault="007D65B1">
      <w:pPr>
        <w:spacing w:after="0" w:line="240" w:lineRule="auto"/>
      </w:pPr>
      <w:r>
        <w:separator/>
      </w:r>
    </w:p>
  </w:footnote>
  <w:footnote w:type="continuationSeparator" w:id="1">
    <w:p w:rsidR="007D65B1" w:rsidRDefault="007D65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4">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6"/>
  </w:num>
  <w:num w:numId="2">
    <w:abstractNumId w:val="7"/>
  </w:num>
  <w:num w:numId="3">
    <w:abstractNumId w:val="3"/>
  </w:num>
  <w:num w:numId="4">
    <w:abstractNumId w:val="9"/>
  </w:num>
  <w:num w:numId="5">
    <w:abstractNumId w:val="4"/>
  </w:num>
  <w:num w:numId="6">
    <w:abstractNumId w:val="0"/>
  </w:num>
  <w:num w:numId="7">
    <w:abstractNumId w:val="5"/>
  </w:num>
  <w:num w:numId="8">
    <w:abstractNumId w:val="8"/>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10524F"/>
    <w:rsid w:val="00001535"/>
    <w:rsid w:val="0001704B"/>
    <w:rsid w:val="000247E2"/>
    <w:rsid w:val="00045869"/>
    <w:rsid w:val="00050B6B"/>
    <w:rsid w:val="00071B88"/>
    <w:rsid w:val="000925B2"/>
    <w:rsid w:val="00097D0F"/>
    <w:rsid w:val="000D6C46"/>
    <w:rsid w:val="0010524F"/>
    <w:rsid w:val="00133426"/>
    <w:rsid w:val="001536B7"/>
    <w:rsid w:val="001A5221"/>
    <w:rsid w:val="001B36EC"/>
    <w:rsid w:val="00214E38"/>
    <w:rsid w:val="00272842"/>
    <w:rsid w:val="00285917"/>
    <w:rsid w:val="002A1488"/>
    <w:rsid w:val="002A735D"/>
    <w:rsid w:val="002D5790"/>
    <w:rsid w:val="002E3B87"/>
    <w:rsid w:val="003570F8"/>
    <w:rsid w:val="003602C9"/>
    <w:rsid w:val="0036115B"/>
    <w:rsid w:val="00376423"/>
    <w:rsid w:val="003A2FEC"/>
    <w:rsid w:val="003A4C6B"/>
    <w:rsid w:val="003B4C3D"/>
    <w:rsid w:val="003C4A13"/>
    <w:rsid w:val="003D04FB"/>
    <w:rsid w:val="003E39B3"/>
    <w:rsid w:val="003F612E"/>
    <w:rsid w:val="00420B51"/>
    <w:rsid w:val="00466B7D"/>
    <w:rsid w:val="0046752D"/>
    <w:rsid w:val="00477352"/>
    <w:rsid w:val="00491397"/>
    <w:rsid w:val="004D070D"/>
    <w:rsid w:val="004D4A44"/>
    <w:rsid w:val="004E277D"/>
    <w:rsid w:val="00513A5E"/>
    <w:rsid w:val="00515755"/>
    <w:rsid w:val="00531A4D"/>
    <w:rsid w:val="00557F29"/>
    <w:rsid w:val="00566D1A"/>
    <w:rsid w:val="005A2B9A"/>
    <w:rsid w:val="005A5765"/>
    <w:rsid w:val="006037EB"/>
    <w:rsid w:val="00670678"/>
    <w:rsid w:val="006759C7"/>
    <w:rsid w:val="00681EE3"/>
    <w:rsid w:val="006A14C3"/>
    <w:rsid w:val="006C083E"/>
    <w:rsid w:val="006C15DD"/>
    <w:rsid w:val="006C4709"/>
    <w:rsid w:val="006D3269"/>
    <w:rsid w:val="006F19B3"/>
    <w:rsid w:val="006F527E"/>
    <w:rsid w:val="00716438"/>
    <w:rsid w:val="00731F24"/>
    <w:rsid w:val="00733D1F"/>
    <w:rsid w:val="0075645D"/>
    <w:rsid w:val="00784553"/>
    <w:rsid w:val="007B4A5A"/>
    <w:rsid w:val="007D65B1"/>
    <w:rsid w:val="00821D45"/>
    <w:rsid w:val="00823A8C"/>
    <w:rsid w:val="008340DD"/>
    <w:rsid w:val="008547A8"/>
    <w:rsid w:val="0086314F"/>
    <w:rsid w:val="00871551"/>
    <w:rsid w:val="00871B04"/>
    <w:rsid w:val="00886476"/>
    <w:rsid w:val="00887794"/>
    <w:rsid w:val="008B36DC"/>
    <w:rsid w:val="008C50B4"/>
    <w:rsid w:val="008E524E"/>
    <w:rsid w:val="00912F07"/>
    <w:rsid w:val="00920694"/>
    <w:rsid w:val="00944684"/>
    <w:rsid w:val="00945C6E"/>
    <w:rsid w:val="00950E45"/>
    <w:rsid w:val="009A318E"/>
    <w:rsid w:val="009B49A6"/>
    <w:rsid w:val="009C05A5"/>
    <w:rsid w:val="009D1567"/>
    <w:rsid w:val="009E6C20"/>
    <w:rsid w:val="00A104B2"/>
    <w:rsid w:val="00A211DC"/>
    <w:rsid w:val="00A27E6C"/>
    <w:rsid w:val="00A330A5"/>
    <w:rsid w:val="00A40385"/>
    <w:rsid w:val="00A5011D"/>
    <w:rsid w:val="00A75FF3"/>
    <w:rsid w:val="00A82615"/>
    <w:rsid w:val="00AA2CBC"/>
    <w:rsid w:val="00AC046B"/>
    <w:rsid w:val="00AD574B"/>
    <w:rsid w:val="00B37302"/>
    <w:rsid w:val="00B47220"/>
    <w:rsid w:val="00B52D11"/>
    <w:rsid w:val="00B631D2"/>
    <w:rsid w:val="00B85C80"/>
    <w:rsid w:val="00B90CC7"/>
    <w:rsid w:val="00B93461"/>
    <w:rsid w:val="00BE2EDD"/>
    <w:rsid w:val="00BF53AE"/>
    <w:rsid w:val="00C1053C"/>
    <w:rsid w:val="00C3076C"/>
    <w:rsid w:val="00C531F6"/>
    <w:rsid w:val="00C7684A"/>
    <w:rsid w:val="00C85350"/>
    <w:rsid w:val="00C93A31"/>
    <w:rsid w:val="00CA4807"/>
    <w:rsid w:val="00CD1D91"/>
    <w:rsid w:val="00CE47B1"/>
    <w:rsid w:val="00D707E4"/>
    <w:rsid w:val="00D777BE"/>
    <w:rsid w:val="00DA325F"/>
    <w:rsid w:val="00DA7EF9"/>
    <w:rsid w:val="00DB0333"/>
    <w:rsid w:val="00DC287D"/>
    <w:rsid w:val="00DD326D"/>
    <w:rsid w:val="00DE44D7"/>
    <w:rsid w:val="00DE7F41"/>
    <w:rsid w:val="00DF1F22"/>
    <w:rsid w:val="00E15BB5"/>
    <w:rsid w:val="00E46113"/>
    <w:rsid w:val="00E56C08"/>
    <w:rsid w:val="00E61C42"/>
    <w:rsid w:val="00E64958"/>
    <w:rsid w:val="00E7682E"/>
    <w:rsid w:val="00E80CDE"/>
    <w:rsid w:val="00E848D0"/>
    <w:rsid w:val="00EB6AEF"/>
    <w:rsid w:val="00ED528A"/>
    <w:rsid w:val="00EE6EE4"/>
    <w:rsid w:val="00F10E62"/>
    <w:rsid w:val="00F27F7E"/>
    <w:rsid w:val="00F47B3A"/>
    <w:rsid w:val="00F5192C"/>
    <w:rsid w:val="00F57160"/>
    <w:rsid w:val="00F9287C"/>
    <w:rsid w:val="00FB613E"/>
    <w:rsid w:val="00FC57C3"/>
    <w:rsid w:val="00FD500F"/>
    <w:rsid w:val="00FF076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8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566D1A"/>
    <w:rPr>
      <w:rFonts w:ascii="Times New Roman" w:eastAsia="Times New Roman" w:hAnsi="Times New Roman" w:cs="Times New Roman"/>
      <w:sz w:val="24"/>
      <w:szCs w:val="24"/>
    </w:rPr>
  </w:style>
  <w:style w:type="paragraph" w:styleId="ac">
    <w:name w:val="footer"/>
    <w:basedOn w:val="a"/>
    <w:link w:val="ad"/>
    <w:uiPriority w:val="99"/>
    <w:semiHidden/>
    <w:unhideWhenUsed/>
    <w:rsid w:val="009C05A5"/>
    <w:pPr>
      <w:tabs>
        <w:tab w:val="center" w:pos="4819"/>
        <w:tab w:val="right" w:pos="9639"/>
      </w:tabs>
      <w:spacing w:after="0" w:line="240" w:lineRule="auto"/>
    </w:pPr>
  </w:style>
  <w:style w:type="character" w:customStyle="1" w:styleId="ad">
    <w:name w:val="Нижній колонтитул Знак"/>
    <w:basedOn w:val="a0"/>
    <w:link w:val="ac"/>
    <w:uiPriority w:val="99"/>
    <w:semiHidden/>
    <w:rsid w:val="009C05A5"/>
  </w:style>
  <w:style w:type="character" w:customStyle="1" w:styleId="jsgrdq">
    <w:name w:val="jsgrdq"/>
    <w:basedOn w:val="a0"/>
    <w:rsid w:val="00E46113"/>
  </w:style>
</w:styles>
</file>

<file path=word/webSettings.xml><?xml version="1.0" encoding="utf-8"?>
<w:webSettings xmlns:r="http://schemas.openxmlformats.org/officeDocument/2006/relationships" xmlns:w="http://schemas.openxmlformats.org/wordprocessingml/2006/main">
  <w:divs>
    <w:div w:id="86108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45DAD-28E8-4DAD-B74A-267B0226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16128</Words>
  <Characters>9193</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85</cp:revision>
  <cp:lastPrinted>2022-10-28T10:59:00Z</cp:lastPrinted>
  <dcterms:created xsi:type="dcterms:W3CDTF">2022-10-24T08:35:00Z</dcterms:created>
  <dcterms:modified xsi:type="dcterms:W3CDTF">2022-11-29T08:40:00Z</dcterms:modified>
</cp:coreProperties>
</file>